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B8CD" w14:textId="775E1774" w:rsidR="006556C8" w:rsidRDefault="006556C8" w:rsidP="00E34920">
      <w:pPr>
        <w:spacing w:after="0" w:line="360" w:lineRule="auto"/>
        <w:jc w:val="both"/>
        <w:rPr>
          <w:rFonts w:ascii="Calibri" w:hAnsi="Calibri" w:cs="Calibri"/>
        </w:rPr>
      </w:pPr>
      <w:r w:rsidRPr="007066C3">
        <w:rPr>
          <w:rFonts w:cstheme="minorHAnsi"/>
          <w:b/>
        </w:rPr>
        <w:t>SRHE Newer Researcher 201</w:t>
      </w:r>
      <w:r>
        <w:rPr>
          <w:rFonts w:cstheme="minorHAnsi"/>
          <w:b/>
        </w:rPr>
        <w:t>8</w:t>
      </w:r>
    </w:p>
    <w:p w14:paraId="2C970842" w14:textId="3DF143D0" w:rsidR="006556C8" w:rsidRDefault="006556C8" w:rsidP="00E34920">
      <w:pPr>
        <w:spacing w:after="0" w:line="360" w:lineRule="auto"/>
        <w:jc w:val="both"/>
        <w:rPr>
          <w:rFonts w:ascii="Calibri" w:hAnsi="Calibri" w:cs="Calibri"/>
        </w:rPr>
      </w:pPr>
    </w:p>
    <w:p w14:paraId="6BC366D0" w14:textId="424C3B1D" w:rsidR="006556C8" w:rsidRDefault="006556C8" w:rsidP="00E34920">
      <w:pPr>
        <w:spacing w:after="0" w:line="360" w:lineRule="auto"/>
        <w:jc w:val="both"/>
        <w:rPr>
          <w:rFonts w:ascii="Calibri" w:hAnsi="Calibri" w:cs="Calibri"/>
        </w:rPr>
      </w:pPr>
    </w:p>
    <w:p w14:paraId="0184A3A0" w14:textId="5885EDAA" w:rsidR="006556C8" w:rsidRDefault="006556C8" w:rsidP="00E34920">
      <w:pPr>
        <w:spacing w:after="0" w:line="360" w:lineRule="auto"/>
        <w:jc w:val="both"/>
        <w:rPr>
          <w:rFonts w:ascii="Calibri" w:hAnsi="Calibri" w:cs="Calibri"/>
        </w:rPr>
      </w:pPr>
    </w:p>
    <w:p w14:paraId="24FB89F9" w14:textId="77777777" w:rsidR="006556C8" w:rsidRDefault="006556C8" w:rsidP="00E34920">
      <w:pPr>
        <w:spacing w:after="0" w:line="360" w:lineRule="auto"/>
        <w:jc w:val="both"/>
        <w:rPr>
          <w:rFonts w:ascii="Calibri" w:hAnsi="Calibri" w:cs="Calibri"/>
        </w:rPr>
      </w:pPr>
    </w:p>
    <w:p w14:paraId="6BA15E72" w14:textId="6FB6BE8A" w:rsidR="00992529" w:rsidRPr="006556C8" w:rsidRDefault="00323D40" w:rsidP="00E34920">
      <w:pPr>
        <w:spacing w:after="0" w:line="360" w:lineRule="auto"/>
        <w:jc w:val="both"/>
        <w:rPr>
          <w:rFonts w:ascii="Calibri" w:hAnsi="Calibri" w:cs="Calibri"/>
          <w:bCs/>
          <w:sz w:val="52"/>
          <w:szCs w:val="52"/>
        </w:rPr>
      </w:pPr>
      <w:r w:rsidRPr="006556C8">
        <w:rPr>
          <w:rFonts w:ascii="Calibri" w:hAnsi="Calibri" w:cs="Calibri"/>
          <w:sz w:val="52"/>
          <w:szCs w:val="52"/>
        </w:rPr>
        <w:t xml:space="preserve">SRHE Final Project Report: </w:t>
      </w:r>
      <w:r w:rsidR="00B05E19" w:rsidRPr="006556C8">
        <w:rPr>
          <w:rFonts w:ascii="Calibri" w:hAnsi="Calibri" w:cs="Calibri"/>
          <w:bCs/>
          <w:sz w:val="52"/>
          <w:szCs w:val="52"/>
        </w:rPr>
        <w:t>Dual Professionals in Higher Education: From Professional Practitioner to Lecturer</w:t>
      </w:r>
    </w:p>
    <w:p w14:paraId="50B8A8A5" w14:textId="572AAD2A" w:rsidR="006556C8" w:rsidRDefault="006556C8" w:rsidP="00E34920">
      <w:pPr>
        <w:spacing w:after="0" w:line="360" w:lineRule="auto"/>
        <w:jc w:val="both"/>
        <w:rPr>
          <w:rFonts w:ascii="Calibri" w:hAnsi="Calibri" w:cs="Calibri"/>
          <w:bCs/>
        </w:rPr>
      </w:pPr>
    </w:p>
    <w:p w14:paraId="1B41FB54" w14:textId="4D5A791B" w:rsidR="006556C8" w:rsidRDefault="006556C8" w:rsidP="00E34920">
      <w:pPr>
        <w:spacing w:after="0" w:line="360" w:lineRule="auto"/>
        <w:jc w:val="both"/>
        <w:rPr>
          <w:rFonts w:ascii="Calibri" w:hAnsi="Calibri" w:cs="Calibri"/>
          <w:bCs/>
        </w:rPr>
      </w:pPr>
      <w:r>
        <w:rPr>
          <w:rFonts w:ascii="Calibri" w:hAnsi="Calibri" w:cs="Calibri"/>
          <w:bCs/>
        </w:rPr>
        <w:t xml:space="preserve">Dr </w:t>
      </w:r>
      <w:r w:rsidRPr="006556C8">
        <w:rPr>
          <w:rFonts w:ascii="Calibri" w:hAnsi="Calibri" w:cs="Calibri"/>
          <w:bCs/>
        </w:rPr>
        <w:t>Julia Hope</w:t>
      </w:r>
    </w:p>
    <w:p w14:paraId="22E4CD63" w14:textId="00490C41" w:rsidR="006556C8" w:rsidRDefault="006556C8" w:rsidP="00E34920">
      <w:pPr>
        <w:spacing w:after="0" w:line="360" w:lineRule="auto"/>
        <w:jc w:val="both"/>
        <w:rPr>
          <w:rFonts w:ascii="Calibri" w:hAnsi="Calibri" w:cs="Calibri"/>
          <w:bCs/>
        </w:rPr>
      </w:pPr>
      <w:r>
        <w:rPr>
          <w:rFonts w:ascii="Calibri" w:hAnsi="Calibri" w:cs="Calibri"/>
          <w:bCs/>
        </w:rPr>
        <w:t xml:space="preserve">Centre for the Study of Higher Education </w:t>
      </w:r>
    </w:p>
    <w:p w14:paraId="0D67BBA2" w14:textId="1333710C" w:rsidR="006556C8" w:rsidRDefault="006556C8" w:rsidP="00E34920">
      <w:pPr>
        <w:spacing w:after="0" w:line="360" w:lineRule="auto"/>
        <w:jc w:val="both"/>
        <w:rPr>
          <w:rFonts w:ascii="Calibri" w:hAnsi="Calibri" w:cs="Calibri"/>
          <w:bCs/>
        </w:rPr>
      </w:pPr>
      <w:r>
        <w:rPr>
          <w:rFonts w:ascii="Calibri" w:hAnsi="Calibri" w:cs="Calibri"/>
          <w:bCs/>
        </w:rPr>
        <w:t xml:space="preserve">University of Kent </w:t>
      </w:r>
    </w:p>
    <w:p w14:paraId="378490F5" w14:textId="2AE686C1" w:rsidR="006556C8" w:rsidRDefault="006556C8" w:rsidP="00E34920">
      <w:pPr>
        <w:spacing w:after="0" w:line="360" w:lineRule="auto"/>
        <w:jc w:val="both"/>
        <w:rPr>
          <w:rFonts w:ascii="Calibri" w:hAnsi="Calibri" w:cs="Calibri"/>
          <w:bCs/>
        </w:rPr>
      </w:pPr>
      <w:r>
        <w:rPr>
          <w:rFonts w:ascii="Calibri" w:hAnsi="Calibri" w:cs="Calibri"/>
          <w:bCs/>
        </w:rPr>
        <w:t>Canterbury</w:t>
      </w:r>
    </w:p>
    <w:p w14:paraId="68CC6A49" w14:textId="038FC7D1" w:rsidR="006556C8" w:rsidRDefault="009C3CEF" w:rsidP="00E34920">
      <w:pPr>
        <w:spacing w:after="0" w:line="360" w:lineRule="auto"/>
        <w:jc w:val="both"/>
        <w:rPr>
          <w:rFonts w:ascii="Calibri" w:hAnsi="Calibri" w:cs="Calibri"/>
          <w:bCs/>
        </w:rPr>
      </w:pPr>
      <w:hyperlink r:id="rId5" w:history="1">
        <w:r w:rsidR="006556C8" w:rsidRPr="00470D8D">
          <w:rPr>
            <w:rStyle w:val="Hyperlink"/>
            <w:rFonts w:ascii="Calibri" w:hAnsi="Calibri" w:cs="Calibri"/>
            <w:bCs/>
          </w:rPr>
          <w:t>J.R.Hope@kent.ac.uk</w:t>
        </w:r>
      </w:hyperlink>
    </w:p>
    <w:p w14:paraId="36A0F0F3" w14:textId="77777777" w:rsidR="006556C8" w:rsidRPr="00E34920" w:rsidRDefault="006556C8" w:rsidP="00E34920">
      <w:pPr>
        <w:spacing w:after="0" w:line="360" w:lineRule="auto"/>
        <w:jc w:val="both"/>
        <w:rPr>
          <w:rFonts w:ascii="Calibri" w:hAnsi="Calibri" w:cs="Calibri"/>
        </w:rPr>
      </w:pPr>
    </w:p>
    <w:p w14:paraId="4FD257FE" w14:textId="1F93A8CE" w:rsidR="00304DB1" w:rsidRDefault="00304DB1">
      <w:pPr>
        <w:rPr>
          <w:rFonts w:ascii="Calibri" w:hAnsi="Calibri" w:cs="Calibri"/>
        </w:rPr>
      </w:pPr>
      <w:r>
        <w:rPr>
          <w:rFonts w:ascii="Calibri" w:hAnsi="Calibri" w:cs="Calibri"/>
        </w:rPr>
        <w:br w:type="page"/>
      </w:r>
    </w:p>
    <w:p w14:paraId="548A29F9" w14:textId="70BF0494" w:rsidR="00323D40" w:rsidRPr="0004489B" w:rsidRDefault="00323D40" w:rsidP="00E34920">
      <w:pPr>
        <w:spacing w:after="0" w:line="360" w:lineRule="auto"/>
        <w:jc w:val="both"/>
        <w:rPr>
          <w:rFonts w:ascii="Calibri" w:hAnsi="Calibri" w:cs="Calibri"/>
          <w:b/>
          <w:bCs/>
        </w:rPr>
      </w:pPr>
      <w:r w:rsidRPr="0004489B">
        <w:rPr>
          <w:rFonts w:ascii="Calibri" w:hAnsi="Calibri" w:cs="Calibri"/>
          <w:b/>
          <w:bCs/>
        </w:rPr>
        <w:lastRenderedPageBreak/>
        <w:t>Executive summary</w:t>
      </w:r>
    </w:p>
    <w:p w14:paraId="43425CE1" w14:textId="4D6D6EA5" w:rsidR="00323D40" w:rsidRDefault="00B05E19" w:rsidP="00E34920">
      <w:pPr>
        <w:pStyle w:val="CommentText"/>
        <w:spacing w:after="0" w:line="360" w:lineRule="auto"/>
        <w:jc w:val="both"/>
        <w:rPr>
          <w:rFonts w:ascii="Calibri" w:hAnsi="Calibri" w:cs="Calibri"/>
          <w:sz w:val="22"/>
          <w:szCs w:val="22"/>
        </w:rPr>
      </w:pPr>
      <w:r w:rsidRPr="00E34920">
        <w:rPr>
          <w:rFonts w:ascii="Calibri" w:hAnsi="Calibri" w:cs="Calibri"/>
          <w:sz w:val="22"/>
          <w:szCs w:val="22"/>
        </w:rPr>
        <w:t>This study investigated the transition experiences of dual professionals</w:t>
      </w:r>
      <w:r w:rsidR="00830673">
        <w:rPr>
          <w:rFonts w:ascii="Calibri" w:hAnsi="Calibri" w:cs="Calibri"/>
          <w:sz w:val="22"/>
          <w:szCs w:val="22"/>
        </w:rPr>
        <w:t>'</w:t>
      </w:r>
      <w:r w:rsidRPr="00E34920">
        <w:rPr>
          <w:rFonts w:ascii="Calibri" w:hAnsi="Calibri" w:cs="Calibri"/>
          <w:sz w:val="22"/>
          <w:szCs w:val="22"/>
        </w:rPr>
        <w:t xml:space="preserve"> understanding of their new role and how their beliefs about university teaching, </w:t>
      </w:r>
      <w:proofErr w:type="gramStart"/>
      <w:r w:rsidRPr="00E34920">
        <w:rPr>
          <w:rFonts w:ascii="Calibri" w:hAnsi="Calibri" w:cs="Calibri"/>
          <w:sz w:val="22"/>
          <w:szCs w:val="22"/>
        </w:rPr>
        <w:t>learning</w:t>
      </w:r>
      <w:proofErr w:type="gramEnd"/>
      <w:r w:rsidRPr="00E34920">
        <w:rPr>
          <w:rFonts w:ascii="Calibri" w:hAnsi="Calibri" w:cs="Calibri"/>
          <w:sz w:val="22"/>
          <w:szCs w:val="22"/>
        </w:rPr>
        <w:t xml:space="preserve"> and becoming a lecturer are framed and evolve and whether formal professional development enables dual professionals to explore ideas, experience strategies and practices towards creating their own professional identities</w:t>
      </w:r>
      <w:r w:rsidR="00150EF6" w:rsidRPr="00E34920">
        <w:rPr>
          <w:rFonts w:ascii="Calibri" w:hAnsi="Calibri" w:cs="Calibri"/>
          <w:sz w:val="22"/>
          <w:szCs w:val="22"/>
        </w:rPr>
        <w:t xml:space="preserve">.  The focus of this study is on how dual professionals conceive professionalism and how these beliefs affect their capacity to negotiate themselves in their new HE </w:t>
      </w:r>
      <w:proofErr w:type="gramStart"/>
      <w:r w:rsidR="00150EF6" w:rsidRPr="00E34920">
        <w:rPr>
          <w:rFonts w:ascii="Calibri" w:hAnsi="Calibri" w:cs="Calibri"/>
          <w:sz w:val="22"/>
          <w:szCs w:val="22"/>
        </w:rPr>
        <w:t>career</w:t>
      </w:r>
      <w:proofErr w:type="gramEnd"/>
      <w:r w:rsidR="00150EF6" w:rsidRPr="00E34920">
        <w:rPr>
          <w:rFonts w:ascii="Calibri" w:hAnsi="Calibri" w:cs="Calibri"/>
          <w:sz w:val="22"/>
          <w:szCs w:val="22"/>
        </w:rPr>
        <w:t>.  Insight into how these individuals negotiated their professional identities, as they experienced inbound trajectories ranging from peripheral to full membership of a university community</w:t>
      </w:r>
      <w:r w:rsidR="001545D0">
        <w:rPr>
          <w:rFonts w:ascii="Calibri" w:hAnsi="Calibri" w:cs="Calibri"/>
          <w:sz w:val="22"/>
          <w:szCs w:val="22"/>
        </w:rPr>
        <w:t>,</w:t>
      </w:r>
      <w:r w:rsidR="00150EF6" w:rsidRPr="00E34920">
        <w:rPr>
          <w:rFonts w:ascii="Calibri" w:hAnsi="Calibri" w:cs="Calibri"/>
          <w:sz w:val="22"/>
          <w:szCs w:val="22"/>
        </w:rPr>
        <w:t xml:space="preserve"> is very relevant to those responsible for professional development. </w:t>
      </w:r>
    </w:p>
    <w:p w14:paraId="61908FE5" w14:textId="77777777" w:rsidR="00BB483D" w:rsidRPr="00E34920" w:rsidRDefault="00BB483D" w:rsidP="00BB483D">
      <w:pPr>
        <w:spacing w:after="0" w:line="360" w:lineRule="auto"/>
        <w:jc w:val="both"/>
        <w:rPr>
          <w:rFonts w:ascii="Calibri" w:hAnsi="Calibri" w:cs="Calibri"/>
        </w:rPr>
      </w:pPr>
      <w:r w:rsidRPr="00E34920">
        <w:rPr>
          <w:rFonts w:ascii="Calibri" w:hAnsi="Calibri" w:cs="Calibri"/>
        </w:rPr>
        <w:t>Th</w:t>
      </w:r>
      <w:r>
        <w:rPr>
          <w:rFonts w:ascii="Calibri" w:hAnsi="Calibri" w:cs="Calibri"/>
        </w:rPr>
        <w:t xml:space="preserve">is study </w:t>
      </w:r>
      <w:r w:rsidRPr="00E34920">
        <w:rPr>
          <w:rFonts w:ascii="Calibri" w:hAnsi="Calibri" w:cs="Calibri"/>
        </w:rPr>
        <w:t>gain</w:t>
      </w:r>
      <w:r>
        <w:rPr>
          <w:rFonts w:ascii="Calibri" w:hAnsi="Calibri" w:cs="Calibri"/>
        </w:rPr>
        <w:t>ed</w:t>
      </w:r>
      <w:r w:rsidRPr="00E34920">
        <w:rPr>
          <w:rFonts w:ascii="Calibri" w:hAnsi="Calibri" w:cs="Calibri"/>
        </w:rPr>
        <w:t xml:space="preserve"> a deeper understanding of dual professional as early career academics (ECAs), how their beliefs about university teaching and learning are framed and evolve, and to interrogate their beliefs about being lecturers (</w:t>
      </w:r>
      <w:proofErr w:type="spellStart"/>
      <w:r w:rsidRPr="00E34920">
        <w:rPr>
          <w:rFonts w:ascii="Calibri" w:hAnsi="Calibri" w:cs="Calibri"/>
        </w:rPr>
        <w:t>Dallí</w:t>
      </w:r>
      <w:proofErr w:type="spellEnd"/>
      <w:r w:rsidRPr="00E34920">
        <w:rPr>
          <w:rFonts w:ascii="Calibri" w:hAnsi="Calibri" w:cs="Calibri"/>
        </w:rPr>
        <w:t xml:space="preserve"> Alba, 2005, </w:t>
      </w:r>
      <w:proofErr w:type="spellStart"/>
      <w:r w:rsidRPr="00E34920">
        <w:rPr>
          <w:rFonts w:ascii="Calibri" w:hAnsi="Calibri" w:cs="Calibri"/>
        </w:rPr>
        <w:t>Clemans</w:t>
      </w:r>
      <w:proofErr w:type="spellEnd"/>
      <w:r w:rsidRPr="00E34920">
        <w:rPr>
          <w:rFonts w:ascii="Calibri" w:hAnsi="Calibri" w:cs="Calibri"/>
        </w:rPr>
        <w:t xml:space="preserve"> et al. 2010).  This study considered </w:t>
      </w:r>
      <w:r w:rsidRPr="00E34920">
        <w:rPr>
          <w:rFonts w:ascii="Calibri" w:hAnsi="Calibri" w:cs="Calibri"/>
          <w:shd w:val="clear" w:color="auto" w:fill="FFFFFF"/>
        </w:rPr>
        <w:t>what transition means for these dual professionals, how it is experienced,</w:t>
      </w:r>
      <w:r w:rsidRPr="00E34920">
        <w:rPr>
          <w:rFonts w:ascii="Calibri" w:hAnsi="Calibri" w:cs="Calibri"/>
        </w:rPr>
        <w:t xml:space="preserve"> and how the participants perceived institutionally provided professional development contributing to this transition.  The studied explored how their prior experience and embedded tacit knowledge (</w:t>
      </w:r>
      <w:proofErr w:type="spellStart"/>
      <w:r w:rsidRPr="00E34920">
        <w:rPr>
          <w:rFonts w:ascii="Calibri" w:hAnsi="Calibri" w:cs="Calibri"/>
        </w:rPr>
        <w:t>Eraut</w:t>
      </w:r>
      <w:proofErr w:type="spellEnd"/>
      <w:r w:rsidRPr="00E34920">
        <w:rPr>
          <w:rFonts w:ascii="Calibri" w:hAnsi="Calibri" w:cs="Calibri"/>
        </w:rPr>
        <w:t>, 2000) influence these perceptions and attitudes.  Given that the participants all have a vast store of tacit knowledge gained from their years of professional practice, the study looked at how this prior experience contributes to their perceptions of and attitudes towards professional development.</w:t>
      </w:r>
    </w:p>
    <w:p w14:paraId="01ED4140" w14:textId="1253EE21" w:rsidR="00BB483D" w:rsidRPr="00E34920" w:rsidRDefault="00BB483D" w:rsidP="00BB483D">
      <w:pPr>
        <w:spacing w:after="0" w:line="360" w:lineRule="auto"/>
        <w:jc w:val="both"/>
        <w:rPr>
          <w:rFonts w:ascii="Calibri" w:eastAsia="Times New Roman" w:hAnsi="Calibri" w:cs="Calibri"/>
          <w:lang w:eastAsia="en-GB"/>
        </w:rPr>
      </w:pPr>
      <w:r w:rsidRPr="00E34920">
        <w:rPr>
          <w:rFonts w:ascii="Calibri" w:hAnsi="Calibri" w:cs="Calibri"/>
        </w:rPr>
        <w:t>The study buil</w:t>
      </w:r>
      <w:r>
        <w:rPr>
          <w:rFonts w:ascii="Calibri" w:hAnsi="Calibri" w:cs="Calibri"/>
        </w:rPr>
        <w:t>ds</w:t>
      </w:r>
      <w:r w:rsidRPr="00E34920">
        <w:rPr>
          <w:rFonts w:ascii="Calibri" w:hAnsi="Calibri" w:cs="Calibri"/>
        </w:rPr>
        <w:t xml:space="preserve"> on previous research (e.g.  Dreyfus &amp; Dreyfus 1986), Wood, Farmer &amp; Goodall 2016) to explore the complexity of dual professionals</w:t>
      </w:r>
      <w:r w:rsidR="00830673">
        <w:rPr>
          <w:rFonts w:ascii="Calibri" w:hAnsi="Calibri" w:cs="Calibri"/>
        </w:rPr>
        <w:t>'</w:t>
      </w:r>
      <w:r w:rsidRPr="00E34920">
        <w:rPr>
          <w:rFonts w:ascii="Calibri" w:hAnsi="Calibri" w:cs="Calibri"/>
        </w:rPr>
        <w:t xml:space="preserve"> experiences in (re)constructing their identity (Furlong et al. 2000; </w:t>
      </w:r>
      <w:proofErr w:type="spellStart"/>
      <w:r w:rsidRPr="00E34920">
        <w:rPr>
          <w:rFonts w:ascii="Calibri" w:hAnsi="Calibri" w:cs="Calibri"/>
        </w:rPr>
        <w:t>d</w:t>
      </w:r>
      <w:r w:rsidR="00830673">
        <w:rPr>
          <w:rFonts w:ascii="Calibri" w:hAnsi="Calibri" w:cs="Calibri"/>
        </w:rPr>
        <w:t>'</w:t>
      </w:r>
      <w:r w:rsidRPr="00E34920">
        <w:rPr>
          <w:rFonts w:ascii="Calibri" w:hAnsi="Calibri" w:cs="Calibri"/>
        </w:rPr>
        <w:t>Andrea</w:t>
      </w:r>
      <w:proofErr w:type="spellEnd"/>
      <w:r w:rsidRPr="00E34920">
        <w:rPr>
          <w:rFonts w:ascii="Calibri" w:hAnsi="Calibri" w:cs="Calibri"/>
        </w:rPr>
        <w:t xml:space="preserve"> &amp; Gosling 2005), as they align their previous</w:t>
      </w:r>
      <w:r w:rsidR="00673193">
        <w:rPr>
          <w:rFonts w:ascii="Calibri" w:hAnsi="Calibri" w:cs="Calibri"/>
        </w:rPr>
        <w:t>/concurrent</w:t>
      </w:r>
      <w:r w:rsidRPr="00E34920">
        <w:rPr>
          <w:rFonts w:ascii="Calibri" w:hAnsi="Calibri" w:cs="Calibri"/>
        </w:rPr>
        <w:t xml:space="preserve"> and </w:t>
      </w:r>
      <w:r w:rsidR="00673193">
        <w:rPr>
          <w:rFonts w:ascii="Calibri" w:hAnsi="Calibri" w:cs="Calibri"/>
        </w:rPr>
        <w:t>HE</w:t>
      </w:r>
      <w:r w:rsidRPr="00E34920">
        <w:rPr>
          <w:rFonts w:ascii="Calibri" w:hAnsi="Calibri" w:cs="Calibri"/>
        </w:rPr>
        <w:t xml:space="preserve"> roles.  </w:t>
      </w:r>
    </w:p>
    <w:p w14:paraId="4DBC8F04" w14:textId="7BF9FEAF" w:rsidR="00BB483D" w:rsidRDefault="00BB483D" w:rsidP="00BB483D">
      <w:pPr>
        <w:pStyle w:val="CommentText"/>
        <w:spacing w:after="0" w:line="360" w:lineRule="auto"/>
        <w:jc w:val="both"/>
        <w:rPr>
          <w:rFonts w:ascii="Calibri" w:hAnsi="Calibri" w:cs="Calibri"/>
          <w:sz w:val="22"/>
          <w:szCs w:val="22"/>
        </w:rPr>
      </w:pPr>
      <w:r w:rsidRPr="00E34920">
        <w:rPr>
          <w:rFonts w:ascii="Calibri" w:hAnsi="Calibri" w:cs="Calibri"/>
          <w:sz w:val="22"/>
          <w:szCs w:val="22"/>
        </w:rPr>
        <w:t xml:space="preserve">The findings will aid fellow academics and university management to develop academic development programmes/workshops/initiatives to create a </w:t>
      </w:r>
      <w:r w:rsidR="003221F9">
        <w:rPr>
          <w:rFonts w:ascii="Calibri" w:hAnsi="Calibri" w:cs="Calibri"/>
          <w:sz w:val="22"/>
          <w:szCs w:val="22"/>
        </w:rPr>
        <w:t xml:space="preserve">greater </w:t>
      </w:r>
      <w:r w:rsidRPr="00E34920">
        <w:rPr>
          <w:rFonts w:ascii="Calibri" w:hAnsi="Calibri" w:cs="Calibri"/>
          <w:sz w:val="22"/>
          <w:szCs w:val="22"/>
        </w:rPr>
        <w:t xml:space="preserve">sense of HE identity and belonging for dual professionals. </w:t>
      </w:r>
      <w:r w:rsidR="006556C8">
        <w:rPr>
          <w:rFonts w:ascii="Calibri" w:hAnsi="Calibri" w:cs="Calibri"/>
          <w:sz w:val="22"/>
          <w:szCs w:val="22"/>
        </w:rPr>
        <w:t xml:space="preserve"> </w:t>
      </w:r>
      <w:r w:rsidR="006556C8" w:rsidRPr="006556C8">
        <w:rPr>
          <w:rFonts w:ascii="Calibri" w:hAnsi="Calibri" w:cs="Calibri"/>
          <w:sz w:val="22"/>
          <w:szCs w:val="22"/>
        </w:rPr>
        <w:t>The study stimulates interest and further research by offering the views of participants</w:t>
      </w:r>
      <w:r w:rsidR="00830673">
        <w:rPr>
          <w:rFonts w:ascii="Calibri" w:hAnsi="Calibri" w:cs="Calibri"/>
          <w:sz w:val="22"/>
          <w:szCs w:val="22"/>
        </w:rPr>
        <w:t>'</w:t>
      </w:r>
      <w:r w:rsidR="006556C8" w:rsidRPr="006556C8">
        <w:rPr>
          <w:rFonts w:ascii="Calibri" w:hAnsi="Calibri" w:cs="Calibri"/>
          <w:sz w:val="22"/>
          <w:szCs w:val="22"/>
        </w:rPr>
        <w:t xml:space="preserve"> lived experiences of being dual professionals, building on multiple perspectives and </w:t>
      </w:r>
      <w:r w:rsidR="00830673">
        <w:rPr>
          <w:rFonts w:ascii="Calibri" w:hAnsi="Calibri" w:cs="Calibri"/>
          <w:sz w:val="22"/>
          <w:szCs w:val="22"/>
        </w:rPr>
        <w:t>'</w:t>
      </w:r>
      <w:r w:rsidR="006556C8" w:rsidRPr="006556C8">
        <w:rPr>
          <w:rFonts w:ascii="Calibri" w:hAnsi="Calibri" w:cs="Calibri"/>
          <w:sz w:val="22"/>
          <w:szCs w:val="22"/>
        </w:rPr>
        <w:t>voices</w:t>
      </w:r>
      <w:r w:rsidR="00830673">
        <w:rPr>
          <w:rFonts w:ascii="Calibri" w:hAnsi="Calibri" w:cs="Calibri"/>
          <w:sz w:val="22"/>
          <w:szCs w:val="22"/>
        </w:rPr>
        <w:t>'</w:t>
      </w:r>
      <w:r w:rsidR="006556C8" w:rsidRPr="006556C8">
        <w:rPr>
          <w:rFonts w:ascii="Calibri" w:hAnsi="Calibri" w:cs="Calibri"/>
          <w:sz w:val="22"/>
          <w:szCs w:val="22"/>
        </w:rPr>
        <w:t xml:space="preserve"> from the literature and enabling them to contribute fully to academia.  This is timely, given the emergence of new non-traditional academic roles (dual professionals) and visions of the purposes of HE</w:t>
      </w:r>
      <w:r w:rsidR="006556C8">
        <w:rPr>
          <w:rFonts w:ascii="Calibri" w:hAnsi="Calibri" w:cs="Calibri"/>
          <w:sz w:val="22"/>
          <w:szCs w:val="22"/>
        </w:rPr>
        <w:t xml:space="preserve"> with the emergence of HE apprenticeships</w:t>
      </w:r>
      <w:r w:rsidR="006556C8" w:rsidRPr="006556C8">
        <w:rPr>
          <w:rFonts w:ascii="Calibri" w:hAnsi="Calibri" w:cs="Calibri"/>
          <w:sz w:val="22"/>
          <w:szCs w:val="22"/>
        </w:rPr>
        <w:t>.</w:t>
      </w:r>
    </w:p>
    <w:p w14:paraId="54077A8B" w14:textId="527518DE" w:rsidR="00323D40" w:rsidRPr="00E34920" w:rsidRDefault="00323D40" w:rsidP="00BB483D">
      <w:pPr>
        <w:pStyle w:val="Heading1"/>
      </w:pPr>
      <w:r w:rsidRPr="00E34920">
        <w:t>Summary of project aims and objectives</w:t>
      </w:r>
    </w:p>
    <w:p w14:paraId="726397BC" w14:textId="126B1EC7" w:rsidR="00BB483D" w:rsidRDefault="00525C12" w:rsidP="00E34920">
      <w:pPr>
        <w:spacing w:after="0" w:line="360" w:lineRule="auto"/>
        <w:jc w:val="both"/>
        <w:rPr>
          <w:rFonts w:ascii="Calibri" w:hAnsi="Calibri" w:cs="Calibri"/>
        </w:rPr>
      </w:pPr>
      <w:r>
        <w:rPr>
          <w:rFonts w:ascii="Calibri" w:hAnsi="Calibri" w:cs="Calibri"/>
        </w:rPr>
        <w:t>This report leaves aside discussion of the theoretical rationale and underpinning of the study in the interest of space. It</w:t>
      </w:r>
      <w:r w:rsidR="00BB483D" w:rsidRPr="00E34920">
        <w:rPr>
          <w:rFonts w:ascii="Calibri" w:hAnsi="Calibri" w:cs="Calibri"/>
        </w:rPr>
        <w:t xml:space="preserve"> focuses instead on the research process, some of the findings arising from the research and my dissemination strategy </w:t>
      </w:r>
      <w:r>
        <w:rPr>
          <w:rFonts w:ascii="Calibri" w:hAnsi="Calibri" w:cs="Calibri"/>
        </w:rPr>
        <w:t>in the future</w:t>
      </w:r>
      <w:r w:rsidR="00BB483D" w:rsidRPr="00E34920">
        <w:rPr>
          <w:rFonts w:ascii="Calibri" w:hAnsi="Calibri" w:cs="Calibri"/>
        </w:rPr>
        <w:t>.  A detailed outline of the study</w:t>
      </w:r>
      <w:r w:rsidR="00830673">
        <w:rPr>
          <w:rFonts w:ascii="Calibri" w:hAnsi="Calibri" w:cs="Calibri"/>
        </w:rPr>
        <w:t>'</w:t>
      </w:r>
      <w:r w:rsidR="00BB483D" w:rsidRPr="00E34920">
        <w:rPr>
          <w:rFonts w:ascii="Calibri" w:hAnsi="Calibri" w:cs="Calibri"/>
        </w:rPr>
        <w:t>s premise and design can be seen in the earlier submitted reports</w:t>
      </w:r>
      <w:r w:rsidR="00BB483D">
        <w:rPr>
          <w:rFonts w:ascii="Calibri" w:hAnsi="Calibri" w:cs="Calibri"/>
        </w:rPr>
        <w:t>.</w:t>
      </w:r>
    </w:p>
    <w:p w14:paraId="749B1FDF" w14:textId="3A6C8A45" w:rsidR="00B05E19" w:rsidRPr="00E34920" w:rsidRDefault="00B05E19" w:rsidP="00E34920">
      <w:pPr>
        <w:spacing w:after="0" w:line="360" w:lineRule="auto"/>
        <w:jc w:val="both"/>
        <w:rPr>
          <w:rFonts w:ascii="Calibri" w:hAnsi="Calibri" w:cs="Calibri"/>
        </w:rPr>
      </w:pPr>
      <w:r w:rsidRPr="00E34920">
        <w:rPr>
          <w:rFonts w:ascii="Calibri" w:hAnsi="Calibri" w:cs="Calibri"/>
        </w:rPr>
        <w:lastRenderedPageBreak/>
        <w:t xml:space="preserve">This study investigated the transition experiences of </w:t>
      </w:r>
      <w:r w:rsidR="00150EF6" w:rsidRPr="00E34920">
        <w:rPr>
          <w:rFonts w:ascii="Calibri" w:hAnsi="Calibri" w:cs="Calibri"/>
        </w:rPr>
        <w:t xml:space="preserve">professional </w:t>
      </w:r>
      <w:r w:rsidRPr="00E34920">
        <w:rPr>
          <w:rFonts w:ascii="Calibri" w:hAnsi="Calibri" w:cs="Calibri"/>
        </w:rPr>
        <w:t>practitioners in the UK who have current or recent industry</w:t>
      </w:r>
      <w:r w:rsidR="00BB483D">
        <w:rPr>
          <w:rFonts w:ascii="Calibri" w:hAnsi="Calibri" w:cs="Calibri"/>
        </w:rPr>
        <w:t>/</w:t>
      </w:r>
      <w:r w:rsidR="00BB483D" w:rsidRPr="00E34920">
        <w:rPr>
          <w:rFonts w:ascii="Calibri" w:hAnsi="Calibri" w:cs="Calibri"/>
        </w:rPr>
        <w:t>disciplinary</w:t>
      </w:r>
      <w:r w:rsidRPr="00E34920">
        <w:rPr>
          <w:rFonts w:ascii="Calibri" w:hAnsi="Calibri" w:cs="Calibri"/>
        </w:rPr>
        <w:t xml:space="preserve"> exper</w:t>
      </w:r>
      <w:r w:rsidR="005D5799">
        <w:rPr>
          <w:rFonts w:ascii="Calibri" w:hAnsi="Calibri" w:cs="Calibri"/>
        </w:rPr>
        <w:t>tis</w:t>
      </w:r>
      <w:r w:rsidRPr="00E34920">
        <w:rPr>
          <w:rFonts w:ascii="Calibri" w:hAnsi="Calibri" w:cs="Calibri"/>
        </w:rPr>
        <w:t xml:space="preserve">e and made a mid-career transition to academia (Locke &amp; </w:t>
      </w:r>
      <w:proofErr w:type="spellStart"/>
      <w:r w:rsidRPr="00E34920">
        <w:rPr>
          <w:rFonts w:ascii="Calibri" w:hAnsi="Calibri" w:cs="Calibri"/>
        </w:rPr>
        <w:t>Bennion</w:t>
      </w:r>
      <w:proofErr w:type="spellEnd"/>
      <w:r w:rsidRPr="00E34920">
        <w:rPr>
          <w:rFonts w:ascii="Calibri" w:hAnsi="Calibri" w:cs="Calibri"/>
        </w:rPr>
        <w:t xml:space="preserve">, 2009).  These </w:t>
      </w:r>
      <w:r w:rsidR="00150EF6" w:rsidRPr="00E34920">
        <w:rPr>
          <w:rFonts w:ascii="Calibri" w:hAnsi="Calibri" w:cs="Calibri"/>
        </w:rPr>
        <w:t xml:space="preserve">professional </w:t>
      </w:r>
      <w:r w:rsidRPr="00E34920">
        <w:rPr>
          <w:rFonts w:ascii="Calibri" w:hAnsi="Calibri" w:cs="Calibri"/>
        </w:rPr>
        <w:t xml:space="preserve">practitioners (social workers, journalists, art and design) are here termed </w:t>
      </w:r>
      <w:r w:rsidR="00830673">
        <w:rPr>
          <w:rFonts w:ascii="Calibri" w:hAnsi="Calibri" w:cs="Calibri"/>
        </w:rPr>
        <w:t>'</w:t>
      </w:r>
      <w:r w:rsidRPr="00E34920">
        <w:rPr>
          <w:rFonts w:ascii="Calibri" w:hAnsi="Calibri" w:cs="Calibri"/>
        </w:rPr>
        <w:t>dual professionals</w:t>
      </w:r>
      <w:proofErr w:type="gramStart"/>
      <w:r w:rsidR="00830673">
        <w:rPr>
          <w:rFonts w:ascii="Calibri" w:hAnsi="Calibri" w:cs="Calibri"/>
        </w:rPr>
        <w:t>'</w:t>
      </w:r>
      <w:r w:rsidR="00150EF6" w:rsidRPr="00E34920">
        <w:rPr>
          <w:rFonts w:ascii="Calibri" w:hAnsi="Calibri" w:cs="Calibri"/>
        </w:rPr>
        <w:t>,  explored</w:t>
      </w:r>
      <w:proofErr w:type="gramEnd"/>
      <w:r w:rsidR="00150EF6" w:rsidRPr="00E34920">
        <w:rPr>
          <w:rFonts w:ascii="Calibri" w:hAnsi="Calibri" w:cs="Calibri"/>
        </w:rPr>
        <w:t xml:space="preserve"> were the perceptions of dual professionals</w:t>
      </w:r>
      <w:r w:rsidR="00BB483D">
        <w:rPr>
          <w:rFonts w:ascii="Calibri" w:hAnsi="Calibri" w:cs="Calibri"/>
        </w:rPr>
        <w:t>.</w:t>
      </w:r>
    </w:p>
    <w:p w14:paraId="6662AC68" w14:textId="77777777" w:rsidR="00150EF6" w:rsidRPr="00E34920" w:rsidRDefault="00150EF6" w:rsidP="00E34920">
      <w:pPr>
        <w:pStyle w:val="CommentText"/>
        <w:numPr>
          <w:ilvl w:val="0"/>
          <w:numId w:val="6"/>
        </w:numPr>
        <w:spacing w:after="0" w:line="360" w:lineRule="auto"/>
        <w:jc w:val="both"/>
        <w:rPr>
          <w:rFonts w:ascii="Calibri" w:hAnsi="Calibri" w:cs="Calibri"/>
          <w:sz w:val="22"/>
          <w:szCs w:val="22"/>
        </w:rPr>
      </w:pPr>
      <w:r w:rsidRPr="00E34920">
        <w:rPr>
          <w:rFonts w:ascii="Calibri" w:hAnsi="Calibri" w:cs="Calibri"/>
          <w:sz w:val="22"/>
          <w:szCs w:val="22"/>
        </w:rPr>
        <w:t xml:space="preserve">What aspects of professionalism are important to </w:t>
      </w:r>
      <w:proofErr w:type="gramStart"/>
      <w:r w:rsidRPr="00E34920">
        <w:rPr>
          <w:rFonts w:ascii="Calibri" w:hAnsi="Calibri" w:cs="Calibri"/>
          <w:sz w:val="22"/>
          <w:szCs w:val="22"/>
        </w:rPr>
        <w:t>them.</w:t>
      </w:r>
      <w:proofErr w:type="gramEnd"/>
    </w:p>
    <w:p w14:paraId="727D0A1D" w14:textId="45B066CF" w:rsidR="00150EF6" w:rsidRPr="00E34920" w:rsidRDefault="00150EF6" w:rsidP="00E34920">
      <w:pPr>
        <w:pStyle w:val="CommentText"/>
        <w:numPr>
          <w:ilvl w:val="0"/>
          <w:numId w:val="6"/>
        </w:numPr>
        <w:spacing w:after="0" w:line="360" w:lineRule="auto"/>
        <w:jc w:val="both"/>
        <w:rPr>
          <w:rFonts w:ascii="Calibri" w:hAnsi="Calibri" w:cs="Calibri"/>
          <w:sz w:val="22"/>
          <w:szCs w:val="22"/>
        </w:rPr>
      </w:pPr>
      <w:r w:rsidRPr="00E34920">
        <w:rPr>
          <w:rFonts w:ascii="Calibri" w:hAnsi="Calibri" w:cs="Calibri"/>
          <w:sz w:val="22"/>
          <w:szCs w:val="22"/>
        </w:rPr>
        <w:t xml:space="preserve">How they express their professional identity and negotiate it in an academic context.  </w:t>
      </w:r>
    </w:p>
    <w:p w14:paraId="07D2A23C" w14:textId="45C1B1E7" w:rsidR="00150EF6" w:rsidRPr="00E34920" w:rsidRDefault="00150EF6" w:rsidP="00E34920">
      <w:pPr>
        <w:pStyle w:val="Header"/>
        <w:tabs>
          <w:tab w:val="clear" w:pos="4320"/>
          <w:tab w:val="clear" w:pos="8640"/>
        </w:tabs>
        <w:spacing w:line="360" w:lineRule="auto"/>
        <w:ind w:left="360"/>
        <w:jc w:val="both"/>
        <w:rPr>
          <w:rFonts w:ascii="Calibri" w:hAnsi="Calibri" w:cs="Calibri"/>
          <w:b/>
          <w:u w:val="single"/>
        </w:rPr>
      </w:pPr>
      <w:r w:rsidRPr="00E34920">
        <w:rPr>
          <w:rFonts w:ascii="Calibri" w:hAnsi="Calibri" w:cs="Calibri"/>
          <w:b/>
          <w:u w:val="single"/>
        </w:rPr>
        <w:t>The study addressed three questions:</w:t>
      </w:r>
    </w:p>
    <w:p w14:paraId="36A685F4" w14:textId="2AFD2D04" w:rsidR="00150EF6" w:rsidRPr="00E34920" w:rsidRDefault="00150EF6" w:rsidP="00E34920">
      <w:pPr>
        <w:pStyle w:val="Header"/>
        <w:numPr>
          <w:ilvl w:val="0"/>
          <w:numId w:val="7"/>
        </w:numPr>
        <w:tabs>
          <w:tab w:val="clear" w:pos="4320"/>
          <w:tab w:val="clear" w:pos="8640"/>
        </w:tabs>
        <w:spacing w:line="360" w:lineRule="auto"/>
        <w:jc w:val="both"/>
        <w:rPr>
          <w:rFonts w:ascii="Calibri" w:hAnsi="Calibri" w:cs="Calibri"/>
        </w:rPr>
      </w:pPr>
      <w:r w:rsidRPr="00E34920">
        <w:rPr>
          <w:rFonts w:ascii="Calibri" w:hAnsi="Calibri" w:cs="Calibri"/>
        </w:rPr>
        <w:t>What supports and hinders their new identity formation as lecturers?</w:t>
      </w:r>
    </w:p>
    <w:p w14:paraId="2D6DB749" w14:textId="2C84059E" w:rsidR="00150EF6" w:rsidRPr="00E34920" w:rsidRDefault="00150EF6" w:rsidP="00E34920">
      <w:pPr>
        <w:pStyle w:val="Header"/>
        <w:numPr>
          <w:ilvl w:val="0"/>
          <w:numId w:val="7"/>
        </w:numPr>
        <w:tabs>
          <w:tab w:val="clear" w:pos="4320"/>
          <w:tab w:val="clear" w:pos="8640"/>
        </w:tabs>
        <w:spacing w:line="360" w:lineRule="auto"/>
        <w:jc w:val="both"/>
        <w:rPr>
          <w:rFonts w:ascii="Calibri" w:hAnsi="Calibri" w:cs="Calibri"/>
        </w:rPr>
      </w:pPr>
      <w:r w:rsidRPr="00E34920">
        <w:rPr>
          <w:rFonts w:ascii="Calibri" w:hAnsi="Calibri" w:cs="Calibri"/>
        </w:rPr>
        <w:t>How participation in new communities of practice in HE (e.g. professional development, academic discipline, and their HEI) affect their transition, beliefs and self-image?</w:t>
      </w:r>
    </w:p>
    <w:p w14:paraId="651D3699" w14:textId="53B660CD" w:rsidR="00150EF6" w:rsidRPr="00E34920" w:rsidRDefault="00150EF6" w:rsidP="00E34920">
      <w:pPr>
        <w:pStyle w:val="Header"/>
        <w:numPr>
          <w:ilvl w:val="0"/>
          <w:numId w:val="7"/>
        </w:numPr>
        <w:tabs>
          <w:tab w:val="clear" w:pos="4320"/>
          <w:tab w:val="clear" w:pos="8640"/>
        </w:tabs>
        <w:spacing w:line="360" w:lineRule="auto"/>
        <w:jc w:val="both"/>
        <w:rPr>
          <w:rFonts w:ascii="Calibri" w:hAnsi="Calibri" w:cs="Calibri"/>
        </w:rPr>
      </w:pPr>
      <w:r w:rsidRPr="00E34920">
        <w:rPr>
          <w:rFonts w:ascii="Calibri" w:hAnsi="Calibri" w:cs="Calibri"/>
        </w:rPr>
        <w:t>Whether dual professionals</w:t>
      </w:r>
      <w:r w:rsidR="00830673">
        <w:rPr>
          <w:rFonts w:ascii="Calibri" w:hAnsi="Calibri" w:cs="Calibri"/>
        </w:rPr>
        <w:t>'</w:t>
      </w:r>
      <w:r w:rsidRPr="00E34920">
        <w:rPr>
          <w:rFonts w:ascii="Calibri" w:hAnsi="Calibri" w:cs="Calibri"/>
        </w:rPr>
        <w:t xml:space="preserve"> beliefs about teaching and their transition experiences differ by discipline and </w:t>
      </w:r>
      <w:r w:rsidR="00E34920">
        <w:rPr>
          <w:rFonts w:ascii="Calibri" w:hAnsi="Calibri" w:cs="Calibri"/>
        </w:rPr>
        <w:t xml:space="preserve">an </w:t>
      </w:r>
      <w:r w:rsidRPr="00E34920">
        <w:rPr>
          <w:rFonts w:ascii="Calibri" w:hAnsi="Calibri" w:cs="Calibri"/>
          <w:noProof/>
        </w:rPr>
        <w:t>institution</w:t>
      </w:r>
      <w:r w:rsidRPr="00E34920">
        <w:rPr>
          <w:rFonts w:ascii="Calibri" w:hAnsi="Calibri" w:cs="Calibri"/>
        </w:rPr>
        <w:t>?</w:t>
      </w:r>
    </w:p>
    <w:p w14:paraId="12038652" w14:textId="4891B3F0" w:rsidR="00097094" w:rsidRPr="00E34920" w:rsidRDefault="00097094" w:rsidP="00E34920">
      <w:pPr>
        <w:pStyle w:val="Header"/>
        <w:tabs>
          <w:tab w:val="clear" w:pos="4320"/>
          <w:tab w:val="clear" w:pos="8640"/>
        </w:tabs>
        <w:spacing w:line="360" w:lineRule="auto"/>
        <w:jc w:val="both"/>
        <w:rPr>
          <w:rFonts w:ascii="Calibri" w:hAnsi="Calibri" w:cs="Calibri"/>
        </w:rPr>
      </w:pPr>
      <w:r w:rsidRPr="00E34920">
        <w:rPr>
          <w:rFonts w:ascii="Calibri" w:hAnsi="Calibri" w:cs="Calibri"/>
        </w:rPr>
        <w:t xml:space="preserve">Hoyle </w:t>
      </w:r>
      <w:proofErr w:type="gramStart"/>
      <w:r w:rsidRPr="00E34920">
        <w:rPr>
          <w:rFonts w:ascii="Calibri" w:hAnsi="Calibri" w:cs="Calibri"/>
        </w:rPr>
        <w:t>&amp;  John</w:t>
      </w:r>
      <w:proofErr w:type="gramEnd"/>
      <w:r w:rsidRPr="00E34920">
        <w:rPr>
          <w:rFonts w:ascii="Calibri" w:hAnsi="Calibri" w:cs="Calibri"/>
        </w:rPr>
        <w:t xml:space="preserve"> (1995) and Ingersoll &amp; Merrill (2011): define a professional as an individual who </w:t>
      </w:r>
      <w:r w:rsidR="0076018D" w:rsidRPr="00E34920">
        <w:rPr>
          <w:rFonts w:ascii="Calibri" w:hAnsi="Calibri" w:cs="Calibri"/>
        </w:rPr>
        <w:t>can</w:t>
      </w:r>
      <w:r w:rsidRPr="00E34920">
        <w:rPr>
          <w:rFonts w:ascii="Calibri" w:hAnsi="Calibri" w:cs="Calibri"/>
        </w:rPr>
        <w:t xml:space="preserve"> work autonomously, is responsible for the application of professional judgement and whose work involves a highly complex skills-set, intellectual functioning and knowledge that are neither easily acquired or widely held.  This frames professional identity, the perception of oneself as a professional and closely related to the knowledge and skills one has, the work one does, and the work related to significant others (Robson, 1998</w:t>
      </w:r>
      <w:proofErr w:type="gramStart"/>
      <w:r w:rsidRPr="00E34920">
        <w:rPr>
          <w:rFonts w:ascii="Calibri" w:hAnsi="Calibri" w:cs="Calibri"/>
        </w:rPr>
        <w:t>)  and</w:t>
      </w:r>
      <w:proofErr w:type="gramEnd"/>
      <w:r w:rsidRPr="00E34920">
        <w:rPr>
          <w:rFonts w:ascii="Calibri" w:hAnsi="Calibri" w:cs="Calibri"/>
        </w:rPr>
        <w:t xml:space="preserve"> as a </w:t>
      </w:r>
      <w:r w:rsidR="00830673">
        <w:rPr>
          <w:rFonts w:ascii="Calibri" w:hAnsi="Calibri" w:cs="Calibri"/>
        </w:rPr>
        <w:t>'</w:t>
      </w:r>
      <w:r w:rsidRPr="00E34920">
        <w:rPr>
          <w:rFonts w:ascii="Calibri" w:hAnsi="Calibri" w:cs="Calibri"/>
        </w:rPr>
        <w:t>resource that people use to explain, justify and make sense of themselves in relation to others, and to the world at large</w:t>
      </w:r>
      <w:r w:rsidR="00830673">
        <w:rPr>
          <w:rFonts w:ascii="Calibri" w:hAnsi="Calibri" w:cs="Calibri"/>
        </w:rPr>
        <w:t>'</w:t>
      </w:r>
      <w:r w:rsidRPr="00E34920">
        <w:rPr>
          <w:rFonts w:ascii="Calibri" w:hAnsi="Calibri" w:cs="Calibri"/>
        </w:rPr>
        <w:t>. (</w:t>
      </w:r>
      <w:proofErr w:type="spellStart"/>
      <w:r w:rsidRPr="00E34920">
        <w:rPr>
          <w:rFonts w:ascii="Calibri" w:hAnsi="Calibri" w:cs="Calibri"/>
        </w:rPr>
        <w:t>MacLure</w:t>
      </w:r>
      <w:proofErr w:type="spellEnd"/>
      <w:r w:rsidRPr="00E34920">
        <w:rPr>
          <w:rFonts w:ascii="Calibri" w:hAnsi="Calibri" w:cs="Calibri"/>
        </w:rPr>
        <w:t xml:space="preserve">, 1993:311). </w:t>
      </w:r>
    </w:p>
    <w:p w14:paraId="37A868E2" w14:textId="5281E00B" w:rsidR="00323D40" w:rsidRPr="00E34920" w:rsidRDefault="00097094" w:rsidP="00BB483D">
      <w:pPr>
        <w:spacing w:after="0" w:line="360" w:lineRule="auto"/>
        <w:jc w:val="both"/>
        <w:rPr>
          <w:rFonts w:ascii="Calibri" w:eastAsia="Times New Roman" w:hAnsi="Calibri" w:cs="Calibri"/>
          <w:lang w:eastAsia="en-GB"/>
        </w:rPr>
      </w:pPr>
      <w:r w:rsidRPr="00E34920">
        <w:rPr>
          <w:rFonts w:ascii="Calibri" w:hAnsi="Calibri" w:cs="Calibri"/>
        </w:rPr>
        <w:t>Numerous studies (</w:t>
      </w:r>
      <w:proofErr w:type="spellStart"/>
      <w:r w:rsidRPr="00E34920">
        <w:rPr>
          <w:rFonts w:ascii="Calibri" w:hAnsi="Calibri" w:cs="Calibri"/>
        </w:rPr>
        <w:t>Bathmaker</w:t>
      </w:r>
      <w:proofErr w:type="spellEnd"/>
      <w:r w:rsidRPr="00E34920">
        <w:rPr>
          <w:rFonts w:ascii="Calibri" w:hAnsi="Calibri" w:cs="Calibri"/>
        </w:rPr>
        <w:t xml:space="preserve"> &amp; Avis, 2005; </w:t>
      </w:r>
      <w:proofErr w:type="spellStart"/>
      <w:r w:rsidRPr="00E34920">
        <w:rPr>
          <w:rFonts w:ascii="Calibri" w:hAnsi="Calibri" w:cs="Calibri"/>
        </w:rPr>
        <w:t>Izadinia</w:t>
      </w:r>
      <w:proofErr w:type="spellEnd"/>
      <w:r w:rsidRPr="00E34920">
        <w:rPr>
          <w:rFonts w:ascii="Calibri" w:hAnsi="Calibri" w:cs="Calibri"/>
        </w:rPr>
        <w:t xml:space="preserve">, 2012; </w:t>
      </w:r>
      <w:proofErr w:type="spellStart"/>
      <w:r w:rsidRPr="00E34920">
        <w:rPr>
          <w:rFonts w:ascii="Calibri" w:hAnsi="Calibri" w:cs="Calibri"/>
        </w:rPr>
        <w:t>Fejes</w:t>
      </w:r>
      <w:proofErr w:type="spellEnd"/>
      <w:r w:rsidRPr="00E34920">
        <w:rPr>
          <w:rFonts w:ascii="Calibri" w:hAnsi="Calibri" w:cs="Calibri"/>
        </w:rPr>
        <w:t xml:space="preserve"> and </w:t>
      </w:r>
      <w:proofErr w:type="spellStart"/>
      <w:r w:rsidRPr="00E34920">
        <w:rPr>
          <w:rFonts w:ascii="Calibri" w:hAnsi="Calibri" w:cs="Calibri"/>
        </w:rPr>
        <w:t>Köpsén</w:t>
      </w:r>
      <w:proofErr w:type="spellEnd"/>
      <w:r w:rsidRPr="00E34920">
        <w:rPr>
          <w:rFonts w:ascii="Calibri" w:hAnsi="Calibri" w:cs="Calibri"/>
        </w:rPr>
        <w:t xml:space="preserve">, 2014; </w:t>
      </w:r>
      <w:proofErr w:type="spellStart"/>
      <w:r w:rsidRPr="00E34920">
        <w:rPr>
          <w:rFonts w:ascii="Calibri" w:hAnsi="Calibri" w:cs="Calibri"/>
        </w:rPr>
        <w:t>Köpsén</w:t>
      </w:r>
      <w:proofErr w:type="spellEnd"/>
      <w:r w:rsidRPr="00E34920">
        <w:rPr>
          <w:rFonts w:ascii="Calibri" w:hAnsi="Calibri" w:cs="Calibri"/>
        </w:rPr>
        <w:t xml:space="preserve">, 2014; Sachs, 2005; </w:t>
      </w:r>
      <w:proofErr w:type="spellStart"/>
      <w:r w:rsidRPr="00E34920">
        <w:rPr>
          <w:rFonts w:ascii="Calibri" w:hAnsi="Calibri" w:cs="Calibri"/>
        </w:rPr>
        <w:t>Swennen</w:t>
      </w:r>
      <w:proofErr w:type="spellEnd"/>
      <w:r w:rsidRPr="00E34920">
        <w:rPr>
          <w:rFonts w:ascii="Calibri" w:hAnsi="Calibri" w:cs="Calibri"/>
        </w:rPr>
        <w:t xml:space="preserve">, Jones &amp; </w:t>
      </w:r>
      <w:proofErr w:type="spellStart"/>
      <w:r w:rsidRPr="00E34920">
        <w:rPr>
          <w:rFonts w:ascii="Calibri" w:hAnsi="Calibri" w:cs="Calibri"/>
        </w:rPr>
        <w:t>Volman</w:t>
      </w:r>
      <w:proofErr w:type="spellEnd"/>
      <w:r w:rsidRPr="00E34920">
        <w:rPr>
          <w:rFonts w:ascii="Calibri" w:hAnsi="Calibri" w:cs="Calibri"/>
        </w:rPr>
        <w:t xml:space="preserve">, 2010; </w:t>
      </w:r>
      <w:proofErr w:type="spellStart"/>
      <w:r w:rsidRPr="00E34920">
        <w:rPr>
          <w:rFonts w:ascii="Calibri" w:hAnsi="Calibri" w:cs="Calibri"/>
        </w:rPr>
        <w:t>Trede</w:t>
      </w:r>
      <w:proofErr w:type="spellEnd"/>
      <w:r w:rsidRPr="00E34920">
        <w:rPr>
          <w:rFonts w:ascii="Calibri" w:hAnsi="Calibri" w:cs="Calibri"/>
        </w:rPr>
        <w:t>, Macklin &amp; Bridges, 2012; Wilkins et al., 2012), have highlighted the importance of professional identity in lecturer development.  This study explored the experiences of dual professionals</w:t>
      </w:r>
      <w:r w:rsidR="00830673">
        <w:rPr>
          <w:rFonts w:ascii="Calibri" w:hAnsi="Calibri" w:cs="Calibri"/>
        </w:rPr>
        <w:t>'</w:t>
      </w:r>
      <w:r w:rsidRPr="00E34920">
        <w:rPr>
          <w:rFonts w:ascii="Calibri" w:hAnsi="Calibri" w:cs="Calibri"/>
        </w:rPr>
        <w:t xml:space="preserve"> involvement in their multiple communities, their participation in formal and informal academic</w:t>
      </w:r>
      <w:r w:rsidR="00304DB1">
        <w:rPr>
          <w:rFonts w:ascii="Calibri" w:hAnsi="Calibri" w:cs="Calibri"/>
        </w:rPr>
        <w:t>,</w:t>
      </w:r>
      <w:r w:rsidRPr="00E34920">
        <w:rPr>
          <w:rFonts w:ascii="Calibri" w:hAnsi="Calibri" w:cs="Calibri"/>
        </w:rPr>
        <w:t xml:space="preserve"> professional development and implications for their beliefs and practices. </w:t>
      </w:r>
      <w:r w:rsidR="00BB483D">
        <w:rPr>
          <w:rFonts w:ascii="Calibri" w:hAnsi="Calibri" w:cs="Calibri"/>
        </w:rPr>
        <w:t xml:space="preserve"> </w:t>
      </w:r>
    </w:p>
    <w:p w14:paraId="09D0D82D" w14:textId="4CAF77A2" w:rsidR="00323D40" w:rsidRPr="00BB483D" w:rsidRDefault="00323D40" w:rsidP="00BB483D">
      <w:pPr>
        <w:pStyle w:val="Heading1"/>
      </w:pPr>
      <w:r w:rsidRPr="00BB483D">
        <w:t xml:space="preserve">Outline of methodology </w:t>
      </w:r>
    </w:p>
    <w:p w14:paraId="1B14217D" w14:textId="61841C53" w:rsidR="00B05E19" w:rsidRPr="00E34920" w:rsidRDefault="00B05E19" w:rsidP="00E34920">
      <w:pPr>
        <w:spacing w:after="0" w:line="360" w:lineRule="auto"/>
        <w:jc w:val="both"/>
        <w:rPr>
          <w:rFonts w:ascii="Calibri" w:hAnsi="Calibri" w:cs="Calibri"/>
          <w:lang w:eastAsia="en-GB"/>
        </w:rPr>
      </w:pPr>
      <w:r w:rsidRPr="00E34920">
        <w:rPr>
          <w:rFonts w:ascii="Calibri" w:hAnsi="Calibri" w:cs="Calibri"/>
        </w:rPr>
        <w:t>This study explored the experiences of dual professionals</w:t>
      </w:r>
      <w:r w:rsidR="00830673">
        <w:rPr>
          <w:rFonts w:ascii="Calibri" w:hAnsi="Calibri" w:cs="Calibri"/>
        </w:rPr>
        <w:t>'</w:t>
      </w:r>
      <w:r w:rsidRPr="00E34920">
        <w:rPr>
          <w:rFonts w:ascii="Calibri" w:hAnsi="Calibri" w:cs="Calibri"/>
        </w:rPr>
        <w:t xml:space="preserve"> involvement in their multiple communities, their participation in formal and informal academic</w:t>
      </w:r>
      <w:r w:rsidR="000E18EA" w:rsidRPr="00E34920">
        <w:rPr>
          <w:rFonts w:ascii="Calibri" w:hAnsi="Calibri" w:cs="Calibri"/>
        </w:rPr>
        <w:t>,</w:t>
      </w:r>
      <w:r w:rsidRPr="00E34920">
        <w:rPr>
          <w:rFonts w:ascii="Calibri" w:hAnsi="Calibri" w:cs="Calibri"/>
        </w:rPr>
        <w:t xml:space="preserve"> professional development and implications for their beliefs and practices. I</w:t>
      </w:r>
      <w:r w:rsidRPr="00E34920">
        <w:rPr>
          <w:rFonts w:ascii="Calibri" w:hAnsi="Calibri" w:cs="Calibri"/>
          <w:lang w:eastAsia="en-GB"/>
        </w:rPr>
        <w:t>nterpretative Phenomenological Analysis (IPA) was</w:t>
      </w:r>
      <w:r w:rsidR="000E18EA" w:rsidRPr="00E34920">
        <w:rPr>
          <w:rFonts w:ascii="Calibri" w:hAnsi="Calibri" w:cs="Calibri"/>
          <w:lang w:eastAsia="en-GB"/>
        </w:rPr>
        <w:t xml:space="preserve"> used to</w:t>
      </w:r>
      <w:r w:rsidRPr="00E34920">
        <w:rPr>
          <w:rFonts w:ascii="Calibri" w:hAnsi="Calibri" w:cs="Calibri"/>
          <w:lang w:eastAsia="en-GB"/>
        </w:rPr>
        <w:t xml:space="preserve">: </w:t>
      </w:r>
    </w:p>
    <w:p w14:paraId="6E557C25" w14:textId="77777777" w:rsidR="00B05E19" w:rsidRPr="00E34920" w:rsidRDefault="00B05E19" w:rsidP="00E34920">
      <w:pPr>
        <w:pStyle w:val="ListParagraph"/>
        <w:numPr>
          <w:ilvl w:val="0"/>
          <w:numId w:val="2"/>
        </w:numPr>
        <w:spacing w:after="0" w:line="360" w:lineRule="auto"/>
        <w:jc w:val="both"/>
        <w:rPr>
          <w:rFonts w:ascii="Calibri" w:hAnsi="Calibri" w:cs="Calibri"/>
        </w:rPr>
      </w:pPr>
      <w:r w:rsidRPr="00E34920">
        <w:rPr>
          <w:rFonts w:ascii="Calibri" w:eastAsia="Times New Roman" w:hAnsi="Calibri" w:cs="Calibri"/>
          <w:lang w:eastAsia="en-GB"/>
        </w:rPr>
        <w:t xml:space="preserve">explore transformative and </w:t>
      </w:r>
      <w:proofErr w:type="gramStart"/>
      <w:r w:rsidRPr="00E34920">
        <w:rPr>
          <w:rFonts w:ascii="Calibri" w:eastAsia="Times New Roman" w:hAnsi="Calibri" w:cs="Calibri"/>
          <w:lang w:eastAsia="en-GB"/>
        </w:rPr>
        <w:t>situated  accounts</w:t>
      </w:r>
      <w:proofErr w:type="gramEnd"/>
      <w:r w:rsidRPr="00E34920">
        <w:rPr>
          <w:rFonts w:ascii="Calibri" w:eastAsia="Times New Roman" w:hAnsi="Calibri" w:cs="Calibri"/>
          <w:lang w:eastAsia="en-GB"/>
        </w:rPr>
        <w:t xml:space="preserve"> of self and identity (Smith &amp; </w:t>
      </w:r>
      <w:proofErr w:type="spellStart"/>
      <w:r w:rsidRPr="00E34920">
        <w:rPr>
          <w:rFonts w:ascii="Calibri" w:eastAsia="Times New Roman" w:hAnsi="Calibri" w:cs="Calibri"/>
          <w:lang w:eastAsia="en-GB"/>
        </w:rPr>
        <w:t>Eatough</w:t>
      </w:r>
      <w:proofErr w:type="spellEnd"/>
      <w:r w:rsidRPr="00E34920">
        <w:rPr>
          <w:rFonts w:ascii="Calibri" w:eastAsia="Times New Roman" w:hAnsi="Calibri" w:cs="Calibri"/>
          <w:lang w:eastAsia="en-GB"/>
        </w:rPr>
        <w:t>, 2012);</w:t>
      </w:r>
    </w:p>
    <w:p w14:paraId="60887912" w14:textId="351F3A99" w:rsidR="00B05E19" w:rsidRPr="00E34920" w:rsidRDefault="00B05E19" w:rsidP="00E34920">
      <w:pPr>
        <w:pStyle w:val="ListParagraph"/>
        <w:numPr>
          <w:ilvl w:val="0"/>
          <w:numId w:val="2"/>
        </w:numPr>
        <w:spacing w:after="0" w:line="360" w:lineRule="auto"/>
        <w:jc w:val="both"/>
        <w:rPr>
          <w:rFonts w:ascii="Calibri" w:hAnsi="Calibri" w:cs="Calibri"/>
        </w:rPr>
      </w:pPr>
      <w:r w:rsidRPr="00E34920">
        <w:rPr>
          <w:rFonts w:ascii="Calibri" w:eastAsia="Times New Roman" w:hAnsi="Calibri" w:cs="Calibri"/>
          <w:lang w:eastAsia="en-GB"/>
        </w:rPr>
        <w:t xml:space="preserve">enable </w:t>
      </w:r>
      <w:r w:rsidRPr="00E34920">
        <w:rPr>
          <w:rFonts w:ascii="Calibri" w:hAnsi="Calibri" w:cs="Calibri"/>
        </w:rPr>
        <w:t>flexible</w:t>
      </w:r>
      <w:r w:rsidR="000E18EA" w:rsidRPr="00E34920">
        <w:rPr>
          <w:rFonts w:ascii="Calibri" w:hAnsi="Calibri" w:cs="Calibri"/>
        </w:rPr>
        <w:t>,</w:t>
      </w:r>
      <w:r w:rsidRPr="00E34920">
        <w:rPr>
          <w:rFonts w:ascii="Calibri" w:hAnsi="Calibri" w:cs="Calibri"/>
        </w:rPr>
        <w:t xml:space="preserve"> open-ended inquiry, generating </w:t>
      </w:r>
      <w:r w:rsidRPr="00E34920">
        <w:rPr>
          <w:rFonts w:ascii="Calibri" w:hAnsi="Calibri" w:cs="Calibri"/>
          <w:noProof/>
        </w:rPr>
        <w:t xml:space="preserve">new insights </w:t>
      </w:r>
      <w:r w:rsidRPr="00E34920">
        <w:rPr>
          <w:rFonts w:ascii="Calibri" w:eastAsia="Times New Roman" w:hAnsi="Calibri" w:cs="Calibri"/>
          <w:lang w:eastAsia="en-GB"/>
        </w:rPr>
        <w:t>from participants</w:t>
      </w:r>
      <w:r w:rsidR="00830673">
        <w:rPr>
          <w:rFonts w:ascii="Calibri" w:eastAsia="Times New Roman" w:hAnsi="Calibri" w:cs="Calibri"/>
          <w:lang w:eastAsia="en-GB"/>
        </w:rPr>
        <w:t>'</w:t>
      </w:r>
      <w:r w:rsidRPr="00E34920">
        <w:rPr>
          <w:rFonts w:ascii="Calibri" w:eastAsia="Times New Roman" w:hAnsi="Calibri" w:cs="Calibri"/>
          <w:lang w:eastAsia="en-GB"/>
        </w:rPr>
        <w:t xml:space="preserve"> </w:t>
      </w:r>
      <w:proofErr w:type="gramStart"/>
      <w:r w:rsidRPr="00E34920">
        <w:rPr>
          <w:rFonts w:ascii="Calibri" w:eastAsia="Times New Roman" w:hAnsi="Calibri" w:cs="Calibri"/>
          <w:lang w:eastAsia="en-GB"/>
        </w:rPr>
        <w:t>perspectives;</w:t>
      </w:r>
      <w:proofErr w:type="gramEnd"/>
    </w:p>
    <w:p w14:paraId="6E999B73" w14:textId="77777777" w:rsidR="00B05E19" w:rsidRPr="00E34920" w:rsidRDefault="00B05E19" w:rsidP="00E34920">
      <w:pPr>
        <w:pStyle w:val="ListParagraph"/>
        <w:numPr>
          <w:ilvl w:val="0"/>
          <w:numId w:val="2"/>
        </w:numPr>
        <w:spacing w:after="0" w:line="360" w:lineRule="auto"/>
        <w:jc w:val="both"/>
        <w:rPr>
          <w:rFonts w:ascii="Calibri" w:hAnsi="Calibri" w:cs="Calibri"/>
        </w:rPr>
      </w:pPr>
      <w:r w:rsidRPr="00E34920">
        <w:rPr>
          <w:rFonts w:ascii="Calibri" w:hAnsi="Calibri" w:cs="Calibri"/>
        </w:rPr>
        <w:t>enable an ideographic level of analysis, intensively examining individual narratives</w:t>
      </w:r>
    </w:p>
    <w:p w14:paraId="15ED8AE8" w14:textId="65CE96FD" w:rsidR="00B05E19" w:rsidRPr="00E34920" w:rsidRDefault="00B05E19" w:rsidP="00E34920">
      <w:pPr>
        <w:spacing w:after="0" w:line="360" w:lineRule="auto"/>
        <w:jc w:val="both"/>
        <w:rPr>
          <w:rFonts w:ascii="Calibri" w:hAnsi="Calibri" w:cs="Calibri"/>
        </w:rPr>
      </w:pPr>
      <w:r w:rsidRPr="00E34920">
        <w:rPr>
          <w:rFonts w:ascii="Calibri" w:hAnsi="Calibri" w:cs="Calibri"/>
        </w:rPr>
        <w:t xml:space="preserve">Participants participate in an interview structured around their personal and professional journeys, transition experiences, and teaching practices. </w:t>
      </w:r>
      <w:r w:rsidR="005D5799">
        <w:rPr>
          <w:rFonts w:ascii="Calibri" w:hAnsi="Calibri" w:cs="Calibri"/>
        </w:rPr>
        <w:t>The a</w:t>
      </w:r>
      <w:r w:rsidRPr="00E34920">
        <w:rPr>
          <w:rFonts w:ascii="Calibri" w:hAnsi="Calibri" w:cs="Calibri"/>
        </w:rPr>
        <w:t xml:space="preserve">nalysis focused on gaining insight into </w:t>
      </w:r>
      <w:r w:rsidRPr="00E34920">
        <w:rPr>
          <w:rFonts w:ascii="Calibri" w:hAnsi="Calibri" w:cs="Calibri"/>
        </w:rPr>
        <w:lastRenderedPageBreak/>
        <w:t>participants</w:t>
      </w:r>
      <w:r w:rsidR="00830673">
        <w:rPr>
          <w:rFonts w:ascii="Calibri" w:hAnsi="Calibri" w:cs="Calibri"/>
        </w:rPr>
        <w:t>'</w:t>
      </w:r>
      <w:r w:rsidRPr="00E34920">
        <w:rPr>
          <w:rFonts w:ascii="Calibri" w:hAnsi="Calibri" w:cs="Calibri"/>
        </w:rPr>
        <w:t xml:space="preserve"> attitudes, feelings, motivations</w:t>
      </w:r>
      <w:r w:rsidR="00525C12">
        <w:rPr>
          <w:rFonts w:ascii="Calibri" w:hAnsi="Calibri" w:cs="Calibri"/>
        </w:rPr>
        <w:t>, and experiences of their transition to a lecturer's role</w:t>
      </w:r>
      <w:r w:rsidRPr="00E34920">
        <w:rPr>
          <w:rFonts w:ascii="Calibri" w:hAnsi="Calibri" w:cs="Calibri"/>
        </w:rPr>
        <w:t xml:space="preserve"> </w:t>
      </w:r>
      <w:r w:rsidR="0084435F" w:rsidRPr="00E34920">
        <w:rPr>
          <w:rFonts w:ascii="Calibri" w:hAnsi="Calibri" w:cs="Calibri"/>
        </w:rPr>
        <w:t>concerning</w:t>
      </w:r>
      <w:r w:rsidRPr="00E34920">
        <w:rPr>
          <w:rFonts w:ascii="Calibri" w:hAnsi="Calibri" w:cs="Calibri"/>
        </w:rPr>
        <w:t xml:space="preserve"> their various communities of practice.  </w:t>
      </w:r>
    </w:p>
    <w:p w14:paraId="16F650CD" w14:textId="5374FF4B" w:rsidR="00B05E19" w:rsidRPr="00E34920" w:rsidRDefault="00B05E19" w:rsidP="00E34920">
      <w:pPr>
        <w:spacing w:after="0" w:line="360" w:lineRule="auto"/>
        <w:jc w:val="both"/>
        <w:rPr>
          <w:rFonts w:ascii="Calibri" w:hAnsi="Calibri" w:cs="Calibri"/>
        </w:rPr>
      </w:pPr>
      <w:r w:rsidRPr="00E34920">
        <w:rPr>
          <w:rFonts w:ascii="Calibri" w:hAnsi="Calibri" w:cs="Calibri"/>
        </w:rPr>
        <w:t xml:space="preserve">Individual interviews were conducted with </w:t>
      </w:r>
      <w:r w:rsidR="0084435F" w:rsidRPr="00E34920">
        <w:rPr>
          <w:rFonts w:ascii="Calibri" w:hAnsi="Calibri" w:cs="Calibri"/>
        </w:rPr>
        <w:t>eight</w:t>
      </w:r>
      <w:r w:rsidRPr="00E34920">
        <w:rPr>
          <w:rFonts w:ascii="Calibri" w:hAnsi="Calibri" w:cs="Calibri"/>
        </w:rPr>
        <w:t xml:space="preserve"> dual professionals </w:t>
      </w:r>
      <w:r w:rsidR="000E18EA" w:rsidRPr="00E34920">
        <w:rPr>
          <w:rFonts w:ascii="Calibri" w:hAnsi="Calibri" w:cs="Calibri"/>
        </w:rPr>
        <w:t>in</w:t>
      </w:r>
      <w:r w:rsidRPr="00E34920">
        <w:rPr>
          <w:rFonts w:ascii="Calibri" w:hAnsi="Calibri" w:cs="Calibri"/>
        </w:rPr>
        <w:t xml:space="preserve"> </w:t>
      </w:r>
      <w:r w:rsidR="00BB483D">
        <w:rPr>
          <w:rFonts w:ascii="Calibri" w:hAnsi="Calibri" w:cs="Calibri"/>
        </w:rPr>
        <w:t xml:space="preserve">three </w:t>
      </w:r>
      <w:r w:rsidRPr="00E34920">
        <w:rPr>
          <w:rFonts w:ascii="Calibri" w:hAnsi="Calibri" w:cs="Calibri"/>
        </w:rPr>
        <w:t>HEIs (pre/</w:t>
      </w:r>
      <w:r w:rsidRPr="00E34920">
        <w:rPr>
          <w:rFonts w:ascii="Calibri" w:hAnsi="Calibri" w:cs="Calibri"/>
          <w:noProof/>
        </w:rPr>
        <w:t>post</w:t>
      </w:r>
      <w:r w:rsidR="000E18EA" w:rsidRPr="00E34920">
        <w:rPr>
          <w:rFonts w:ascii="Calibri" w:hAnsi="Calibri" w:cs="Calibri"/>
          <w:noProof/>
        </w:rPr>
        <w:t>-</w:t>
      </w:r>
      <w:r w:rsidRPr="00E34920">
        <w:rPr>
          <w:rFonts w:ascii="Calibri" w:hAnsi="Calibri" w:cs="Calibri"/>
          <w:noProof/>
        </w:rPr>
        <w:t>1992</w:t>
      </w:r>
      <w:r w:rsidRPr="00E34920">
        <w:rPr>
          <w:rFonts w:ascii="Calibri" w:hAnsi="Calibri" w:cs="Calibri"/>
        </w:rPr>
        <w:t xml:space="preserve">) who: </w:t>
      </w:r>
    </w:p>
    <w:p w14:paraId="02868E16" w14:textId="6E2550B0" w:rsidR="00B05E19" w:rsidRPr="00E34920" w:rsidRDefault="00B05E19" w:rsidP="00E34920">
      <w:pPr>
        <w:pStyle w:val="ListParagraph"/>
        <w:numPr>
          <w:ilvl w:val="0"/>
          <w:numId w:val="3"/>
        </w:numPr>
        <w:spacing w:after="0" w:line="360" w:lineRule="auto"/>
        <w:jc w:val="both"/>
        <w:rPr>
          <w:rFonts w:ascii="Calibri" w:hAnsi="Calibri" w:cs="Calibri"/>
        </w:rPr>
      </w:pPr>
      <w:r w:rsidRPr="00E34920">
        <w:rPr>
          <w:rFonts w:ascii="Calibri" w:hAnsi="Calibri" w:cs="Calibri"/>
        </w:rPr>
        <w:t>t</w:t>
      </w:r>
      <w:r w:rsidR="00BB483D">
        <w:rPr>
          <w:rFonts w:ascii="Calibri" w:hAnsi="Calibri" w:cs="Calibri"/>
        </w:rPr>
        <w:t>aught</w:t>
      </w:r>
      <w:r w:rsidRPr="00E34920">
        <w:rPr>
          <w:rFonts w:ascii="Calibri" w:hAnsi="Calibri" w:cs="Calibri"/>
        </w:rPr>
        <w:t xml:space="preserve"> in disciplines related to their pr</w:t>
      </w:r>
      <w:r w:rsidR="00C86DE0" w:rsidRPr="00E34920">
        <w:rPr>
          <w:rFonts w:ascii="Calibri" w:hAnsi="Calibri" w:cs="Calibri"/>
        </w:rPr>
        <w:t>ior</w:t>
      </w:r>
      <w:r w:rsidRPr="00E34920">
        <w:rPr>
          <w:rFonts w:ascii="Calibri" w:hAnsi="Calibri" w:cs="Calibri"/>
        </w:rPr>
        <w:t xml:space="preserve"> profession</w:t>
      </w:r>
      <w:r w:rsidR="000E18EA" w:rsidRPr="00E34920">
        <w:rPr>
          <w:rFonts w:ascii="Calibri" w:hAnsi="Calibri" w:cs="Calibri"/>
        </w:rPr>
        <w:t xml:space="preserve"> </w:t>
      </w:r>
    </w:p>
    <w:p w14:paraId="7F058BA6" w14:textId="03918D0B" w:rsidR="00B05E19" w:rsidRPr="00E34920" w:rsidRDefault="00B05E19" w:rsidP="00E34920">
      <w:pPr>
        <w:pStyle w:val="ListParagraph"/>
        <w:numPr>
          <w:ilvl w:val="0"/>
          <w:numId w:val="3"/>
        </w:numPr>
        <w:spacing w:after="0" w:line="360" w:lineRule="auto"/>
        <w:jc w:val="both"/>
        <w:rPr>
          <w:rFonts w:ascii="Calibri" w:hAnsi="Calibri" w:cs="Calibri"/>
        </w:rPr>
      </w:pPr>
      <w:r w:rsidRPr="00E34920">
        <w:rPr>
          <w:rFonts w:ascii="Calibri" w:hAnsi="Calibri" w:cs="Calibri"/>
        </w:rPr>
        <w:t>ha</w:t>
      </w:r>
      <w:r w:rsidR="00BB483D">
        <w:rPr>
          <w:rFonts w:ascii="Calibri" w:hAnsi="Calibri" w:cs="Calibri"/>
        </w:rPr>
        <w:t>d</w:t>
      </w:r>
      <w:r w:rsidRPr="00E34920">
        <w:rPr>
          <w:rFonts w:ascii="Calibri" w:hAnsi="Calibri" w:cs="Calibri"/>
        </w:rPr>
        <w:t xml:space="preserve"> 5+ years of professional practice experience</w:t>
      </w:r>
    </w:p>
    <w:p w14:paraId="50A8FF12" w14:textId="38B4796C" w:rsidR="0076018D" w:rsidRPr="00E34920" w:rsidRDefault="0076018D" w:rsidP="00E34920">
      <w:pPr>
        <w:spacing w:after="0" w:line="360" w:lineRule="auto"/>
        <w:jc w:val="both"/>
        <w:rPr>
          <w:rFonts w:ascii="Calibri" w:hAnsi="Calibri" w:cs="Calibri"/>
        </w:rPr>
      </w:pPr>
      <w:r w:rsidRPr="00E34920">
        <w:rPr>
          <w:rFonts w:ascii="Calibri" w:hAnsi="Calibri" w:cs="Calibri"/>
        </w:rPr>
        <w:t>Interviews, typically an hour in length, were conducted in person at the participant</w:t>
      </w:r>
      <w:r w:rsidR="00830673">
        <w:rPr>
          <w:rFonts w:ascii="Calibri" w:hAnsi="Calibri" w:cs="Calibri"/>
        </w:rPr>
        <w:t>'</w:t>
      </w:r>
      <w:r w:rsidRPr="00E34920">
        <w:rPr>
          <w:rFonts w:ascii="Calibri" w:hAnsi="Calibri" w:cs="Calibri"/>
        </w:rPr>
        <w:t xml:space="preserve">s institution. Interviewees represented a range of professions, ethnic groups and ages who had undertaken accredited CPD (just-in-time interventions and formal programmes) to prepare for teaching at their universities.  Interviews produced some </w:t>
      </w:r>
      <w:r w:rsidR="00E34920">
        <w:rPr>
          <w:rFonts w:ascii="Calibri" w:hAnsi="Calibri" w:cs="Calibri"/>
        </w:rPr>
        <w:t>vibrant</w:t>
      </w:r>
      <w:r w:rsidRPr="00E34920">
        <w:rPr>
          <w:rFonts w:ascii="Calibri" w:hAnsi="Calibri" w:cs="Calibri"/>
        </w:rPr>
        <w:t xml:space="preserve"> and revealing data.  As this is an emic study using IPA, the themes identified are closely associated and overlap. </w:t>
      </w:r>
    </w:p>
    <w:p w14:paraId="05672179" w14:textId="639DD2FF" w:rsidR="00931696" w:rsidRDefault="00C86DE0" w:rsidP="00E34920">
      <w:pPr>
        <w:spacing w:after="0" w:line="360" w:lineRule="auto"/>
        <w:jc w:val="both"/>
        <w:rPr>
          <w:rFonts w:ascii="Calibri" w:hAnsi="Calibri" w:cs="Calibri"/>
          <w:shd w:val="clear" w:color="auto" w:fill="FFFFFF"/>
        </w:rPr>
      </w:pPr>
      <w:r w:rsidRPr="00E34920">
        <w:rPr>
          <w:rFonts w:ascii="Calibri" w:hAnsi="Calibri" w:cs="Calibri"/>
        </w:rPr>
        <w:t>Throughout the study</w:t>
      </w:r>
      <w:r w:rsidR="0084435F" w:rsidRPr="00E34920">
        <w:rPr>
          <w:rFonts w:ascii="Calibri" w:hAnsi="Calibri" w:cs="Calibri"/>
        </w:rPr>
        <w:t>,</w:t>
      </w:r>
      <w:r w:rsidRPr="00E34920">
        <w:rPr>
          <w:rFonts w:ascii="Calibri" w:hAnsi="Calibri" w:cs="Calibri"/>
        </w:rPr>
        <w:t xml:space="preserve"> I provided quarterly reports to SRHE and attended </w:t>
      </w:r>
      <w:r w:rsidR="00525C12">
        <w:rPr>
          <w:rFonts w:ascii="Calibri" w:hAnsi="Calibri" w:cs="Calibri"/>
          <w:shd w:val="clear" w:color="auto" w:fill="FFFFFF"/>
        </w:rPr>
        <w:t>the Research &amp; Development committee meetings</w:t>
      </w:r>
      <w:r w:rsidRPr="00E34920">
        <w:rPr>
          <w:rFonts w:ascii="Calibri" w:hAnsi="Calibri" w:cs="Calibri"/>
          <w:shd w:val="clear" w:color="auto" w:fill="FFFFFF"/>
        </w:rPr>
        <w:t xml:space="preserve">.  A proposal based on this research was submitted for the Society's Annual Newer Researchers Conference and </w:t>
      </w:r>
      <w:r w:rsidR="00931696" w:rsidRPr="00E34920">
        <w:rPr>
          <w:rFonts w:ascii="Calibri" w:hAnsi="Calibri" w:cs="Calibri"/>
          <w:shd w:val="clear" w:color="auto" w:fill="FFFFFF"/>
        </w:rPr>
        <w:t>finding</w:t>
      </w:r>
      <w:r w:rsidR="00E34920">
        <w:rPr>
          <w:rFonts w:ascii="Calibri" w:hAnsi="Calibri" w:cs="Calibri"/>
          <w:shd w:val="clear" w:color="auto" w:fill="FFFFFF"/>
        </w:rPr>
        <w:t>s</w:t>
      </w:r>
      <w:r w:rsidR="00931696" w:rsidRPr="00E34920">
        <w:rPr>
          <w:rFonts w:ascii="Calibri" w:hAnsi="Calibri" w:cs="Calibri"/>
          <w:shd w:val="clear" w:color="auto" w:fill="FFFFFF"/>
        </w:rPr>
        <w:t xml:space="preserve"> </w:t>
      </w:r>
      <w:r w:rsidRPr="00E34920">
        <w:rPr>
          <w:rFonts w:ascii="Calibri" w:hAnsi="Calibri" w:cs="Calibri"/>
          <w:shd w:val="clear" w:color="auto" w:fill="FFFFFF"/>
        </w:rPr>
        <w:t>presented in December 2020</w:t>
      </w:r>
      <w:r w:rsidR="00BB483D">
        <w:rPr>
          <w:rFonts w:ascii="Calibri" w:hAnsi="Calibri" w:cs="Calibri"/>
          <w:shd w:val="clear" w:color="auto" w:fill="FFFFFF"/>
        </w:rPr>
        <w:t>.</w:t>
      </w:r>
    </w:p>
    <w:p w14:paraId="3C107E9B" w14:textId="04913182" w:rsidR="00BB483D" w:rsidRPr="00E34920" w:rsidRDefault="00BB483D" w:rsidP="00BB483D">
      <w:pPr>
        <w:pStyle w:val="Heading1"/>
        <w:rPr>
          <w:shd w:val="clear" w:color="auto" w:fill="FFFFFF"/>
        </w:rPr>
      </w:pPr>
      <w:r>
        <w:rPr>
          <w:shd w:val="clear" w:color="auto" w:fill="FFFFFF"/>
        </w:rPr>
        <w:t xml:space="preserve">Project </w:t>
      </w:r>
      <w:proofErr w:type="spellStart"/>
      <w:r>
        <w:rPr>
          <w:shd w:val="clear" w:color="auto" w:fill="FFFFFF"/>
        </w:rPr>
        <w:t>TimeTable</w:t>
      </w:r>
      <w:proofErr w:type="spellEnd"/>
    </w:p>
    <w:p w14:paraId="004EE326" w14:textId="0F9FB16E" w:rsidR="00C86DE0" w:rsidRPr="00E34920" w:rsidRDefault="00C86DE0" w:rsidP="00E34920">
      <w:pPr>
        <w:spacing w:after="0" w:line="360" w:lineRule="auto"/>
        <w:jc w:val="both"/>
        <w:rPr>
          <w:rFonts w:ascii="Calibri" w:hAnsi="Calibri" w:cs="Calibri"/>
        </w:rPr>
      </w:pPr>
      <w:r w:rsidRPr="00E34920">
        <w:rPr>
          <w:rFonts w:ascii="Calibri" w:hAnsi="Calibri" w:cs="Calibri"/>
          <w:b/>
        </w:rPr>
        <w:t xml:space="preserve">Month </w:t>
      </w:r>
      <w:proofErr w:type="gramStart"/>
      <w:r w:rsidRPr="00E34920">
        <w:rPr>
          <w:rFonts w:ascii="Calibri" w:hAnsi="Calibri" w:cs="Calibri"/>
          <w:b/>
        </w:rPr>
        <w:t xml:space="preserve">1  </w:t>
      </w:r>
      <w:r w:rsidRPr="00E34920">
        <w:rPr>
          <w:rFonts w:ascii="Calibri" w:hAnsi="Calibri" w:cs="Calibri"/>
        </w:rPr>
        <w:t>Notification</w:t>
      </w:r>
      <w:proofErr w:type="gramEnd"/>
      <w:r w:rsidRPr="00E34920">
        <w:rPr>
          <w:rFonts w:ascii="Calibri" w:hAnsi="Calibri" w:cs="Calibri"/>
        </w:rPr>
        <w:t xml:space="preserve"> of </w:t>
      </w:r>
      <w:r w:rsidR="00931696" w:rsidRPr="00E34920">
        <w:rPr>
          <w:rFonts w:ascii="Calibri" w:hAnsi="Calibri" w:cs="Calibri"/>
        </w:rPr>
        <w:t xml:space="preserve">the </w:t>
      </w:r>
      <w:r w:rsidRPr="00E34920">
        <w:rPr>
          <w:rFonts w:ascii="Calibri" w:hAnsi="Calibri" w:cs="Calibri"/>
        </w:rPr>
        <w:t xml:space="preserve">outcome of </w:t>
      </w:r>
      <w:r w:rsidR="001545D0">
        <w:rPr>
          <w:rFonts w:ascii="Calibri" w:hAnsi="Calibri" w:cs="Calibri"/>
        </w:rPr>
        <w:t xml:space="preserve">the </w:t>
      </w:r>
      <w:r w:rsidRPr="00E34920">
        <w:rPr>
          <w:rFonts w:ascii="Calibri" w:hAnsi="Calibri" w:cs="Calibri"/>
        </w:rPr>
        <w:t>SRHE application. S</w:t>
      </w:r>
      <w:r w:rsidR="0084435F" w:rsidRPr="00E34920">
        <w:rPr>
          <w:rFonts w:ascii="Calibri" w:hAnsi="Calibri" w:cs="Calibri"/>
        </w:rPr>
        <w:t>ent</w:t>
      </w:r>
      <w:r w:rsidRPr="00E34920">
        <w:rPr>
          <w:rFonts w:ascii="Calibri" w:hAnsi="Calibri" w:cs="Calibri"/>
        </w:rPr>
        <w:t xml:space="preserve"> to the SRHE committee ethics.</w:t>
      </w:r>
    </w:p>
    <w:p w14:paraId="6D6CD6E2" w14:textId="67FA77A0" w:rsidR="00C86DE0" w:rsidRPr="00E34920" w:rsidRDefault="00C86DE0" w:rsidP="00E34920">
      <w:pPr>
        <w:spacing w:after="0" w:line="360" w:lineRule="auto"/>
        <w:jc w:val="both"/>
        <w:rPr>
          <w:rFonts w:ascii="Calibri" w:hAnsi="Calibri" w:cs="Calibri"/>
        </w:rPr>
      </w:pPr>
      <w:r w:rsidRPr="00E34920">
        <w:rPr>
          <w:rFonts w:ascii="Calibri" w:hAnsi="Calibri" w:cs="Calibri"/>
          <w:b/>
        </w:rPr>
        <w:t>Months 2-</w:t>
      </w:r>
      <w:proofErr w:type="gramStart"/>
      <w:r w:rsidRPr="00E34920">
        <w:rPr>
          <w:rFonts w:ascii="Calibri" w:hAnsi="Calibri" w:cs="Calibri"/>
          <w:b/>
        </w:rPr>
        <w:t xml:space="preserve">4  </w:t>
      </w:r>
      <w:r w:rsidRPr="00E34920">
        <w:rPr>
          <w:rFonts w:ascii="Calibri" w:hAnsi="Calibri" w:cs="Calibri"/>
        </w:rPr>
        <w:t>Following</w:t>
      </w:r>
      <w:proofErr w:type="gramEnd"/>
      <w:r w:rsidRPr="00E34920">
        <w:rPr>
          <w:rFonts w:ascii="Calibri" w:hAnsi="Calibri" w:cs="Calibri"/>
        </w:rPr>
        <w:t xml:space="preserve"> ethics approval, contact</w:t>
      </w:r>
      <w:r w:rsidR="00931696" w:rsidRPr="00E34920">
        <w:rPr>
          <w:rFonts w:ascii="Calibri" w:hAnsi="Calibri" w:cs="Calibri"/>
        </w:rPr>
        <w:t>ed</w:t>
      </w:r>
      <w:r w:rsidRPr="00E34920">
        <w:rPr>
          <w:rFonts w:ascii="Calibri" w:hAnsi="Calibri" w:cs="Calibri"/>
        </w:rPr>
        <w:t xml:space="preserve"> possible </w:t>
      </w:r>
      <w:r w:rsidR="00931696" w:rsidRPr="00E34920">
        <w:rPr>
          <w:rFonts w:ascii="Calibri" w:hAnsi="Calibri" w:cs="Calibri"/>
        </w:rPr>
        <w:t>institutions</w:t>
      </w:r>
      <w:r w:rsidRPr="00E34920">
        <w:rPr>
          <w:rFonts w:ascii="Calibri" w:hAnsi="Calibri" w:cs="Calibri"/>
        </w:rPr>
        <w:t>. Data collection start</w:t>
      </w:r>
      <w:r w:rsidR="00931696" w:rsidRPr="00E34920">
        <w:rPr>
          <w:rFonts w:ascii="Calibri" w:hAnsi="Calibri" w:cs="Calibri"/>
        </w:rPr>
        <w:t>ed</w:t>
      </w:r>
      <w:r w:rsidRPr="00E34920">
        <w:rPr>
          <w:rFonts w:ascii="Calibri" w:hAnsi="Calibri" w:cs="Calibri"/>
        </w:rPr>
        <w:t xml:space="preserve"> the process of uncovering an understanding of the phenomenon in question.  The question</w:t>
      </w:r>
      <w:r w:rsidR="00931696" w:rsidRPr="00E34920">
        <w:rPr>
          <w:rFonts w:ascii="Calibri" w:hAnsi="Calibri" w:cs="Calibri"/>
        </w:rPr>
        <w:t>ed</w:t>
      </w:r>
      <w:r w:rsidRPr="00E34920">
        <w:rPr>
          <w:rFonts w:ascii="Calibri" w:hAnsi="Calibri" w:cs="Calibri"/>
        </w:rPr>
        <w:t xml:space="preserve"> </w:t>
      </w:r>
      <w:r w:rsidR="00931696" w:rsidRPr="00E34920">
        <w:rPr>
          <w:rFonts w:ascii="Calibri" w:hAnsi="Calibri" w:cs="Calibri"/>
        </w:rPr>
        <w:t>were</w:t>
      </w:r>
      <w:r w:rsidRPr="00E34920">
        <w:rPr>
          <w:rFonts w:ascii="Calibri" w:hAnsi="Calibri" w:cs="Calibri"/>
        </w:rPr>
        <w:t xml:space="preserve"> exploratory as the IPA process is dynamic, and what emerges </w:t>
      </w:r>
      <w:r w:rsidR="00931696" w:rsidRPr="00E34920">
        <w:rPr>
          <w:rFonts w:ascii="Calibri" w:hAnsi="Calibri" w:cs="Calibri"/>
        </w:rPr>
        <w:t>was</w:t>
      </w:r>
      <w:r w:rsidRPr="00E34920">
        <w:rPr>
          <w:rFonts w:ascii="Calibri" w:hAnsi="Calibri" w:cs="Calibri"/>
        </w:rPr>
        <w:t xml:space="preserve"> a co-construction built by the ebb and flow between the participant and the researcher.</w:t>
      </w:r>
    </w:p>
    <w:p w14:paraId="037C9125" w14:textId="7EA2F694" w:rsidR="00C86DE0" w:rsidRPr="00E34920" w:rsidRDefault="00C86DE0" w:rsidP="00E34920">
      <w:pPr>
        <w:pStyle w:val="NormalWeb"/>
        <w:shd w:val="clear" w:color="auto" w:fill="FFFFFF"/>
        <w:spacing w:before="0" w:beforeAutospacing="0" w:after="0" w:afterAutospacing="0" w:line="360" w:lineRule="auto"/>
        <w:jc w:val="both"/>
        <w:rPr>
          <w:rFonts w:ascii="Calibri" w:hAnsi="Calibri" w:cs="Calibri"/>
          <w:sz w:val="22"/>
          <w:szCs w:val="22"/>
        </w:rPr>
      </w:pPr>
      <w:r w:rsidRPr="00E34920">
        <w:rPr>
          <w:rFonts w:ascii="Calibri" w:hAnsi="Calibri" w:cs="Calibri"/>
          <w:b/>
          <w:sz w:val="22"/>
          <w:szCs w:val="22"/>
        </w:rPr>
        <w:t>Months 3-</w:t>
      </w:r>
      <w:proofErr w:type="gramStart"/>
      <w:r w:rsidRPr="00E34920">
        <w:rPr>
          <w:rFonts w:ascii="Calibri" w:hAnsi="Calibri" w:cs="Calibri"/>
          <w:b/>
          <w:sz w:val="22"/>
          <w:szCs w:val="22"/>
        </w:rPr>
        <w:t xml:space="preserve">5  </w:t>
      </w:r>
      <w:r w:rsidRPr="00E34920">
        <w:rPr>
          <w:rFonts w:ascii="Calibri" w:hAnsi="Calibri" w:cs="Calibri"/>
          <w:sz w:val="22"/>
          <w:szCs w:val="22"/>
        </w:rPr>
        <w:t>Further</w:t>
      </w:r>
      <w:proofErr w:type="gramEnd"/>
      <w:r w:rsidRPr="00E34920">
        <w:rPr>
          <w:rFonts w:ascii="Calibri" w:hAnsi="Calibri" w:cs="Calibri"/>
          <w:sz w:val="22"/>
          <w:szCs w:val="22"/>
        </w:rPr>
        <w:t xml:space="preserve"> literature review. Transcription of interviews.  Analyse data </w:t>
      </w:r>
      <w:r w:rsidRPr="00E34920">
        <w:rPr>
          <w:rFonts w:ascii="Calibri" w:hAnsi="Calibri" w:cs="Calibri"/>
          <w:noProof/>
          <w:sz w:val="22"/>
          <w:szCs w:val="22"/>
        </w:rPr>
        <w:t>through</w:t>
      </w:r>
      <w:r w:rsidRPr="00E34920">
        <w:rPr>
          <w:rFonts w:ascii="Calibri" w:hAnsi="Calibri" w:cs="Calibri"/>
          <w:sz w:val="22"/>
          <w:szCs w:val="22"/>
        </w:rPr>
        <w:t xml:space="preserve"> IPA (code</w:t>
      </w:r>
      <w:r w:rsidR="00BB483D">
        <w:rPr>
          <w:rFonts w:ascii="Calibri" w:hAnsi="Calibri" w:cs="Calibri"/>
          <w:sz w:val="22"/>
          <w:szCs w:val="22"/>
        </w:rPr>
        <w:t>d</w:t>
      </w:r>
      <w:r w:rsidRPr="00E34920">
        <w:rPr>
          <w:rFonts w:ascii="Calibri" w:hAnsi="Calibri" w:cs="Calibri"/>
          <w:sz w:val="22"/>
          <w:szCs w:val="22"/>
        </w:rPr>
        <w:t xml:space="preserve"> the first data item, then progress</w:t>
      </w:r>
      <w:r w:rsidR="00BB483D">
        <w:rPr>
          <w:rFonts w:ascii="Calibri" w:hAnsi="Calibri" w:cs="Calibri"/>
          <w:sz w:val="22"/>
          <w:szCs w:val="22"/>
        </w:rPr>
        <w:t>ed</w:t>
      </w:r>
      <w:r w:rsidRPr="00E34920">
        <w:rPr>
          <w:rFonts w:ascii="Calibri" w:hAnsi="Calibri" w:cs="Calibri"/>
          <w:sz w:val="22"/>
          <w:szCs w:val="22"/>
        </w:rPr>
        <w:t xml:space="preserve"> to developing themes for that item).  </w:t>
      </w:r>
    </w:p>
    <w:p w14:paraId="5CD8EFAA" w14:textId="76C02265" w:rsidR="00C86DE0" w:rsidRPr="00E34920" w:rsidRDefault="00C86DE0" w:rsidP="00E34920">
      <w:pPr>
        <w:spacing w:after="0" w:line="360" w:lineRule="auto"/>
        <w:jc w:val="both"/>
        <w:rPr>
          <w:rFonts w:ascii="Calibri" w:hAnsi="Calibri" w:cs="Calibri"/>
        </w:rPr>
      </w:pPr>
      <w:r w:rsidRPr="00E34920">
        <w:rPr>
          <w:rFonts w:ascii="Calibri" w:hAnsi="Calibri" w:cs="Calibri"/>
          <w:b/>
        </w:rPr>
        <w:t>Months 5-</w:t>
      </w:r>
      <w:proofErr w:type="gramStart"/>
      <w:r w:rsidRPr="00E34920">
        <w:rPr>
          <w:rFonts w:ascii="Calibri" w:hAnsi="Calibri" w:cs="Calibri"/>
          <w:b/>
        </w:rPr>
        <w:t xml:space="preserve">7  </w:t>
      </w:r>
      <w:r w:rsidR="005D5799">
        <w:rPr>
          <w:rFonts w:ascii="Calibri" w:hAnsi="Calibri" w:cs="Calibri"/>
        </w:rPr>
        <w:t>A</w:t>
      </w:r>
      <w:proofErr w:type="gramEnd"/>
      <w:r w:rsidR="005D5799">
        <w:rPr>
          <w:rFonts w:ascii="Calibri" w:hAnsi="Calibri" w:cs="Calibri"/>
        </w:rPr>
        <w:t xml:space="preserve"> p</w:t>
      </w:r>
      <w:r w:rsidRPr="00E34920">
        <w:rPr>
          <w:rFonts w:ascii="Calibri" w:hAnsi="Calibri" w:cs="Calibri"/>
        </w:rPr>
        <w:t xml:space="preserve">reliminary analysis of emerging themes.  </w:t>
      </w:r>
    </w:p>
    <w:p w14:paraId="096F2195" w14:textId="77A74F5A" w:rsidR="00C86DE0" w:rsidRPr="00E34920" w:rsidRDefault="00C86DE0" w:rsidP="00E34920">
      <w:pPr>
        <w:spacing w:after="0" w:line="360" w:lineRule="auto"/>
        <w:jc w:val="both"/>
        <w:rPr>
          <w:rFonts w:ascii="Calibri" w:hAnsi="Calibri" w:cs="Calibri"/>
        </w:rPr>
      </w:pPr>
      <w:r w:rsidRPr="00E34920">
        <w:rPr>
          <w:rFonts w:ascii="Calibri" w:hAnsi="Calibri" w:cs="Calibri"/>
          <w:b/>
        </w:rPr>
        <w:t>Months 6-</w:t>
      </w:r>
      <w:r w:rsidR="00931696" w:rsidRPr="00E34920">
        <w:rPr>
          <w:rFonts w:ascii="Calibri" w:hAnsi="Calibri" w:cs="Calibri"/>
          <w:b/>
        </w:rPr>
        <w:t xml:space="preserve"> 8</w:t>
      </w:r>
      <w:r w:rsidRPr="00E34920">
        <w:rPr>
          <w:rFonts w:ascii="Calibri" w:hAnsi="Calibri" w:cs="Calibri"/>
        </w:rPr>
        <w:t xml:space="preserve">. Continue analysis. </w:t>
      </w:r>
    </w:p>
    <w:p w14:paraId="0767F5EC" w14:textId="3E67E581" w:rsidR="00C86DE0" w:rsidRPr="00E34920" w:rsidRDefault="00C86DE0" w:rsidP="00E34920">
      <w:pPr>
        <w:spacing w:after="0" w:line="360" w:lineRule="auto"/>
        <w:jc w:val="both"/>
        <w:rPr>
          <w:rFonts w:ascii="Calibri" w:hAnsi="Calibri" w:cs="Calibri"/>
        </w:rPr>
      </w:pPr>
      <w:proofErr w:type="gramStart"/>
      <w:r w:rsidRPr="00E34920">
        <w:rPr>
          <w:rFonts w:ascii="Calibri" w:hAnsi="Calibri" w:cs="Calibri"/>
          <w:b/>
        </w:rPr>
        <w:t xml:space="preserve">Months </w:t>
      </w:r>
      <w:r w:rsidR="00931696" w:rsidRPr="00E34920">
        <w:rPr>
          <w:rFonts w:ascii="Calibri" w:hAnsi="Calibri" w:cs="Calibri"/>
          <w:b/>
        </w:rPr>
        <w:t xml:space="preserve"> 8</w:t>
      </w:r>
      <w:proofErr w:type="gramEnd"/>
      <w:r w:rsidRPr="00E34920">
        <w:rPr>
          <w:rFonts w:ascii="Calibri" w:hAnsi="Calibri" w:cs="Calibri"/>
          <w:b/>
        </w:rPr>
        <w:t xml:space="preserve"> -12  </w:t>
      </w:r>
      <w:r w:rsidRPr="00E34920">
        <w:rPr>
          <w:rFonts w:ascii="Calibri" w:hAnsi="Calibri" w:cs="Calibri"/>
          <w:b/>
        </w:rPr>
        <w:tab/>
      </w:r>
      <w:r w:rsidR="00BB483D" w:rsidRPr="00BB483D">
        <w:rPr>
          <w:rFonts w:ascii="Calibri" w:hAnsi="Calibri" w:cs="Calibri"/>
          <w:bCs/>
        </w:rPr>
        <w:t>Final analysis and p</w:t>
      </w:r>
      <w:r w:rsidRPr="00BB483D">
        <w:rPr>
          <w:rFonts w:ascii="Calibri" w:eastAsia="Times New Roman" w:hAnsi="Calibri" w:cs="Calibri"/>
          <w:bCs/>
          <w:lang w:eastAsia="en-GB"/>
        </w:rPr>
        <w:t>resentation</w:t>
      </w:r>
      <w:r w:rsidRPr="00E34920">
        <w:rPr>
          <w:rFonts w:ascii="Calibri" w:eastAsia="Times New Roman" w:hAnsi="Calibri" w:cs="Calibri"/>
          <w:lang w:eastAsia="en-GB"/>
        </w:rPr>
        <w:t xml:space="preserve"> at the Society's Annual Newer Researchers Conference.  </w:t>
      </w:r>
    </w:p>
    <w:p w14:paraId="28D75F88" w14:textId="4A39A74D" w:rsidR="008E3A04" w:rsidRPr="00E34920" w:rsidRDefault="00323D40" w:rsidP="00BB483D">
      <w:pPr>
        <w:pStyle w:val="Heading1"/>
      </w:pPr>
      <w:r w:rsidRPr="00E34920">
        <w:t>Analysis of results</w:t>
      </w:r>
    </w:p>
    <w:p w14:paraId="35436B79" w14:textId="31752BAD" w:rsidR="00E34920" w:rsidRPr="00E34920" w:rsidRDefault="00E34920" w:rsidP="00E34920">
      <w:pPr>
        <w:spacing w:after="0" w:line="360" w:lineRule="auto"/>
        <w:jc w:val="both"/>
        <w:rPr>
          <w:rFonts w:ascii="Calibri" w:hAnsi="Calibri" w:cs="Calibri"/>
          <w:b/>
        </w:rPr>
      </w:pPr>
      <w:r w:rsidRPr="00E34920">
        <w:rPr>
          <w:rFonts w:ascii="Calibri" w:hAnsi="Calibri" w:cs="Calibri"/>
          <w:b/>
        </w:rPr>
        <w:t>From the analysis of the transcripts using IPA</w:t>
      </w:r>
      <w:r w:rsidR="00304DB1">
        <w:rPr>
          <w:rFonts w:ascii="Calibri" w:hAnsi="Calibri" w:cs="Calibri"/>
          <w:b/>
        </w:rPr>
        <w:t>,</w:t>
      </w:r>
      <w:r w:rsidRPr="00E34920">
        <w:rPr>
          <w:rFonts w:ascii="Calibri" w:hAnsi="Calibri" w:cs="Calibri"/>
          <w:b/>
        </w:rPr>
        <w:t xml:space="preserve"> four themes were identified as shown in the table below:</w:t>
      </w:r>
    </w:p>
    <w:tbl>
      <w:tblPr>
        <w:tblW w:w="9000" w:type="dxa"/>
        <w:tblInd w:w="-5" w:type="dxa"/>
        <w:tblBorders>
          <w:top w:val="nil"/>
          <w:left w:val="nil"/>
          <w:bottom w:val="nil"/>
          <w:right w:val="nil"/>
        </w:tblBorders>
        <w:tblLayout w:type="fixed"/>
        <w:tblLook w:val="0000" w:firstRow="0" w:lastRow="0" w:firstColumn="0" w:lastColumn="0" w:noHBand="0" w:noVBand="0"/>
      </w:tblPr>
      <w:tblGrid>
        <w:gridCol w:w="2835"/>
        <w:gridCol w:w="6165"/>
      </w:tblGrid>
      <w:tr w:rsidR="00E34920" w:rsidRPr="00E34920" w14:paraId="610E9180" w14:textId="77777777" w:rsidTr="00304DB1">
        <w:trPr>
          <w:trHeight w:val="110"/>
        </w:trPr>
        <w:tc>
          <w:tcPr>
            <w:tcW w:w="2835" w:type="dxa"/>
            <w:tcBorders>
              <w:top w:val="single" w:sz="4" w:space="0" w:color="auto"/>
              <w:left w:val="single" w:sz="4" w:space="0" w:color="auto"/>
              <w:bottom w:val="single" w:sz="4" w:space="0" w:color="auto"/>
              <w:right w:val="single" w:sz="4" w:space="0" w:color="auto"/>
            </w:tcBorders>
          </w:tcPr>
          <w:p w14:paraId="767ECB82" w14:textId="77777777" w:rsidR="00E34920" w:rsidRPr="00E34920" w:rsidRDefault="00E34920" w:rsidP="00E34920">
            <w:pPr>
              <w:spacing w:after="0" w:line="360" w:lineRule="auto"/>
              <w:jc w:val="both"/>
              <w:rPr>
                <w:rFonts w:ascii="Calibri" w:hAnsi="Calibri" w:cs="Calibri"/>
                <w:b/>
                <w:color w:val="5B9BD5" w:themeColor="accent5"/>
              </w:rPr>
            </w:pPr>
            <w:r w:rsidRPr="00E34920">
              <w:rPr>
                <w:rFonts w:ascii="Calibri" w:hAnsi="Calibri" w:cs="Calibri"/>
                <w:b/>
                <w:color w:val="5B9BD5" w:themeColor="accent5"/>
              </w:rPr>
              <w:t>Theme</w:t>
            </w:r>
          </w:p>
        </w:tc>
        <w:tc>
          <w:tcPr>
            <w:tcW w:w="6165" w:type="dxa"/>
            <w:tcBorders>
              <w:top w:val="single" w:sz="4" w:space="0" w:color="auto"/>
              <w:left w:val="single" w:sz="4" w:space="0" w:color="auto"/>
              <w:bottom w:val="single" w:sz="4" w:space="0" w:color="auto"/>
              <w:right w:val="single" w:sz="4" w:space="0" w:color="auto"/>
            </w:tcBorders>
          </w:tcPr>
          <w:p w14:paraId="79523029" w14:textId="77777777" w:rsidR="00E34920" w:rsidRPr="00E34920" w:rsidRDefault="00E34920" w:rsidP="00E34920">
            <w:pPr>
              <w:spacing w:after="0" w:line="360" w:lineRule="auto"/>
              <w:jc w:val="both"/>
              <w:rPr>
                <w:rFonts w:ascii="Calibri" w:hAnsi="Calibri" w:cs="Calibri"/>
                <w:b/>
                <w:color w:val="5B9BD5" w:themeColor="accent5"/>
              </w:rPr>
            </w:pPr>
            <w:r w:rsidRPr="00E34920">
              <w:rPr>
                <w:rFonts w:ascii="Calibri" w:hAnsi="Calibri" w:cs="Calibri"/>
                <w:b/>
                <w:color w:val="5B9BD5" w:themeColor="accent5"/>
              </w:rPr>
              <w:t>Sub-themes</w:t>
            </w:r>
          </w:p>
        </w:tc>
      </w:tr>
      <w:tr w:rsidR="00E34920" w:rsidRPr="00E34920" w14:paraId="7F840D3E" w14:textId="77777777" w:rsidTr="00304DB1">
        <w:trPr>
          <w:trHeight w:val="311"/>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0B80A" w14:textId="77777777" w:rsidR="00E34920" w:rsidRPr="00E34920" w:rsidRDefault="00E34920" w:rsidP="00E34920">
            <w:pPr>
              <w:spacing w:after="0" w:line="360" w:lineRule="auto"/>
              <w:jc w:val="both"/>
              <w:rPr>
                <w:rFonts w:ascii="Calibri" w:hAnsi="Calibri" w:cs="Calibri"/>
                <w:b/>
              </w:rPr>
            </w:pPr>
            <w:r w:rsidRPr="00E34920">
              <w:rPr>
                <w:rFonts w:ascii="Calibri" w:hAnsi="Calibri" w:cs="Calibri"/>
                <w:b/>
              </w:rPr>
              <w:t xml:space="preserve">Becoming a university lecturer </w:t>
            </w:r>
          </w:p>
        </w:tc>
        <w:tc>
          <w:tcPr>
            <w:tcW w:w="6165" w:type="dxa"/>
            <w:tcBorders>
              <w:top w:val="single" w:sz="4" w:space="0" w:color="auto"/>
              <w:left w:val="single" w:sz="4" w:space="0" w:color="auto"/>
              <w:bottom w:val="single" w:sz="4" w:space="0" w:color="auto"/>
              <w:right w:val="single" w:sz="4" w:space="0" w:color="auto"/>
            </w:tcBorders>
          </w:tcPr>
          <w:p w14:paraId="5BD1179F" w14:textId="77777777" w:rsidR="00E34920" w:rsidRPr="00E34920" w:rsidRDefault="00E34920" w:rsidP="00E34920">
            <w:pPr>
              <w:spacing w:after="0" w:line="360" w:lineRule="auto"/>
              <w:jc w:val="both"/>
              <w:rPr>
                <w:rFonts w:ascii="Calibri" w:hAnsi="Calibri" w:cs="Calibri"/>
              </w:rPr>
            </w:pPr>
            <w:r w:rsidRPr="00E34920">
              <w:rPr>
                <w:rFonts w:ascii="Calibri" w:hAnsi="Calibri" w:cs="Calibri"/>
              </w:rPr>
              <w:t xml:space="preserve">Teaching development programmes, A sense of belonging, Being an academic  </w:t>
            </w:r>
          </w:p>
        </w:tc>
      </w:tr>
      <w:tr w:rsidR="00E34920" w:rsidRPr="00E34920" w14:paraId="15E3232F" w14:textId="77777777" w:rsidTr="00304DB1">
        <w:trPr>
          <w:trHeight w:val="11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D059A" w14:textId="77777777" w:rsidR="00E34920" w:rsidRPr="00E34920" w:rsidRDefault="00E34920" w:rsidP="00E34920">
            <w:pPr>
              <w:spacing w:after="0" w:line="360" w:lineRule="auto"/>
              <w:jc w:val="both"/>
              <w:rPr>
                <w:rFonts w:ascii="Calibri" w:hAnsi="Calibri" w:cs="Calibri"/>
                <w:b/>
              </w:rPr>
            </w:pPr>
            <w:r w:rsidRPr="00E34920">
              <w:rPr>
                <w:rFonts w:ascii="Calibri" w:hAnsi="Calibri" w:cs="Calibri"/>
                <w:b/>
              </w:rPr>
              <w:t xml:space="preserve">Influence /credibility </w:t>
            </w:r>
          </w:p>
        </w:tc>
        <w:tc>
          <w:tcPr>
            <w:tcW w:w="6165" w:type="dxa"/>
            <w:tcBorders>
              <w:top w:val="single" w:sz="4" w:space="0" w:color="auto"/>
              <w:left w:val="single" w:sz="4" w:space="0" w:color="auto"/>
              <w:bottom w:val="single" w:sz="4" w:space="0" w:color="auto"/>
              <w:right w:val="single" w:sz="4" w:space="0" w:color="auto"/>
            </w:tcBorders>
          </w:tcPr>
          <w:p w14:paraId="10CCA503" w14:textId="77777777" w:rsidR="00E34920" w:rsidRPr="00E34920" w:rsidRDefault="00E34920" w:rsidP="00E34920">
            <w:pPr>
              <w:spacing w:after="0" w:line="360" w:lineRule="auto"/>
              <w:jc w:val="both"/>
              <w:rPr>
                <w:rFonts w:ascii="Calibri" w:hAnsi="Calibri" w:cs="Calibri"/>
              </w:rPr>
            </w:pPr>
            <w:proofErr w:type="gramStart"/>
            <w:r w:rsidRPr="00E34920">
              <w:rPr>
                <w:rFonts w:ascii="Calibri" w:hAnsi="Calibri" w:cs="Calibri"/>
              </w:rPr>
              <w:t>Expertise  (</w:t>
            </w:r>
            <w:proofErr w:type="gramEnd"/>
            <w:r w:rsidRPr="00E34920">
              <w:rPr>
                <w:rFonts w:ascii="Calibri" w:hAnsi="Calibri" w:cs="Calibri"/>
              </w:rPr>
              <w:t>both professions),  Respect</w:t>
            </w:r>
          </w:p>
        </w:tc>
      </w:tr>
      <w:tr w:rsidR="00E34920" w:rsidRPr="00E34920" w14:paraId="65BD88DC" w14:textId="77777777" w:rsidTr="00304DB1">
        <w:trPr>
          <w:trHeight w:val="11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9734D" w14:textId="77777777" w:rsidR="00E34920" w:rsidRPr="00E34920" w:rsidRDefault="00E34920" w:rsidP="00E34920">
            <w:pPr>
              <w:spacing w:after="0" w:line="360" w:lineRule="auto"/>
              <w:jc w:val="both"/>
              <w:rPr>
                <w:rFonts w:ascii="Calibri" w:hAnsi="Calibri" w:cs="Calibri"/>
                <w:b/>
              </w:rPr>
            </w:pPr>
            <w:r w:rsidRPr="00E34920">
              <w:rPr>
                <w:rFonts w:ascii="Calibri" w:hAnsi="Calibri" w:cs="Calibri"/>
                <w:b/>
              </w:rPr>
              <w:lastRenderedPageBreak/>
              <w:t xml:space="preserve">Network </w:t>
            </w:r>
          </w:p>
        </w:tc>
        <w:tc>
          <w:tcPr>
            <w:tcW w:w="6165" w:type="dxa"/>
            <w:tcBorders>
              <w:top w:val="single" w:sz="4" w:space="0" w:color="auto"/>
              <w:left w:val="single" w:sz="4" w:space="0" w:color="auto"/>
              <w:bottom w:val="single" w:sz="4" w:space="0" w:color="auto"/>
              <w:right w:val="single" w:sz="4" w:space="0" w:color="auto"/>
            </w:tcBorders>
          </w:tcPr>
          <w:p w14:paraId="5C5937C6" w14:textId="0FD67B0B" w:rsidR="00E34920" w:rsidRPr="00E34920" w:rsidRDefault="00E34920" w:rsidP="00E34920">
            <w:pPr>
              <w:spacing w:after="0" w:line="360" w:lineRule="auto"/>
              <w:jc w:val="both"/>
              <w:rPr>
                <w:rFonts w:ascii="Calibri" w:hAnsi="Calibri" w:cs="Calibri"/>
              </w:rPr>
            </w:pPr>
            <w:r w:rsidRPr="00E34920">
              <w:rPr>
                <w:rFonts w:ascii="Calibri" w:hAnsi="Calibri" w:cs="Calibri"/>
              </w:rPr>
              <w:t>Interaction with peers (lecturers and</w:t>
            </w:r>
            <w:r w:rsidR="00304DB1">
              <w:rPr>
                <w:rFonts w:ascii="Calibri" w:hAnsi="Calibri" w:cs="Calibri"/>
              </w:rPr>
              <w:t xml:space="preserve"> members of professional bodies)</w:t>
            </w:r>
            <w:r w:rsidRPr="00E34920">
              <w:rPr>
                <w:rFonts w:ascii="Calibri" w:hAnsi="Calibri" w:cs="Calibri"/>
              </w:rPr>
              <w:t xml:space="preserve">, Balancing practice role and academic role </w:t>
            </w:r>
          </w:p>
        </w:tc>
      </w:tr>
      <w:tr w:rsidR="00E34920" w:rsidRPr="00E34920" w14:paraId="220B7D59" w14:textId="77777777" w:rsidTr="00304DB1">
        <w:trPr>
          <w:trHeight w:val="11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84946" w14:textId="77777777" w:rsidR="00E34920" w:rsidRPr="00E34920" w:rsidRDefault="00E34920" w:rsidP="00E34920">
            <w:pPr>
              <w:spacing w:after="0" w:line="360" w:lineRule="auto"/>
              <w:jc w:val="both"/>
              <w:rPr>
                <w:rFonts w:ascii="Calibri" w:hAnsi="Calibri" w:cs="Calibri"/>
                <w:b/>
              </w:rPr>
            </w:pPr>
            <w:r w:rsidRPr="00E34920">
              <w:rPr>
                <w:rFonts w:ascii="Calibri" w:hAnsi="Calibri" w:cs="Calibri"/>
                <w:b/>
              </w:rPr>
              <w:t xml:space="preserve">Independence </w:t>
            </w:r>
          </w:p>
        </w:tc>
        <w:tc>
          <w:tcPr>
            <w:tcW w:w="6165" w:type="dxa"/>
            <w:tcBorders>
              <w:top w:val="single" w:sz="4" w:space="0" w:color="auto"/>
              <w:left w:val="single" w:sz="4" w:space="0" w:color="auto"/>
              <w:bottom w:val="single" w:sz="4" w:space="0" w:color="auto"/>
              <w:right w:val="single" w:sz="4" w:space="0" w:color="auto"/>
            </w:tcBorders>
          </w:tcPr>
          <w:p w14:paraId="115FC4BF" w14:textId="77777777" w:rsidR="00E34920" w:rsidRPr="00E34920" w:rsidRDefault="00E34920" w:rsidP="00E34920">
            <w:pPr>
              <w:spacing w:after="0" w:line="360" w:lineRule="auto"/>
              <w:jc w:val="both"/>
              <w:rPr>
                <w:rFonts w:ascii="Calibri" w:hAnsi="Calibri" w:cs="Calibri"/>
              </w:rPr>
            </w:pPr>
            <w:r w:rsidRPr="00E34920">
              <w:rPr>
                <w:rFonts w:ascii="Calibri" w:hAnsi="Calibri" w:cs="Calibri"/>
              </w:rPr>
              <w:t>Sense of autonomy</w:t>
            </w:r>
          </w:p>
        </w:tc>
      </w:tr>
    </w:tbl>
    <w:p w14:paraId="3AA46E16" w14:textId="77777777" w:rsidR="00304DB1" w:rsidRDefault="00304DB1" w:rsidP="00E34920">
      <w:pPr>
        <w:spacing w:after="0" w:line="360" w:lineRule="auto"/>
        <w:jc w:val="both"/>
        <w:rPr>
          <w:rFonts w:ascii="Calibri" w:hAnsi="Calibri" w:cs="Calibri"/>
        </w:rPr>
      </w:pPr>
    </w:p>
    <w:p w14:paraId="2DD48E62" w14:textId="25F53E20" w:rsidR="00E34920" w:rsidRPr="00E34920" w:rsidRDefault="00304DB1" w:rsidP="00E34920">
      <w:pPr>
        <w:spacing w:after="0" w:line="360" w:lineRule="auto"/>
        <w:jc w:val="both"/>
        <w:rPr>
          <w:rFonts w:ascii="Calibri" w:hAnsi="Calibri" w:cs="Calibri"/>
        </w:rPr>
      </w:pPr>
      <w:r>
        <w:rPr>
          <w:rFonts w:ascii="Calibri" w:hAnsi="Calibri" w:cs="Calibri"/>
        </w:rPr>
        <w:t>T</w:t>
      </w:r>
      <w:r w:rsidR="00E34920" w:rsidRPr="00E34920">
        <w:rPr>
          <w:rFonts w:ascii="Calibri" w:hAnsi="Calibri" w:cs="Calibri"/>
        </w:rPr>
        <w:t xml:space="preserve">he findings </w:t>
      </w:r>
      <w:r>
        <w:rPr>
          <w:rFonts w:ascii="Calibri" w:hAnsi="Calibri" w:cs="Calibri"/>
        </w:rPr>
        <w:t>show a</w:t>
      </w:r>
      <w:r w:rsidR="00E34920" w:rsidRPr="00E34920">
        <w:rPr>
          <w:rFonts w:ascii="Calibri" w:hAnsi="Calibri" w:cs="Calibri"/>
        </w:rPr>
        <w:t xml:space="preserve"> consistent view of all the </w:t>
      </w:r>
      <w:r>
        <w:rPr>
          <w:rFonts w:ascii="Calibri" w:hAnsi="Calibri" w:cs="Calibri"/>
        </w:rPr>
        <w:t xml:space="preserve">participants </w:t>
      </w:r>
      <w:r w:rsidR="00E34920" w:rsidRPr="00E34920">
        <w:rPr>
          <w:rFonts w:ascii="Calibri" w:hAnsi="Calibri" w:cs="Calibri"/>
        </w:rPr>
        <w:t xml:space="preserve">regarding the teaching development programmes. </w:t>
      </w:r>
      <w:r>
        <w:rPr>
          <w:rFonts w:ascii="Calibri" w:hAnsi="Calibri" w:cs="Calibri"/>
        </w:rPr>
        <w:t>Many</w:t>
      </w:r>
      <w:r w:rsidR="00E34920" w:rsidRPr="00E34920">
        <w:rPr>
          <w:rFonts w:ascii="Calibri" w:hAnsi="Calibri" w:cs="Calibri"/>
        </w:rPr>
        <w:t xml:space="preserve"> found the learning outcomes useful and relevant </w:t>
      </w:r>
      <w:r>
        <w:rPr>
          <w:rFonts w:ascii="Calibri" w:hAnsi="Calibri" w:cs="Calibri"/>
        </w:rPr>
        <w:t>but</w:t>
      </w:r>
      <w:r w:rsidR="00E34920" w:rsidRPr="00E34920">
        <w:rPr>
          <w:rFonts w:ascii="Calibri" w:hAnsi="Calibri" w:cs="Calibri"/>
        </w:rPr>
        <w:t xml:space="preserve"> agreed that the course did not provide them with the practical skills to be a lecturer, which was their expectation. </w:t>
      </w:r>
      <w:r>
        <w:rPr>
          <w:rFonts w:ascii="Calibri" w:hAnsi="Calibri" w:cs="Calibri"/>
        </w:rPr>
        <w:t xml:space="preserve"> This expertise came from support from colleagues in their team.</w:t>
      </w:r>
    </w:p>
    <w:p w14:paraId="4E671147" w14:textId="4CDA7D82" w:rsidR="00E34920" w:rsidRPr="00E34920" w:rsidRDefault="00E34920" w:rsidP="00E34920">
      <w:pPr>
        <w:spacing w:after="0" w:line="360" w:lineRule="auto"/>
        <w:jc w:val="both"/>
        <w:rPr>
          <w:rFonts w:ascii="Calibri" w:hAnsi="Calibri" w:cs="Calibri"/>
        </w:rPr>
      </w:pPr>
      <w:r w:rsidRPr="00E34920">
        <w:rPr>
          <w:rFonts w:ascii="Calibri" w:hAnsi="Calibri" w:cs="Calibri"/>
        </w:rPr>
        <w:t>All the lecturers in this study considered that practical teaching and learning skills were essential to becoming a competent lecturer.  The key element underlying the concept of intercultural competence is the ability to engage in successful intercultural interactions. In the case of dual professionals</w:t>
      </w:r>
      <w:r w:rsidR="00686570">
        <w:rPr>
          <w:rFonts w:ascii="Calibri" w:hAnsi="Calibri" w:cs="Calibri"/>
        </w:rPr>
        <w:t>,</w:t>
      </w:r>
      <w:r w:rsidRPr="00E34920">
        <w:rPr>
          <w:rFonts w:ascii="Calibri" w:hAnsi="Calibri" w:cs="Calibri"/>
        </w:rPr>
        <w:t xml:space="preserve"> the competency to work successfully within two spaces (to create the 3rd space) in all the interviews was due </w:t>
      </w:r>
      <w:r w:rsidR="00686570">
        <w:rPr>
          <w:rFonts w:ascii="Calibri" w:hAnsi="Calibri" w:cs="Calibri"/>
        </w:rPr>
        <w:t xml:space="preserve">to </w:t>
      </w:r>
      <w:r w:rsidRPr="00E34920">
        <w:rPr>
          <w:rFonts w:ascii="Calibri" w:hAnsi="Calibri" w:cs="Calibri"/>
        </w:rPr>
        <w:t>undertaking a CPD in HE (just in time intervention as well as formal programmes)</w:t>
      </w:r>
      <w:r w:rsidR="00686570">
        <w:rPr>
          <w:rFonts w:ascii="Calibri" w:hAnsi="Calibri" w:cs="Calibri"/>
        </w:rPr>
        <w:t>,</w:t>
      </w:r>
      <w:r w:rsidRPr="00E34920">
        <w:rPr>
          <w:rFonts w:ascii="Calibri" w:hAnsi="Calibri" w:cs="Calibri"/>
        </w:rPr>
        <w:t xml:space="preserve"> which aided their transition into the academy. Intercultural competence, unfortunately, does not </w:t>
      </w:r>
      <w:r w:rsidR="00830673">
        <w:rPr>
          <w:rFonts w:ascii="Calibri" w:hAnsi="Calibri" w:cs="Calibri"/>
        </w:rPr>
        <w:t>"</w:t>
      </w:r>
      <w:r w:rsidRPr="00E34920">
        <w:rPr>
          <w:rFonts w:ascii="Calibri" w:hAnsi="Calibri" w:cs="Calibri"/>
        </w:rPr>
        <w:t>just happen</w:t>
      </w:r>
      <w:r w:rsidR="00830673">
        <w:rPr>
          <w:rFonts w:ascii="Calibri" w:hAnsi="Calibri" w:cs="Calibri"/>
        </w:rPr>
        <w:t>"</w:t>
      </w:r>
      <w:r w:rsidRPr="00E34920">
        <w:rPr>
          <w:rFonts w:ascii="Calibri" w:hAnsi="Calibri" w:cs="Calibri"/>
        </w:rPr>
        <w:t xml:space="preserve"> for dual professionals</w:t>
      </w:r>
      <w:r w:rsidR="00686570">
        <w:rPr>
          <w:rFonts w:ascii="Calibri" w:hAnsi="Calibri" w:cs="Calibri"/>
        </w:rPr>
        <w:t>;</w:t>
      </w:r>
      <w:r w:rsidRPr="00E34920">
        <w:rPr>
          <w:rFonts w:ascii="Calibri" w:hAnsi="Calibri" w:cs="Calibri"/>
        </w:rPr>
        <w:t xml:space="preserve"> it must be intentionally addressed through an institutional taught formal teaching qualification.  The taught and accredited CPD programmes to prepare for teaching courses they undertook were delivered by staff at their universities.  </w:t>
      </w:r>
    </w:p>
    <w:p w14:paraId="630EBC2A" w14:textId="63823B9D" w:rsidR="00E34920" w:rsidRDefault="00E34920" w:rsidP="00E34920">
      <w:pPr>
        <w:spacing w:after="0" w:line="360" w:lineRule="auto"/>
        <w:jc w:val="both"/>
        <w:rPr>
          <w:rFonts w:ascii="Calibri" w:hAnsi="Calibri" w:cs="Calibri"/>
        </w:rPr>
      </w:pPr>
      <w:r w:rsidRPr="00E34920">
        <w:rPr>
          <w:rFonts w:ascii="Calibri" w:hAnsi="Calibri" w:cs="Calibri"/>
        </w:rPr>
        <w:t>All the lecturers commented on how beneficial their course was in terms of understanding how students learn.  The pedagogical knowledge and skills provided were recognised as useful by all participants</w:t>
      </w:r>
      <w:r w:rsidR="00525C12">
        <w:rPr>
          <w:rFonts w:ascii="Calibri" w:hAnsi="Calibri" w:cs="Calibri"/>
        </w:rPr>
        <w:t>. They</w:t>
      </w:r>
      <w:r w:rsidRPr="00E34920">
        <w:rPr>
          <w:rFonts w:ascii="Calibri" w:hAnsi="Calibri" w:cs="Calibri"/>
        </w:rPr>
        <w:t xml:space="preserve"> aided them to </w:t>
      </w:r>
      <w:r w:rsidR="00304DB1">
        <w:rPr>
          <w:rFonts w:ascii="Calibri" w:hAnsi="Calibri" w:cs="Calibri"/>
        </w:rPr>
        <w:t>know</w:t>
      </w:r>
      <w:r w:rsidRPr="00E34920">
        <w:rPr>
          <w:rFonts w:ascii="Calibri" w:hAnsi="Calibri" w:cs="Calibri"/>
        </w:rPr>
        <w:t xml:space="preserve"> how to adapt their teaching styles to meet the </w:t>
      </w:r>
      <w:r w:rsidR="00525C12">
        <w:rPr>
          <w:rFonts w:ascii="Calibri" w:hAnsi="Calibri" w:cs="Calibri"/>
        </w:rPr>
        <w:t>students' learning style</w:t>
      </w:r>
      <w:r w:rsidRPr="00E34920">
        <w:rPr>
          <w:rFonts w:ascii="Calibri" w:hAnsi="Calibri" w:cs="Calibri"/>
        </w:rPr>
        <w:t xml:space="preserve">s.  The constructivist approach helped the lecturers </w:t>
      </w:r>
      <w:r w:rsidR="00525C12">
        <w:rPr>
          <w:rFonts w:ascii="Calibri" w:hAnsi="Calibri" w:cs="Calibri"/>
        </w:rPr>
        <w:t>determine what they were required to teach based on their students' existing knowledge and skill</w:t>
      </w:r>
      <w:r w:rsidRPr="00E34920">
        <w:rPr>
          <w:rFonts w:ascii="Calibri" w:hAnsi="Calibri" w:cs="Calibri"/>
        </w:rPr>
        <w:t xml:space="preserve">s.  </w:t>
      </w:r>
      <w:r w:rsidR="00304DB1">
        <w:rPr>
          <w:rFonts w:ascii="Calibri" w:hAnsi="Calibri" w:cs="Calibri"/>
        </w:rPr>
        <w:t>Before</w:t>
      </w:r>
      <w:r w:rsidRPr="00E34920">
        <w:rPr>
          <w:rFonts w:ascii="Calibri" w:hAnsi="Calibri" w:cs="Calibri"/>
        </w:rPr>
        <w:t xml:space="preserve"> undertaking the teaching CPD programmes</w:t>
      </w:r>
      <w:r w:rsidR="00304DB1">
        <w:rPr>
          <w:rFonts w:ascii="Calibri" w:hAnsi="Calibri" w:cs="Calibri"/>
        </w:rPr>
        <w:t>,</w:t>
      </w:r>
      <w:r w:rsidRPr="00E34920">
        <w:rPr>
          <w:rFonts w:ascii="Calibri" w:hAnsi="Calibri" w:cs="Calibri"/>
        </w:rPr>
        <w:t xml:space="preserve"> the lecturers</w:t>
      </w:r>
      <w:r w:rsidR="00830673">
        <w:rPr>
          <w:rFonts w:ascii="Calibri" w:hAnsi="Calibri" w:cs="Calibri"/>
        </w:rPr>
        <w:t>'</w:t>
      </w:r>
      <w:r w:rsidRPr="00E34920">
        <w:rPr>
          <w:rFonts w:ascii="Calibri" w:hAnsi="Calibri" w:cs="Calibri"/>
        </w:rPr>
        <w:t xml:space="preserve"> views of education </w:t>
      </w:r>
      <w:proofErr w:type="gramStart"/>
      <w:r w:rsidRPr="00E34920">
        <w:rPr>
          <w:rFonts w:ascii="Calibri" w:hAnsi="Calibri" w:cs="Calibri"/>
        </w:rPr>
        <w:t>w</w:t>
      </w:r>
      <w:r w:rsidR="00304DB1">
        <w:rPr>
          <w:rFonts w:ascii="Calibri" w:hAnsi="Calibri" w:cs="Calibri"/>
        </w:rPr>
        <w:t>as</w:t>
      </w:r>
      <w:proofErr w:type="gramEnd"/>
      <w:r w:rsidRPr="00E34920">
        <w:rPr>
          <w:rFonts w:ascii="Calibri" w:hAnsi="Calibri" w:cs="Calibri"/>
        </w:rPr>
        <w:t xml:space="preserve"> based on their experience when they have had the opportunity to train</w:t>
      </w:r>
      <w:r w:rsidR="00304DB1">
        <w:rPr>
          <w:rFonts w:ascii="Calibri" w:hAnsi="Calibri" w:cs="Calibri"/>
        </w:rPr>
        <w:t xml:space="preserve"> for their specialism</w:t>
      </w:r>
      <w:r w:rsidRPr="00E34920">
        <w:rPr>
          <w:rFonts w:ascii="Calibri" w:hAnsi="Calibri" w:cs="Calibri"/>
        </w:rPr>
        <w:t xml:space="preserve">.  </w:t>
      </w:r>
    </w:p>
    <w:p w14:paraId="47557C43" w14:textId="1635D592" w:rsidR="00E34920" w:rsidRPr="00E34920" w:rsidRDefault="00E34920" w:rsidP="00E34920">
      <w:pPr>
        <w:spacing w:after="0" w:line="360" w:lineRule="auto"/>
        <w:jc w:val="both"/>
        <w:rPr>
          <w:rFonts w:ascii="Calibri" w:hAnsi="Calibri" w:cs="Calibri"/>
        </w:rPr>
      </w:pPr>
      <w:r w:rsidRPr="00E34920">
        <w:rPr>
          <w:rFonts w:ascii="Calibri" w:hAnsi="Calibri" w:cs="Calibri"/>
        </w:rPr>
        <w:t xml:space="preserve">The </w:t>
      </w:r>
      <w:proofErr w:type="gramStart"/>
      <w:r w:rsidRPr="00E34920">
        <w:rPr>
          <w:rFonts w:ascii="Calibri" w:hAnsi="Calibri" w:cs="Calibri"/>
        </w:rPr>
        <w:t>participant</w:t>
      </w:r>
      <w:r w:rsidR="00830673">
        <w:rPr>
          <w:rFonts w:ascii="Calibri" w:hAnsi="Calibri" w:cs="Calibri"/>
        </w:rPr>
        <w:t>'</w:t>
      </w:r>
      <w:r w:rsidRPr="00E34920">
        <w:rPr>
          <w:rFonts w:ascii="Calibri" w:hAnsi="Calibri" w:cs="Calibri"/>
        </w:rPr>
        <w:t>s</w:t>
      </w:r>
      <w:proofErr w:type="gramEnd"/>
      <w:r w:rsidRPr="00E34920">
        <w:rPr>
          <w:rFonts w:ascii="Calibri" w:hAnsi="Calibri" w:cs="Calibri"/>
        </w:rPr>
        <w:t xml:space="preserve"> </w:t>
      </w:r>
      <w:r w:rsidR="00304DB1">
        <w:rPr>
          <w:rFonts w:ascii="Calibri" w:hAnsi="Calibri" w:cs="Calibri"/>
        </w:rPr>
        <w:t xml:space="preserve">had </w:t>
      </w:r>
      <w:r w:rsidRPr="00E34920">
        <w:rPr>
          <w:rFonts w:ascii="Calibri" w:hAnsi="Calibri" w:cs="Calibri"/>
        </w:rPr>
        <w:t xml:space="preserve">expected to be </w:t>
      </w:r>
      <w:r w:rsidR="00304DB1">
        <w:rPr>
          <w:rFonts w:ascii="Calibri" w:hAnsi="Calibri" w:cs="Calibri"/>
        </w:rPr>
        <w:t xml:space="preserve">provided with </w:t>
      </w:r>
      <w:r w:rsidRPr="00E34920">
        <w:rPr>
          <w:rFonts w:ascii="Calibri" w:hAnsi="Calibri" w:cs="Calibri"/>
        </w:rPr>
        <w:t>the knowledge and practical skills to teach</w:t>
      </w:r>
      <w:r w:rsidR="00304DB1">
        <w:rPr>
          <w:rFonts w:ascii="Calibri" w:hAnsi="Calibri" w:cs="Calibri"/>
        </w:rPr>
        <w:t xml:space="preserve"> in HE</w:t>
      </w:r>
      <w:r w:rsidRPr="00E34920">
        <w:rPr>
          <w:rFonts w:ascii="Calibri" w:hAnsi="Calibri" w:cs="Calibri"/>
        </w:rPr>
        <w:t xml:space="preserve">, equivalent to the </w:t>
      </w:r>
      <w:r w:rsidR="00830673">
        <w:rPr>
          <w:rFonts w:ascii="Calibri" w:hAnsi="Calibri" w:cs="Calibri"/>
        </w:rPr>
        <w:t>'</w:t>
      </w:r>
      <w:r w:rsidRPr="00E34920">
        <w:rPr>
          <w:rFonts w:ascii="Calibri" w:hAnsi="Calibri" w:cs="Calibri"/>
        </w:rPr>
        <w:t>tools of the trade</w:t>
      </w:r>
      <w:r w:rsidR="00830673">
        <w:rPr>
          <w:rFonts w:ascii="Calibri" w:hAnsi="Calibri" w:cs="Calibri"/>
        </w:rPr>
        <w:t>'</w:t>
      </w:r>
      <w:r w:rsidR="00304DB1">
        <w:rPr>
          <w:rFonts w:ascii="Calibri" w:hAnsi="Calibri" w:cs="Calibri"/>
        </w:rPr>
        <w:t xml:space="preserve"> they had learnt in their previous profession</w:t>
      </w:r>
      <w:r w:rsidRPr="00E34920">
        <w:rPr>
          <w:rFonts w:ascii="Calibri" w:hAnsi="Calibri" w:cs="Calibri"/>
        </w:rPr>
        <w:t xml:space="preserve">. </w:t>
      </w:r>
      <w:r w:rsidR="00304DB1">
        <w:rPr>
          <w:rFonts w:ascii="Calibri" w:hAnsi="Calibri" w:cs="Calibri"/>
        </w:rPr>
        <w:t xml:space="preserve"> </w:t>
      </w:r>
      <w:r w:rsidRPr="00E34920">
        <w:rPr>
          <w:rFonts w:ascii="Calibri" w:hAnsi="Calibri" w:cs="Calibri"/>
        </w:rPr>
        <w:t xml:space="preserve">These </w:t>
      </w:r>
      <w:r w:rsidR="00830673">
        <w:rPr>
          <w:rFonts w:ascii="Calibri" w:hAnsi="Calibri" w:cs="Calibri"/>
        </w:rPr>
        <w:t>'</w:t>
      </w:r>
      <w:r w:rsidRPr="00E34920">
        <w:rPr>
          <w:rFonts w:ascii="Calibri" w:hAnsi="Calibri" w:cs="Calibri"/>
        </w:rPr>
        <w:t>new</w:t>
      </w:r>
      <w:r w:rsidR="00830673">
        <w:rPr>
          <w:rFonts w:ascii="Calibri" w:hAnsi="Calibri" w:cs="Calibri"/>
        </w:rPr>
        <w:t>'</w:t>
      </w:r>
      <w:r w:rsidRPr="00E34920">
        <w:rPr>
          <w:rFonts w:ascii="Calibri" w:hAnsi="Calibri" w:cs="Calibri"/>
        </w:rPr>
        <w:t xml:space="preserve"> areas of understanding of learning and teaching were very beneficial to them and aided their transition in their new roles. However, the perceived gap between what was expected and what was delivered still existed on completion of the training and this knowledge and these skills had to be found </w:t>
      </w:r>
      <w:r w:rsidR="00830673">
        <w:rPr>
          <w:rFonts w:ascii="Calibri" w:hAnsi="Calibri" w:cs="Calibri"/>
        </w:rPr>
        <w:t>'</w:t>
      </w:r>
      <w:r w:rsidRPr="00E34920">
        <w:rPr>
          <w:rFonts w:ascii="Calibri" w:hAnsi="Calibri" w:cs="Calibri"/>
        </w:rPr>
        <w:t>on the job</w:t>
      </w:r>
      <w:r w:rsidR="00830673">
        <w:rPr>
          <w:rFonts w:ascii="Calibri" w:hAnsi="Calibri" w:cs="Calibri"/>
        </w:rPr>
        <w:t>'</w:t>
      </w:r>
      <w:r w:rsidRPr="00E34920">
        <w:rPr>
          <w:rFonts w:ascii="Calibri" w:hAnsi="Calibri" w:cs="Calibri"/>
        </w:rPr>
        <w:t xml:space="preserve">.  </w:t>
      </w:r>
    </w:p>
    <w:p w14:paraId="358CEA7C" w14:textId="3481964E" w:rsidR="00E34920" w:rsidRPr="00E34920" w:rsidRDefault="00E34920" w:rsidP="00E34920">
      <w:pPr>
        <w:spacing w:after="0" w:line="360" w:lineRule="auto"/>
        <w:jc w:val="both"/>
        <w:rPr>
          <w:rFonts w:ascii="Calibri" w:hAnsi="Calibri" w:cs="Calibri"/>
        </w:rPr>
      </w:pPr>
      <w:r w:rsidRPr="00E34920">
        <w:rPr>
          <w:rFonts w:ascii="Calibri" w:hAnsi="Calibri" w:cs="Calibri"/>
        </w:rPr>
        <w:t xml:space="preserve">The potential issue was that there was not any formal guidance on what needed to be learned and when.  The participants all considered the responsibilities of the individual lecturer to their colleagues and organisation as very important and that the team depend upon each other for success. All were aware that they were operating in an environment that is subject to external </w:t>
      </w:r>
      <w:proofErr w:type="gramStart"/>
      <w:r w:rsidRPr="00E34920">
        <w:rPr>
          <w:rFonts w:ascii="Calibri" w:hAnsi="Calibri" w:cs="Calibri"/>
        </w:rPr>
        <w:t>pressures</w:t>
      </w:r>
      <w:proofErr w:type="gramEnd"/>
      <w:r w:rsidRPr="00E34920">
        <w:rPr>
          <w:rFonts w:ascii="Calibri" w:hAnsi="Calibri" w:cs="Calibri"/>
        </w:rPr>
        <w:t xml:space="preserve"> but that collegiality helps to support individuals in this environment.  Whil</w:t>
      </w:r>
      <w:r w:rsidR="00304DB1">
        <w:rPr>
          <w:rFonts w:ascii="Calibri" w:hAnsi="Calibri" w:cs="Calibri"/>
        </w:rPr>
        <w:t>e</w:t>
      </w:r>
      <w:r w:rsidRPr="00E34920">
        <w:rPr>
          <w:rFonts w:ascii="Calibri" w:hAnsi="Calibri" w:cs="Calibri"/>
        </w:rPr>
        <w:t xml:space="preserve"> this is a small-scale study and no </w:t>
      </w:r>
      <w:r w:rsidRPr="00E34920">
        <w:rPr>
          <w:rFonts w:ascii="Calibri" w:hAnsi="Calibri" w:cs="Calibri"/>
        </w:rPr>
        <w:lastRenderedPageBreak/>
        <w:t>claims of generalisation are being made, the model has some resonance and transferability to other similar groups in the transition from practice to Higher Education posts.</w:t>
      </w:r>
    </w:p>
    <w:p w14:paraId="3FD8C2D1" w14:textId="77777777" w:rsidR="008E3A04" w:rsidRPr="00E34920" w:rsidRDefault="008E3A04" w:rsidP="00E34920">
      <w:pPr>
        <w:spacing w:after="0" w:line="360" w:lineRule="auto"/>
        <w:jc w:val="both"/>
        <w:rPr>
          <w:rFonts w:ascii="Calibri" w:hAnsi="Calibri" w:cs="Calibri"/>
        </w:rPr>
      </w:pPr>
      <w:r w:rsidRPr="00E34920">
        <w:rPr>
          <w:rFonts w:ascii="Calibri" w:hAnsi="Calibri" w:cs="Calibri"/>
        </w:rPr>
        <w:t xml:space="preserve">The key aspects relating to question 2 were </w:t>
      </w:r>
      <w:r w:rsidRPr="00E34920">
        <w:rPr>
          <w:rFonts w:ascii="Calibri" w:hAnsi="Calibri" w:cs="Calibri"/>
          <w:b/>
        </w:rPr>
        <w:t>Influence/credibility and Independence</w:t>
      </w:r>
      <w:r w:rsidRPr="00E34920">
        <w:rPr>
          <w:rFonts w:ascii="Calibri" w:hAnsi="Calibri" w:cs="Calibri"/>
        </w:rPr>
        <w:t xml:space="preserve">.  </w:t>
      </w:r>
    </w:p>
    <w:p w14:paraId="79B6A310" w14:textId="3797E0B1" w:rsidR="008E3A04" w:rsidRPr="00E34920" w:rsidRDefault="008E3A04" w:rsidP="00E34920">
      <w:pPr>
        <w:spacing w:after="0" w:line="360" w:lineRule="auto"/>
        <w:jc w:val="both"/>
        <w:rPr>
          <w:rFonts w:ascii="Calibri" w:hAnsi="Calibri" w:cs="Calibri"/>
        </w:rPr>
      </w:pPr>
      <w:r w:rsidRPr="00E34920">
        <w:rPr>
          <w:rFonts w:ascii="Calibri" w:hAnsi="Calibri" w:cs="Calibri"/>
        </w:rPr>
        <w:t xml:space="preserve">Intercultural competence, </w:t>
      </w:r>
      <w:proofErr w:type="gramStart"/>
      <w:r w:rsidRPr="00E34920">
        <w:rPr>
          <w:rFonts w:ascii="Calibri" w:hAnsi="Calibri" w:cs="Calibri"/>
        </w:rPr>
        <w:t>i.e.</w:t>
      </w:r>
      <w:proofErr w:type="gramEnd"/>
      <w:r w:rsidRPr="00E34920">
        <w:rPr>
          <w:rFonts w:ascii="Calibri" w:hAnsi="Calibri" w:cs="Calibri"/>
        </w:rPr>
        <w:t xml:space="preserve"> dual professionals</w:t>
      </w:r>
      <w:r w:rsidR="00830673">
        <w:rPr>
          <w:rFonts w:ascii="Calibri" w:hAnsi="Calibri" w:cs="Calibri"/>
        </w:rPr>
        <w:t>'</w:t>
      </w:r>
      <w:r w:rsidRPr="00E34920">
        <w:rPr>
          <w:rFonts w:ascii="Calibri" w:hAnsi="Calibri" w:cs="Calibri"/>
        </w:rPr>
        <w:t xml:space="preserve"> ability to engage in successful intercultural interactions, and make links between their practice and HE lives</w:t>
      </w:r>
      <w:r w:rsidR="00686570">
        <w:rPr>
          <w:rFonts w:ascii="Calibri" w:hAnsi="Calibri" w:cs="Calibri"/>
        </w:rPr>
        <w:t>,</w:t>
      </w:r>
      <w:r w:rsidRPr="00E34920">
        <w:rPr>
          <w:rFonts w:ascii="Calibri" w:hAnsi="Calibri" w:cs="Calibri"/>
        </w:rPr>
        <w:t xml:space="preserve"> was an overarching theme</w:t>
      </w:r>
      <w:r w:rsidR="00304DB1">
        <w:rPr>
          <w:rFonts w:ascii="Calibri" w:hAnsi="Calibri" w:cs="Calibri"/>
        </w:rPr>
        <w:t>.</w:t>
      </w:r>
      <w:r w:rsidRPr="00E34920">
        <w:rPr>
          <w:rFonts w:ascii="Calibri" w:hAnsi="Calibri" w:cs="Calibri"/>
        </w:rPr>
        <w:t xml:space="preserve"> Intercultural competence did not </w:t>
      </w:r>
      <w:r w:rsidR="00830673">
        <w:rPr>
          <w:rFonts w:ascii="Calibri" w:hAnsi="Calibri" w:cs="Calibri"/>
        </w:rPr>
        <w:t>"</w:t>
      </w:r>
      <w:r w:rsidRPr="00E34920">
        <w:rPr>
          <w:rFonts w:ascii="Calibri" w:hAnsi="Calibri" w:cs="Calibri"/>
        </w:rPr>
        <w:t>just happen</w:t>
      </w:r>
      <w:proofErr w:type="gramStart"/>
      <w:r w:rsidR="00830673">
        <w:rPr>
          <w:rFonts w:ascii="Calibri" w:hAnsi="Calibri" w:cs="Calibri"/>
        </w:rPr>
        <w:t>"</w:t>
      </w:r>
      <w:r w:rsidRPr="00E34920">
        <w:rPr>
          <w:rFonts w:ascii="Calibri" w:hAnsi="Calibri" w:cs="Calibri"/>
        </w:rPr>
        <w:t>, but</w:t>
      </w:r>
      <w:proofErr w:type="gramEnd"/>
      <w:r w:rsidRPr="00E34920">
        <w:rPr>
          <w:rFonts w:ascii="Calibri" w:hAnsi="Calibri" w:cs="Calibri"/>
        </w:rPr>
        <w:t xml:space="preserve"> occurred through an institutional taught formal teaching qualification. Dual </w:t>
      </w:r>
      <w:proofErr w:type="gramStart"/>
      <w:r w:rsidRPr="00E34920">
        <w:rPr>
          <w:rFonts w:ascii="Calibri" w:hAnsi="Calibri" w:cs="Calibri"/>
        </w:rPr>
        <w:t>professionals</w:t>
      </w:r>
      <w:r w:rsidR="00830673">
        <w:rPr>
          <w:rFonts w:ascii="Calibri" w:hAnsi="Calibri" w:cs="Calibri"/>
        </w:rPr>
        <w:t>'</w:t>
      </w:r>
      <w:proofErr w:type="gramEnd"/>
      <w:r w:rsidRPr="00E34920">
        <w:rPr>
          <w:rFonts w:ascii="Calibri" w:hAnsi="Calibri" w:cs="Calibri"/>
        </w:rPr>
        <w:t xml:space="preserve"> attributed their competency to work successfully across two spaces to CPD in HE, aiding their transition into the academy. </w:t>
      </w:r>
    </w:p>
    <w:p w14:paraId="6E9AA687" w14:textId="35949371" w:rsidR="008E3A04" w:rsidRPr="00E34920" w:rsidRDefault="008E3A04" w:rsidP="00E34920">
      <w:pPr>
        <w:spacing w:after="0" w:line="360" w:lineRule="auto"/>
        <w:jc w:val="both"/>
        <w:rPr>
          <w:rFonts w:ascii="Calibri" w:hAnsi="Calibri" w:cs="Calibri"/>
        </w:rPr>
      </w:pPr>
      <w:r w:rsidRPr="00E34920">
        <w:rPr>
          <w:rFonts w:ascii="Calibri" w:hAnsi="Calibri" w:cs="Calibri"/>
        </w:rPr>
        <w:t xml:space="preserve">Before </w:t>
      </w:r>
      <w:proofErr w:type="gramStart"/>
      <w:r w:rsidRPr="00E34920">
        <w:rPr>
          <w:rFonts w:ascii="Calibri" w:hAnsi="Calibri" w:cs="Calibri"/>
        </w:rPr>
        <w:t>teaching-related</w:t>
      </w:r>
      <w:proofErr w:type="gramEnd"/>
      <w:r w:rsidRPr="00E34920">
        <w:rPr>
          <w:rFonts w:ascii="Calibri" w:hAnsi="Calibri" w:cs="Calibri"/>
        </w:rPr>
        <w:t xml:space="preserve"> CPD</w:t>
      </w:r>
      <w:r w:rsidR="00686570">
        <w:rPr>
          <w:rFonts w:ascii="Calibri" w:hAnsi="Calibri" w:cs="Calibri"/>
        </w:rPr>
        <w:t>,</w:t>
      </w:r>
      <w:r w:rsidRPr="00E34920">
        <w:rPr>
          <w:rFonts w:ascii="Calibri" w:hAnsi="Calibri" w:cs="Calibri"/>
        </w:rPr>
        <w:t xml:space="preserve"> lecturers</w:t>
      </w:r>
      <w:r w:rsidR="00830673">
        <w:rPr>
          <w:rFonts w:ascii="Calibri" w:hAnsi="Calibri" w:cs="Calibri"/>
        </w:rPr>
        <w:t>'</w:t>
      </w:r>
      <w:r w:rsidRPr="00E34920">
        <w:rPr>
          <w:rFonts w:ascii="Calibri" w:hAnsi="Calibri" w:cs="Calibri"/>
        </w:rPr>
        <w:t xml:space="preserve"> views of education were based on their experiences as students or informal opportunities to teach/train.  This view, allied to their professional exper</w:t>
      </w:r>
      <w:r w:rsidR="00E34920" w:rsidRPr="00E34920">
        <w:rPr>
          <w:rFonts w:ascii="Calibri" w:hAnsi="Calibri" w:cs="Calibri"/>
        </w:rPr>
        <w:t>tis</w:t>
      </w:r>
      <w:r w:rsidRPr="00E34920">
        <w:rPr>
          <w:rFonts w:ascii="Calibri" w:hAnsi="Calibri" w:cs="Calibri"/>
        </w:rPr>
        <w:t xml:space="preserve">e, promoted </w:t>
      </w:r>
      <w:proofErr w:type="gramStart"/>
      <w:r w:rsidRPr="00E34920">
        <w:rPr>
          <w:rFonts w:ascii="Calibri" w:hAnsi="Calibri" w:cs="Calibri"/>
        </w:rPr>
        <w:t>particular expectations</w:t>
      </w:r>
      <w:proofErr w:type="gramEnd"/>
      <w:r w:rsidRPr="00E34920">
        <w:rPr>
          <w:rFonts w:ascii="Calibri" w:hAnsi="Calibri" w:cs="Calibri"/>
        </w:rPr>
        <w:t xml:space="preserve"> of CPD based on assumptions of what it means to be a lecturer.  All expected to gain knowledge and practical teaching skills from CPD: the </w:t>
      </w:r>
      <w:r w:rsidR="00830673">
        <w:rPr>
          <w:rFonts w:ascii="Calibri" w:hAnsi="Calibri" w:cs="Calibri"/>
        </w:rPr>
        <w:t>'</w:t>
      </w:r>
      <w:r w:rsidRPr="00E34920">
        <w:rPr>
          <w:rFonts w:ascii="Calibri" w:hAnsi="Calibri" w:cs="Calibri"/>
        </w:rPr>
        <w:t>tools of the trade</w:t>
      </w:r>
      <w:r w:rsidR="00830673">
        <w:rPr>
          <w:rFonts w:ascii="Calibri" w:hAnsi="Calibri" w:cs="Calibri"/>
        </w:rPr>
        <w:t>'</w:t>
      </w:r>
      <w:r w:rsidRPr="00E34920">
        <w:rPr>
          <w:rFonts w:ascii="Calibri" w:hAnsi="Calibri" w:cs="Calibri"/>
        </w:rPr>
        <w:t xml:space="preserve">. They were not expecting topics such as student-centred learning, learning styles, different cultures and reflective practice while identifying these as highly beneficial in aiding their transition into their new role.  Professional development helped them think creatively about their understandings and identities. The pedagogical knowledge and skills provided helped them articulate </w:t>
      </w:r>
      <w:r w:rsidR="00686570">
        <w:rPr>
          <w:rFonts w:ascii="Calibri" w:hAnsi="Calibri" w:cs="Calibri"/>
        </w:rPr>
        <w:t>the</w:t>
      </w:r>
      <w:r w:rsidR="00525C12">
        <w:rPr>
          <w:rFonts w:ascii="Calibri" w:hAnsi="Calibri" w:cs="Calibri"/>
        </w:rPr>
        <w:t>ir teaching's underpinning principles based on students' learning styles, existing knowledge,</w:t>
      </w:r>
      <w:r w:rsidRPr="00E34920">
        <w:rPr>
          <w:rFonts w:ascii="Calibri" w:hAnsi="Calibri" w:cs="Calibri"/>
        </w:rPr>
        <w:t xml:space="preserve"> and skills.</w:t>
      </w:r>
    </w:p>
    <w:p w14:paraId="07148290" w14:textId="6DBBB8EF" w:rsidR="00F050BA" w:rsidRPr="00E34920" w:rsidRDefault="008E3A04" w:rsidP="00E34920">
      <w:pPr>
        <w:spacing w:after="0" w:line="360" w:lineRule="auto"/>
        <w:jc w:val="both"/>
        <w:rPr>
          <w:rFonts w:ascii="Calibri" w:hAnsi="Calibri" w:cs="Calibri"/>
        </w:rPr>
      </w:pPr>
      <w:r w:rsidRPr="00E34920">
        <w:rPr>
          <w:rFonts w:ascii="Calibri" w:hAnsi="Calibri" w:cs="Calibri"/>
        </w:rPr>
        <w:t xml:space="preserve">Findings suggest that dual professionals negotiate their own professional identity, partly based on how they are viewed by others but, more importantly, how they </w:t>
      </w:r>
      <w:r w:rsidR="00E34920" w:rsidRPr="00E34920">
        <w:rPr>
          <w:rFonts w:ascii="Calibri" w:hAnsi="Calibri" w:cs="Calibri"/>
        </w:rPr>
        <w:t>see</w:t>
      </w:r>
      <w:r w:rsidRPr="00E34920">
        <w:rPr>
          <w:rFonts w:ascii="Calibri" w:hAnsi="Calibri" w:cs="Calibri"/>
        </w:rPr>
        <w:t xml:space="preserve"> it themselves.  Those with the most relevant background and </w:t>
      </w:r>
      <w:r w:rsidR="00E34920" w:rsidRPr="00E34920">
        <w:rPr>
          <w:rFonts w:ascii="Calibri" w:hAnsi="Calibri" w:cs="Calibri"/>
        </w:rPr>
        <w:t>most significan</w:t>
      </w:r>
      <w:r w:rsidRPr="00E34920">
        <w:rPr>
          <w:rFonts w:ascii="Calibri" w:hAnsi="Calibri" w:cs="Calibri"/>
        </w:rPr>
        <w:t xml:space="preserve">t experience to the subject they were teaching positioned </w:t>
      </w:r>
      <w:r w:rsidR="00304DB1">
        <w:rPr>
          <w:rFonts w:ascii="Calibri" w:hAnsi="Calibri" w:cs="Calibri"/>
        </w:rPr>
        <w:t>themselves initially</w:t>
      </w:r>
      <w:r w:rsidRPr="00E34920">
        <w:rPr>
          <w:rFonts w:ascii="Calibri" w:hAnsi="Calibri" w:cs="Calibri"/>
        </w:rPr>
        <w:t xml:space="preserve"> as </w:t>
      </w:r>
      <w:r w:rsidR="00830673">
        <w:rPr>
          <w:rFonts w:ascii="Calibri" w:hAnsi="Calibri" w:cs="Calibri"/>
        </w:rPr>
        <w:t>'</w:t>
      </w:r>
      <w:r w:rsidRPr="00E34920">
        <w:rPr>
          <w:rFonts w:ascii="Calibri" w:hAnsi="Calibri" w:cs="Calibri"/>
        </w:rPr>
        <w:t>qualified</w:t>
      </w:r>
      <w:r w:rsidR="00830673">
        <w:rPr>
          <w:rFonts w:ascii="Calibri" w:hAnsi="Calibri" w:cs="Calibri"/>
        </w:rPr>
        <w:t>'</w:t>
      </w:r>
      <w:r w:rsidRPr="00E34920">
        <w:rPr>
          <w:rFonts w:ascii="Calibri" w:hAnsi="Calibri" w:cs="Calibri"/>
        </w:rPr>
        <w:t xml:space="preserve">.  Many participants stressed the relevance of their professional </w:t>
      </w:r>
      <w:r w:rsidR="00E34920" w:rsidRPr="00E34920">
        <w:rPr>
          <w:rFonts w:ascii="Calibri" w:hAnsi="Calibri" w:cs="Calibri"/>
        </w:rPr>
        <w:t>education</w:t>
      </w:r>
      <w:r w:rsidRPr="00E34920">
        <w:rPr>
          <w:rFonts w:ascii="Calibri" w:hAnsi="Calibri" w:cs="Calibri"/>
        </w:rPr>
        <w:t xml:space="preserve"> in affording them a degree of status, confidence and credibility with their students and colleagues, particularly those without their </w:t>
      </w:r>
      <w:r w:rsidR="00830673">
        <w:rPr>
          <w:rFonts w:ascii="Calibri" w:hAnsi="Calibri" w:cs="Calibri"/>
        </w:rPr>
        <w:t>'</w:t>
      </w:r>
      <w:r w:rsidRPr="00E34920">
        <w:rPr>
          <w:rFonts w:ascii="Calibri" w:hAnsi="Calibri" w:cs="Calibri"/>
        </w:rPr>
        <w:t>professional</w:t>
      </w:r>
      <w:r w:rsidR="00830673">
        <w:rPr>
          <w:rFonts w:ascii="Calibri" w:hAnsi="Calibri" w:cs="Calibri"/>
        </w:rPr>
        <w:t>'</w:t>
      </w:r>
      <w:r w:rsidRPr="00E34920">
        <w:rPr>
          <w:rFonts w:ascii="Calibri" w:hAnsi="Calibri" w:cs="Calibri"/>
        </w:rPr>
        <w:t xml:space="preserve"> background.   All identified teaching development programmes as key in their transition to developing credibility, influence and influence as novice university lecturers. While not gaining the practical </w:t>
      </w:r>
      <w:proofErr w:type="gramStart"/>
      <w:r w:rsidRPr="00E34920">
        <w:rPr>
          <w:rFonts w:ascii="Calibri" w:hAnsi="Calibri" w:cs="Calibri"/>
        </w:rPr>
        <w:t>skills</w:t>
      </w:r>
      <w:proofErr w:type="gramEnd"/>
      <w:r w:rsidRPr="00E34920">
        <w:rPr>
          <w:rFonts w:ascii="Calibri" w:hAnsi="Calibri" w:cs="Calibri"/>
        </w:rPr>
        <w:t xml:space="preserve"> they felt essential to becoming a competent lecturer from CPD</w:t>
      </w:r>
      <w:r w:rsidR="00686570">
        <w:rPr>
          <w:rFonts w:ascii="Calibri" w:hAnsi="Calibri" w:cs="Calibri"/>
        </w:rPr>
        <w:t>,</w:t>
      </w:r>
      <w:r w:rsidRPr="00E34920">
        <w:rPr>
          <w:rFonts w:ascii="Calibri" w:hAnsi="Calibri" w:cs="Calibri"/>
        </w:rPr>
        <w:t xml:space="preserve"> </w:t>
      </w:r>
      <w:r w:rsidR="00304DB1">
        <w:rPr>
          <w:rFonts w:ascii="Calibri" w:hAnsi="Calibri" w:cs="Calibri"/>
        </w:rPr>
        <w:t>participants</w:t>
      </w:r>
      <w:r w:rsidRPr="00E34920">
        <w:rPr>
          <w:rFonts w:ascii="Calibri" w:hAnsi="Calibri" w:cs="Calibri"/>
        </w:rPr>
        <w:t xml:space="preserve"> nevertheless felt their credibility was more secure through applying new pedagogical knowledge to their teaching work.  </w:t>
      </w:r>
      <w:proofErr w:type="spellStart"/>
      <w:r w:rsidR="00F050BA" w:rsidRPr="00E34920">
        <w:rPr>
          <w:rFonts w:ascii="Calibri" w:hAnsi="Calibri" w:cs="Calibri"/>
        </w:rPr>
        <w:t>Dashper</w:t>
      </w:r>
      <w:proofErr w:type="spellEnd"/>
      <w:r w:rsidR="00F050BA" w:rsidRPr="00E34920">
        <w:rPr>
          <w:rFonts w:ascii="Calibri" w:hAnsi="Calibri" w:cs="Calibri"/>
        </w:rPr>
        <w:t xml:space="preserve"> &amp; Fletcher (2019) found that </w:t>
      </w:r>
      <w:r w:rsidR="00711983">
        <w:rPr>
          <w:rFonts w:ascii="Calibri" w:hAnsi="Calibri" w:cs="Calibri"/>
        </w:rPr>
        <w:t>students from industry backgrounds can be well thought of by students but may experience a lack of 'legitimacy' within academic and</w:t>
      </w:r>
      <w:r w:rsidR="00F050BA" w:rsidRPr="00E34920">
        <w:rPr>
          <w:rFonts w:ascii="Calibri" w:hAnsi="Calibri" w:cs="Calibri"/>
        </w:rPr>
        <w:t xml:space="preserve"> social groups. </w:t>
      </w:r>
    </w:p>
    <w:p w14:paraId="3DF383DA" w14:textId="3D459A54" w:rsidR="008E3A04" w:rsidRPr="00E34920" w:rsidRDefault="008E3A04" w:rsidP="00E34920">
      <w:pPr>
        <w:spacing w:after="0" w:line="360" w:lineRule="auto"/>
        <w:jc w:val="both"/>
        <w:rPr>
          <w:rFonts w:ascii="Calibri" w:hAnsi="Calibri" w:cs="Calibri"/>
        </w:rPr>
      </w:pPr>
      <w:r w:rsidRPr="00E34920">
        <w:rPr>
          <w:rFonts w:ascii="Calibri" w:hAnsi="Calibri" w:cs="Calibri"/>
        </w:rPr>
        <w:t>Findings indicate that initially, lecturers</w:t>
      </w:r>
      <w:r w:rsidR="00830673">
        <w:rPr>
          <w:rFonts w:ascii="Calibri" w:hAnsi="Calibri" w:cs="Calibri"/>
        </w:rPr>
        <w:t>'</w:t>
      </w:r>
      <w:r w:rsidRPr="00E34920">
        <w:rPr>
          <w:rFonts w:ascii="Calibri" w:hAnsi="Calibri" w:cs="Calibri"/>
        </w:rPr>
        <w:t xml:space="preserve"> previous practice context is just as important as their new knowledge and skills</w:t>
      </w:r>
      <w:r w:rsidR="00711983">
        <w:rPr>
          <w:rFonts w:ascii="Calibri" w:hAnsi="Calibri" w:cs="Calibri"/>
        </w:rPr>
        <w:t>. In contrast,</w:t>
      </w:r>
      <w:r w:rsidRPr="00E34920">
        <w:rPr>
          <w:rFonts w:ascii="Calibri" w:hAnsi="Calibri" w:cs="Calibri"/>
        </w:rPr>
        <w:t xml:space="preserve"> progression from the periphery of their new role promoted the development of their lecturer identity.  </w:t>
      </w:r>
      <w:r w:rsidR="00F050BA" w:rsidRPr="00E34920">
        <w:rPr>
          <w:rFonts w:ascii="Calibri" w:hAnsi="Calibri" w:cs="Calibri"/>
        </w:rPr>
        <w:t>T</w:t>
      </w:r>
      <w:r w:rsidRPr="00E34920">
        <w:rPr>
          <w:rFonts w:ascii="Calibri" w:hAnsi="Calibri" w:cs="Calibri"/>
        </w:rPr>
        <w:t xml:space="preserve">his self-perception and perceived legitimisation by others </w:t>
      </w:r>
      <w:proofErr w:type="gramStart"/>
      <w:r w:rsidRPr="00E34920">
        <w:rPr>
          <w:rFonts w:ascii="Calibri" w:hAnsi="Calibri" w:cs="Calibri"/>
        </w:rPr>
        <w:t>was</w:t>
      </w:r>
      <w:proofErr w:type="gramEnd"/>
      <w:r w:rsidRPr="00E34920">
        <w:rPr>
          <w:rFonts w:ascii="Calibri" w:hAnsi="Calibri" w:cs="Calibri"/>
        </w:rPr>
        <w:t xml:space="preserve"> important to them and aided their transition.</w:t>
      </w:r>
    </w:p>
    <w:p w14:paraId="421610F2" w14:textId="6D222FFC" w:rsidR="008E3A04" w:rsidRPr="00E34920" w:rsidRDefault="008E3A04" w:rsidP="00E34920">
      <w:pPr>
        <w:spacing w:after="0" w:line="360" w:lineRule="auto"/>
        <w:jc w:val="both"/>
        <w:rPr>
          <w:rFonts w:ascii="Calibri" w:hAnsi="Calibri" w:cs="Calibri"/>
        </w:rPr>
      </w:pPr>
      <w:r w:rsidRPr="00E34920">
        <w:rPr>
          <w:rFonts w:ascii="Calibri" w:hAnsi="Calibri" w:cs="Calibri"/>
        </w:rPr>
        <w:lastRenderedPageBreak/>
        <w:t>However, the perceived gap between what was expected and what was delivered persisted on completi</w:t>
      </w:r>
      <w:r w:rsidR="00711983">
        <w:rPr>
          <w:rFonts w:ascii="Calibri" w:hAnsi="Calibri" w:cs="Calibri"/>
        </w:rPr>
        <w:t>ng</w:t>
      </w:r>
      <w:r w:rsidRPr="00E34920">
        <w:rPr>
          <w:rFonts w:ascii="Calibri" w:hAnsi="Calibri" w:cs="Calibri"/>
        </w:rPr>
        <w:t xml:space="preserve"> CPD; further knowledge and skills had to be found </w:t>
      </w:r>
      <w:r w:rsidR="00830673">
        <w:rPr>
          <w:rFonts w:ascii="Calibri" w:hAnsi="Calibri" w:cs="Calibri"/>
        </w:rPr>
        <w:t>'</w:t>
      </w:r>
      <w:r w:rsidRPr="00E34920">
        <w:rPr>
          <w:rFonts w:ascii="Calibri" w:hAnsi="Calibri" w:cs="Calibri"/>
        </w:rPr>
        <w:t>on the job</w:t>
      </w:r>
      <w:r w:rsidR="00830673">
        <w:rPr>
          <w:rFonts w:ascii="Calibri" w:hAnsi="Calibri" w:cs="Calibri"/>
        </w:rPr>
        <w:t>'</w:t>
      </w:r>
      <w:r w:rsidRPr="00E34920">
        <w:rPr>
          <w:rFonts w:ascii="Calibri" w:hAnsi="Calibri" w:cs="Calibri"/>
        </w:rPr>
        <w:t xml:space="preserve"> from immediate colleagues and mentors.  The lack of formal guidance on what needed to be learned and when was a potential issue.  All participants attached high importance to </w:t>
      </w:r>
      <w:r w:rsidR="00711983">
        <w:rPr>
          <w:rFonts w:ascii="Calibri" w:hAnsi="Calibri" w:cs="Calibri"/>
        </w:rPr>
        <w:t>individual lecturers' responsibilities towards their colleagues and organisations; identifying success depends</w:t>
      </w:r>
      <w:r w:rsidRPr="00E34920">
        <w:rPr>
          <w:rFonts w:ascii="Calibri" w:hAnsi="Calibri" w:cs="Calibri"/>
        </w:rPr>
        <w:t xml:space="preserve"> heavily on effective collegial teamwork.  All were aware that they were operating in an environment that is subject to external </w:t>
      </w:r>
      <w:proofErr w:type="gramStart"/>
      <w:r w:rsidRPr="00E34920">
        <w:rPr>
          <w:rFonts w:ascii="Calibri" w:hAnsi="Calibri" w:cs="Calibri"/>
        </w:rPr>
        <w:t>pressures</w:t>
      </w:r>
      <w:proofErr w:type="gramEnd"/>
      <w:r w:rsidRPr="00E34920">
        <w:rPr>
          <w:rFonts w:ascii="Calibri" w:hAnsi="Calibri" w:cs="Calibri"/>
        </w:rPr>
        <w:t xml:space="preserve"> but that collegiality helps to support individuals in this environment.  </w:t>
      </w:r>
    </w:p>
    <w:p w14:paraId="6394EA14" w14:textId="37A42E92" w:rsidR="008E3A04" w:rsidRPr="00E34920" w:rsidRDefault="008E3A04" w:rsidP="00E34920">
      <w:pPr>
        <w:spacing w:after="0" w:line="360" w:lineRule="auto"/>
        <w:jc w:val="both"/>
        <w:rPr>
          <w:rFonts w:ascii="Calibri" w:hAnsi="Calibri" w:cs="Calibri"/>
        </w:rPr>
      </w:pPr>
      <w:r w:rsidRPr="00E34920">
        <w:rPr>
          <w:rFonts w:ascii="Calibri" w:hAnsi="Calibri" w:cs="Calibri"/>
        </w:rPr>
        <w:t xml:space="preserve">While this is a small-scale study and no </w:t>
      </w:r>
      <w:r w:rsidR="00711983">
        <w:rPr>
          <w:rFonts w:ascii="Calibri" w:hAnsi="Calibri" w:cs="Calibri"/>
        </w:rPr>
        <w:t>generalisation claims</w:t>
      </w:r>
      <w:r w:rsidRPr="00E34920">
        <w:rPr>
          <w:rFonts w:ascii="Calibri" w:hAnsi="Calibri" w:cs="Calibri"/>
        </w:rPr>
        <w:t xml:space="preserve"> are being made, the model has some resonance and transferability to others in </w:t>
      </w:r>
      <w:r w:rsidR="00E34920" w:rsidRPr="00E34920">
        <w:rPr>
          <w:rFonts w:ascii="Calibri" w:hAnsi="Calibri" w:cs="Calibri"/>
        </w:rPr>
        <w:t xml:space="preserve">the </w:t>
      </w:r>
      <w:r w:rsidRPr="00E34920">
        <w:rPr>
          <w:rFonts w:ascii="Calibri" w:hAnsi="Calibri" w:cs="Calibri"/>
        </w:rPr>
        <w:t xml:space="preserve">transition from practice to Higher Education posts.  It is recommended that teaching CPD programmes </w:t>
      </w:r>
      <w:r w:rsidR="00711983">
        <w:rPr>
          <w:rFonts w:ascii="Calibri" w:hAnsi="Calibri" w:cs="Calibri"/>
        </w:rPr>
        <w:t>be developed further and specifically targeted to support and enhance dual professionals' transition experience</w:t>
      </w:r>
      <w:r w:rsidRPr="00E34920">
        <w:rPr>
          <w:rFonts w:ascii="Calibri" w:hAnsi="Calibri" w:cs="Calibri"/>
        </w:rPr>
        <w:t xml:space="preserve">s. </w:t>
      </w:r>
    </w:p>
    <w:p w14:paraId="36B14079" w14:textId="6AEEE5D8" w:rsidR="00CC12D0" w:rsidRPr="00E34920" w:rsidRDefault="00CC12D0" w:rsidP="00BB483D">
      <w:pPr>
        <w:pStyle w:val="Heading1"/>
      </w:pPr>
      <w:r w:rsidRPr="00E34920">
        <w:t>Key findings</w:t>
      </w:r>
    </w:p>
    <w:p w14:paraId="67CDD2EA" w14:textId="4A90E391" w:rsidR="00FA3FB5" w:rsidRPr="00E34920" w:rsidRDefault="00CC12D0" w:rsidP="00E34920">
      <w:pPr>
        <w:numPr>
          <w:ilvl w:val="0"/>
          <w:numId w:val="8"/>
        </w:numPr>
        <w:spacing w:after="0" w:line="360" w:lineRule="auto"/>
        <w:jc w:val="both"/>
        <w:rPr>
          <w:rFonts w:ascii="Calibri" w:hAnsi="Calibri" w:cs="Calibri"/>
        </w:rPr>
      </w:pPr>
      <w:r w:rsidRPr="00E34920">
        <w:rPr>
          <w:rFonts w:ascii="Calibri" w:hAnsi="Calibri" w:cs="Calibri"/>
        </w:rPr>
        <w:t>Mainten</w:t>
      </w:r>
      <w:r w:rsidR="00EE7A90" w:rsidRPr="00E34920">
        <w:rPr>
          <w:rFonts w:ascii="Calibri" w:hAnsi="Calibri" w:cs="Calibri"/>
        </w:rPr>
        <w:t>an</w:t>
      </w:r>
      <w:r w:rsidRPr="00E34920">
        <w:rPr>
          <w:rFonts w:ascii="Calibri" w:hAnsi="Calibri" w:cs="Calibri"/>
        </w:rPr>
        <w:t>ce of identity in practice and an academic career</w:t>
      </w:r>
      <w:r w:rsidR="00FA3FB5" w:rsidRPr="00E34920">
        <w:rPr>
          <w:rFonts w:ascii="Calibri" w:hAnsi="Calibri" w:cs="Calibri"/>
        </w:rPr>
        <w:t xml:space="preserve"> </w:t>
      </w:r>
    </w:p>
    <w:p w14:paraId="5303C943" w14:textId="5EEC8F1A" w:rsidR="00FA3FB5" w:rsidRPr="00E34920" w:rsidRDefault="00CC12D0" w:rsidP="00E34920">
      <w:pPr>
        <w:numPr>
          <w:ilvl w:val="0"/>
          <w:numId w:val="8"/>
        </w:numPr>
        <w:spacing w:after="0" w:line="360" w:lineRule="auto"/>
        <w:jc w:val="both"/>
        <w:rPr>
          <w:rFonts w:ascii="Calibri" w:hAnsi="Calibri" w:cs="Calibri"/>
        </w:rPr>
      </w:pPr>
      <w:r w:rsidRPr="00E34920">
        <w:rPr>
          <w:rFonts w:ascii="Calibri" w:hAnsi="Calibri" w:cs="Calibri"/>
        </w:rPr>
        <w:t xml:space="preserve">Immediate disciplinary colleagues </w:t>
      </w:r>
      <w:r w:rsidR="00EE7A90" w:rsidRPr="00E34920">
        <w:rPr>
          <w:rFonts w:ascii="Calibri" w:hAnsi="Calibri" w:cs="Calibri"/>
        </w:rPr>
        <w:t xml:space="preserve">in their team were </w:t>
      </w:r>
      <w:r w:rsidR="00E34920" w:rsidRPr="00E34920">
        <w:rPr>
          <w:rFonts w:ascii="Calibri" w:hAnsi="Calibri" w:cs="Calibri"/>
        </w:rPr>
        <w:t xml:space="preserve">vital </w:t>
      </w:r>
      <w:r w:rsidRPr="00E34920">
        <w:rPr>
          <w:rFonts w:ascii="Calibri" w:hAnsi="Calibri" w:cs="Calibri"/>
        </w:rPr>
        <w:t xml:space="preserve">in aiding </w:t>
      </w:r>
      <w:r w:rsidR="00E34920" w:rsidRPr="00E34920">
        <w:rPr>
          <w:rFonts w:ascii="Calibri" w:hAnsi="Calibri" w:cs="Calibri"/>
        </w:rPr>
        <w:t xml:space="preserve">the </w:t>
      </w:r>
      <w:r w:rsidRPr="00E34920">
        <w:rPr>
          <w:rFonts w:ascii="Calibri" w:hAnsi="Calibri" w:cs="Calibri"/>
        </w:rPr>
        <w:t>transition to HE role</w:t>
      </w:r>
      <w:r w:rsidR="00FA3FB5" w:rsidRPr="00E34920">
        <w:rPr>
          <w:rFonts w:ascii="Calibri" w:hAnsi="Calibri" w:cs="Calibri"/>
        </w:rPr>
        <w:t xml:space="preserve"> (Identity as part of a programme/subject team)</w:t>
      </w:r>
    </w:p>
    <w:p w14:paraId="2003566A" w14:textId="128706D8" w:rsidR="00FA3FB5" w:rsidRPr="00E34920" w:rsidRDefault="00FA3FB5" w:rsidP="00E34920">
      <w:pPr>
        <w:numPr>
          <w:ilvl w:val="0"/>
          <w:numId w:val="8"/>
        </w:numPr>
        <w:spacing w:after="0" w:line="360" w:lineRule="auto"/>
        <w:jc w:val="both"/>
        <w:rPr>
          <w:rFonts w:ascii="Calibri" w:hAnsi="Calibri" w:cs="Calibri"/>
        </w:rPr>
      </w:pPr>
      <w:r w:rsidRPr="00E34920">
        <w:rPr>
          <w:rFonts w:ascii="Calibri" w:hAnsi="Calibri" w:cs="Calibri"/>
        </w:rPr>
        <w:t xml:space="preserve">Participants saw professional development as </w:t>
      </w:r>
      <w:r w:rsidR="00E34920" w:rsidRPr="00E34920">
        <w:rPr>
          <w:rFonts w:ascii="Calibri" w:hAnsi="Calibri" w:cs="Calibri"/>
        </w:rPr>
        <w:t xml:space="preserve">a </w:t>
      </w:r>
      <w:r w:rsidRPr="00E34920">
        <w:rPr>
          <w:rFonts w:ascii="Calibri" w:hAnsi="Calibri" w:cs="Calibri"/>
        </w:rPr>
        <w:t>preparation (academic/practical) for their HE role (Identity as part of HE)</w:t>
      </w:r>
    </w:p>
    <w:p w14:paraId="6EFCA90C" w14:textId="563A1226" w:rsidR="00323D40" w:rsidRPr="00E34920" w:rsidRDefault="00323D40" w:rsidP="00BB483D">
      <w:pPr>
        <w:pStyle w:val="Heading1"/>
      </w:pPr>
      <w:r w:rsidRPr="00E34920">
        <w:t>Summary of next steps</w:t>
      </w:r>
    </w:p>
    <w:p w14:paraId="46C3ACCC" w14:textId="30F9C4CB" w:rsidR="00C86DE0" w:rsidRPr="00E34920" w:rsidRDefault="00C86DE0" w:rsidP="00E34920">
      <w:pPr>
        <w:spacing w:after="0" w:line="360" w:lineRule="auto"/>
        <w:jc w:val="both"/>
        <w:rPr>
          <w:rFonts w:ascii="Calibri" w:hAnsi="Calibri" w:cs="Calibri"/>
          <w:b/>
        </w:rPr>
      </w:pPr>
      <w:r w:rsidRPr="00E34920">
        <w:rPr>
          <w:rFonts w:ascii="Calibri" w:hAnsi="Calibri" w:cs="Calibri"/>
          <w:shd w:val="clear" w:color="auto" w:fill="FFFFFF"/>
        </w:rPr>
        <w:t xml:space="preserve">I am happy present to a relevant research group or Society Network, contribute to an SRHE Network event and </w:t>
      </w:r>
      <w:r w:rsidR="00F35FE5" w:rsidRPr="00E34920">
        <w:rPr>
          <w:rFonts w:ascii="Calibri" w:hAnsi="Calibri" w:cs="Calibri"/>
          <w:shd w:val="clear" w:color="auto" w:fill="FFFFFF"/>
        </w:rPr>
        <w:t>if appropriate</w:t>
      </w:r>
      <w:r w:rsidR="00686570">
        <w:rPr>
          <w:rFonts w:ascii="Calibri" w:hAnsi="Calibri" w:cs="Calibri"/>
          <w:shd w:val="clear" w:color="auto" w:fill="FFFFFF"/>
        </w:rPr>
        <w:t>,</w:t>
      </w:r>
      <w:r w:rsidR="00F35FE5" w:rsidRPr="00E34920">
        <w:rPr>
          <w:rFonts w:ascii="Calibri" w:hAnsi="Calibri" w:cs="Calibri"/>
          <w:shd w:val="clear" w:color="auto" w:fill="FFFFFF"/>
        </w:rPr>
        <w:t xml:space="preserve"> </w:t>
      </w:r>
      <w:r w:rsidRPr="00E34920">
        <w:rPr>
          <w:rFonts w:ascii="Calibri" w:hAnsi="Calibri" w:cs="Calibri"/>
          <w:shd w:val="clear" w:color="auto" w:fill="FFFFFF"/>
        </w:rPr>
        <w:t>prepare a brief article will be developed for SRHE news (the Society's newsletter).  A journal article for a leading journal (e.g. Studies in Higher Education, Teaching in Higher Education) will be submitted within 12 months of the final report.</w:t>
      </w:r>
    </w:p>
    <w:p w14:paraId="11532F66" w14:textId="77777777" w:rsidR="00F35FE5" w:rsidRPr="00E34920" w:rsidRDefault="00F35FE5"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t xml:space="preserve">Raise awareness of an under-researched topic </w:t>
      </w:r>
    </w:p>
    <w:p w14:paraId="3F4E190C" w14:textId="77777777" w:rsidR="00F35FE5" w:rsidRPr="00E34920" w:rsidRDefault="00F35FE5"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t xml:space="preserve">Explore possible future collaborations </w:t>
      </w:r>
    </w:p>
    <w:p w14:paraId="3223B5A8" w14:textId="5A04D1F4" w:rsidR="00F35FE5" w:rsidRPr="00E34920" w:rsidRDefault="00F35FE5"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t>Communicate findings via events, learning and teaching conferences, networks (SRHE, Centre for the Study of Higher Education).</w:t>
      </w:r>
    </w:p>
    <w:p w14:paraId="1EFCAEC6" w14:textId="77777777" w:rsidR="00F35FE5" w:rsidRPr="00E34920" w:rsidRDefault="00F35FE5"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t xml:space="preserve">Presentations to professional groups, such as SRHE, participating HEIs, SEDA </w:t>
      </w:r>
    </w:p>
    <w:p w14:paraId="5EC99302" w14:textId="4506B22B" w:rsidR="00F35FE5" w:rsidRPr="00E34920" w:rsidRDefault="00F35FE5"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t xml:space="preserve">A seminar will be organised through the Centre for the Study of Higher Education to publicise the research findings. </w:t>
      </w:r>
    </w:p>
    <w:p w14:paraId="76198C97" w14:textId="5290C9BD" w:rsidR="00F35FE5" w:rsidRPr="00E34920" w:rsidRDefault="00F35FE5"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t>If appropriate</w:t>
      </w:r>
      <w:r w:rsidR="0063324F" w:rsidRPr="00E34920">
        <w:rPr>
          <w:rFonts w:ascii="Calibri" w:hAnsi="Calibri" w:cs="Calibri"/>
        </w:rPr>
        <w:t>,</w:t>
      </w:r>
      <w:r w:rsidRPr="00E34920">
        <w:rPr>
          <w:rFonts w:ascii="Calibri" w:hAnsi="Calibri" w:cs="Calibri"/>
        </w:rPr>
        <w:t xml:space="preserve"> I will submit a project summary for SRHE news.</w:t>
      </w:r>
    </w:p>
    <w:p w14:paraId="4539DDF8" w14:textId="77777777" w:rsidR="0063324F" w:rsidRPr="00E34920" w:rsidRDefault="0063324F"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t>Prepare a short article for the SRHE member newsletter, SRHE News.</w:t>
      </w:r>
    </w:p>
    <w:p w14:paraId="5C123944" w14:textId="77777777" w:rsidR="0063324F" w:rsidRPr="00E34920" w:rsidRDefault="0063324F"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t xml:space="preserve">Submit a paper to Studies in Higher Education and/or the British Educational Research Journal.  </w:t>
      </w:r>
    </w:p>
    <w:p w14:paraId="422BC829" w14:textId="2CEDEA13" w:rsidR="0063324F" w:rsidRPr="00E34920" w:rsidRDefault="0063324F"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lastRenderedPageBreak/>
        <w:t>Submit a paper to a disciplinary professional practice journal</w:t>
      </w:r>
      <w:r w:rsidR="00931696" w:rsidRPr="00E34920">
        <w:rPr>
          <w:rFonts w:ascii="Calibri" w:hAnsi="Calibri" w:cs="Calibri"/>
        </w:rPr>
        <w:t>,</w:t>
      </w:r>
      <w:r w:rsidRPr="00E34920">
        <w:rPr>
          <w:rFonts w:ascii="Calibri" w:hAnsi="Calibri" w:cs="Calibri"/>
        </w:rPr>
        <w:t xml:space="preserve"> e.g. Journal of Management </w:t>
      </w:r>
      <w:proofErr w:type="gramStart"/>
      <w:r w:rsidRPr="00E34920">
        <w:rPr>
          <w:rFonts w:ascii="Calibri" w:hAnsi="Calibri" w:cs="Calibri"/>
        </w:rPr>
        <w:t>Education,  a</w:t>
      </w:r>
      <w:proofErr w:type="gramEnd"/>
      <w:r w:rsidRPr="00E34920">
        <w:rPr>
          <w:rFonts w:ascii="Calibri" w:hAnsi="Calibri" w:cs="Calibri"/>
        </w:rPr>
        <w:t xml:space="preserve"> paper </w:t>
      </w:r>
      <w:r w:rsidRPr="00E34920">
        <w:rPr>
          <w:rFonts w:ascii="Calibri" w:hAnsi="Calibri" w:cs="Calibri"/>
          <w:bCs/>
        </w:rPr>
        <w:t xml:space="preserve">Dual Professionals in </w:t>
      </w:r>
      <w:r w:rsidRPr="00E34920">
        <w:rPr>
          <w:rFonts w:ascii="Calibri" w:hAnsi="Calibri" w:cs="Calibri"/>
        </w:rPr>
        <w:t xml:space="preserve">on </w:t>
      </w:r>
      <w:r w:rsidRPr="00E34920">
        <w:rPr>
          <w:rFonts w:ascii="Calibri" w:hAnsi="Calibri" w:cs="Calibri"/>
          <w:bCs/>
        </w:rPr>
        <w:t>Higher Education: From Professional Practitioner to Lecturer</w:t>
      </w:r>
    </w:p>
    <w:p w14:paraId="0CD728D4" w14:textId="663C85E1" w:rsidR="00323D40" w:rsidRPr="00E34920" w:rsidRDefault="0063324F" w:rsidP="00E34920">
      <w:pPr>
        <w:pStyle w:val="ListParagraph"/>
        <w:numPr>
          <w:ilvl w:val="0"/>
          <w:numId w:val="4"/>
        </w:numPr>
        <w:spacing w:after="0" w:line="360" w:lineRule="auto"/>
        <w:ind w:left="714" w:hanging="357"/>
        <w:jc w:val="both"/>
        <w:rPr>
          <w:rFonts w:ascii="Calibri" w:hAnsi="Calibri" w:cs="Calibri"/>
        </w:rPr>
      </w:pPr>
      <w:r w:rsidRPr="00E34920">
        <w:rPr>
          <w:rFonts w:ascii="Calibri" w:hAnsi="Calibri" w:cs="Calibri"/>
        </w:rPr>
        <w:t xml:space="preserve">Offer SRHE - Professional Development Programme network a workshop on IPA </w:t>
      </w:r>
    </w:p>
    <w:p w14:paraId="5B34406F" w14:textId="7E98C3BA" w:rsidR="00323D40" w:rsidRPr="00E34920" w:rsidRDefault="00323D40" w:rsidP="00E34920">
      <w:pPr>
        <w:spacing w:after="0" w:line="360" w:lineRule="auto"/>
        <w:jc w:val="both"/>
        <w:rPr>
          <w:rFonts w:ascii="Calibri" w:hAnsi="Calibri" w:cs="Calibri"/>
        </w:rPr>
      </w:pPr>
    </w:p>
    <w:p w14:paraId="4599BBDE" w14:textId="169073AD" w:rsidR="00323D40" w:rsidRPr="00E34920" w:rsidRDefault="00323D40" w:rsidP="00E34920">
      <w:pPr>
        <w:spacing w:after="0" w:line="360" w:lineRule="auto"/>
        <w:jc w:val="both"/>
        <w:rPr>
          <w:rFonts w:ascii="Calibri" w:hAnsi="Calibri" w:cs="Calibri"/>
        </w:rPr>
      </w:pPr>
      <w:r w:rsidRPr="00E34920">
        <w:rPr>
          <w:rFonts w:ascii="Calibri" w:hAnsi="Calibri" w:cs="Calibri"/>
        </w:rPr>
        <w:t>Any plans to continue work or proposals for further research which might compl</w:t>
      </w:r>
      <w:r w:rsidR="0063324F" w:rsidRPr="00E34920">
        <w:rPr>
          <w:rFonts w:ascii="Calibri" w:hAnsi="Calibri" w:cs="Calibri"/>
        </w:rPr>
        <w:t>e</w:t>
      </w:r>
      <w:r w:rsidRPr="00E34920">
        <w:rPr>
          <w:rFonts w:ascii="Calibri" w:hAnsi="Calibri" w:cs="Calibri"/>
        </w:rPr>
        <w:t>ment this project</w:t>
      </w:r>
    </w:p>
    <w:p w14:paraId="681993B1" w14:textId="77777777" w:rsidR="00323D40" w:rsidRPr="00E34920" w:rsidRDefault="00323D40" w:rsidP="00BB483D">
      <w:pPr>
        <w:pStyle w:val="Heading1"/>
      </w:pPr>
      <w:r w:rsidRPr="00E34920">
        <w:t xml:space="preserve">Acknowledgements </w:t>
      </w:r>
    </w:p>
    <w:p w14:paraId="27DB5FD0" w14:textId="426DB3EC" w:rsidR="00323D40" w:rsidRPr="00E34920" w:rsidRDefault="00323D40" w:rsidP="00E34920">
      <w:pPr>
        <w:spacing w:after="0" w:line="360" w:lineRule="auto"/>
        <w:jc w:val="both"/>
        <w:rPr>
          <w:rFonts w:ascii="Calibri" w:hAnsi="Calibri" w:cs="Calibri"/>
        </w:rPr>
      </w:pPr>
      <w:r w:rsidRPr="00E34920">
        <w:rPr>
          <w:rFonts w:ascii="Calibri" w:hAnsi="Calibri" w:cs="Calibri"/>
        </w:rPr>
        <w:t>I w</w:t>
      </w:r>
      <w:r w:rsidR="00304DB1">
        <w:rPr>
          <w:rFonts w:ascii="Calibri" w:hAnsi="Calibri" w:cs="Calibri"/>
        </w:rPr>
        <w:t>ant</w:t>
      </w:r>
      <w:r w:rsidRPr="00E34920">
        <w:rPr>
          <w:rFonts w:ascii="Calibri" w:hAnsi="Calibri" w:cs="Calibri"/>
        </w:rPr>
        <w:t xml:space="preserve"> to thank SRHE for the opportunity to undertake this research</w:t>
      </w:r>
      <w:r w:rsidR="00C63306">
        <w:rPr>
          <w:rFonts w:ascii="Calibri" w:hAnsi="Calibri" w:cs="Calibri"/>
        </w:rPr>
        <w:t>,</w:t>
      </w:r>
      <w:r w:rsidR="00C63306" w:rsidRPr="00C63306">
        <w:rPr>
          <w:rFonts w:ascii="Calibri" w:hAnsi="Calibri" w:cs="Calibri"/>
        </w:rPr>
        <w:t xml:space="preserve"> </w:t>
      </w:r>
      <w:r w:rsidR="00C63306" w:rsidRPr="00BB483D">
        <w:rPr>
          <w:rFonts w:ascii="Calibri" w:hAnsi="Calibri" w:cs="Calibri"/>
        </w:rPr>
        <w:t>Rob Gresham, Katie Tindle, Francois Smit, Franco Carta</w:t>
      </w:r>
      <w:r w:rsidR="00686570">
        <w:rPr>
          <w:rFonts w:ascii="Calibri" w:hAnsi="Calibri" w:cs="Calibri"/>
        </w:rPr>
        <w:t>,</w:t>
      </w:r>
      <w:r w:rsidR="00C63306" w:rsidRPr="00BB483D">
        <w:rPr>
          <w:rFonts w:ascii="Calibri" w:hAnsi="Calibri" w:cs="Calibri"/>
        </w:rPr>
        <w:t xml:space="preserve"> for </w:t>
      </w:r>
      <w:r w:rsidR="00C63306">
        <w:rPr>
          <w:rFonts w:ascii="Calibri" w:hAnsi="Calibri" w:cs="Calibri"/>
        </w:rPr>
        <w:t xml:space="preserve">their support from initial application to </w:t>
      </w:r>
      <w:r w:rsidR="009C3CEF">
        <w:rPr>
          <w:rFonts w:ascii="Calibri" w:hAnsi="Calibri" w:cs="Calibri"/>
        </w:rPr>
        <w:t>completing</w:t>
      </w:r>
      <w:r w:rsidR="00C63306">
        <w:rPr>
          <w:rFonts w:ascii="Calibri" w:hAnsi="Calibri" w:cs="Calibri"/>
        </w:rPr>
        <w:t xml:space="preserve"> the final report</w:t>
      </w:r>
      <w:r w:rsidRPr="00E34920">
        <w:rPr>
          <w:rFonts w:ascii="Calibri" w:hAnsi="Calibri" w:cs="Calibri"/>
        </w:rPr>
        <w:t>.</w:t>
      </w:r>
      <w:r w:rsidR="00BB483D">
        <w:rPr>
          <w:rFonts w:ascii="Calibri" w:hAnsi="Calibri" w:cs="Calibri"/>
        </w:rPr>
        <w:t xml:space="preserve">  </w:t>
      </w:r>
      <w:r w:rsidR="00BB483D" w:rsidRPr="00BB483D">
        <w:rPr>
          <w:rFonts w:ascii="Calibri" w:hAnsi="Calibri" w:cs="Calibri"/>
        </w:rPr>
        <w:t xml:space="preserve">The members of the SRHE Research and Development Committee for their advice at several stages of the </w:t>
      </w:r>
      <w:r w:rsidR="00830673">
        <w:rPr>
          <w:rFonts w:ascii="Calibri" w:hAnsi="Calibri" w:cs="Calibri"/>
        </w:rPr>
        <w:t>study's development</w:t>
      </w:r>
      <w:r w:rsidR="00BB483D" w:rsidRPr="00BB483D">
        <w:rPr>
          <w:rFonts w:ascii="Calibri" w:hAnsi="Calibri" w:cs="Calibri"/>
        </w:rPr>
        <w:t xml:space="preserve">. Most importantly, </w:t>
      </w:r>
      <w:r w:rsidR="00C63306">
        <w:rPr>
          <w:rFonts w:ascii="Calibri" w:hAnsi="Calibri" w:cs="Calibri"/>
        </w:rPr>
        <w:t>the lecturers</w:t>
      </w:r>
      <w:r w:rsidR="00BB483D" w:rsidRPr="00BB483D">
        <w:rPr>
          <w:rFonts w:ascii="Calibri" w:hAnsi="Calibri" w:cs="Calibri"/>
        </w:rPr>
        <w:t xml:space="preserve"> who participated in this study and shared their thoughts, excitement and enthusiasm about university teaching along with their hopes and aspirations for the future</w:t>
      </w:r>
    </w:p>
    <w:p w14:paraId="492011C6" w14:textId="20FAE6B2" w:rsidR="00323D40" w:rsidRPr="00E34920" w:rsidRDefault="00323D40" w:rsidP="00BB483D">
      <w:pPr>
        <w:pStyle w:val="Heading1"/>
      </w:pPr>
      <w:r w:rsidRPr="00E34920">
        <w:t>Works Cited</w:t>
      </w:r>
    </w:p>
    <w:p w14:paraId="78206811" w14:textId="77777777" w:rsidR="00C70F85" w:rsidRPr="00E34920" w:rsidRDefault="00C70F85" w:rsidP="00C70F85">
      <w:pPr>
        <w:spacing w:after="0" w:line="360" w:lineRule="auto"/>
        <w:jc w:val="both"/>
        <w:rPr>
          <w:rFonts w:ascii="Calibri" w:hAnsi="Calibri" w:cs="Calibri"/>
        </w:rPr>
      </w:pPr>
      <w:r w:rsidRPr="00E34920">
        <w:rPr>
          <w:rFonts w:ascii="Calibri" w:hAnsi="Calibri" w:cs="Calibri"/>
        </w:rPr>
        <w:t>Belfield,</w:t>
      </w:r>
      <w:r>
        <w:rPr>
          <w:rFonts w:ascii="Calibri" w:hAnsi="Calibri" w:cs="Calibri"/>
        </w:rPr>
        <w:t xml:space="preserve"> </w:t>
      </w:r>
      <w:r w:rsidRPr="00E34920">
        <w:rPr>
          <w:rFonts w:ascii="Calibri" w:hAnsi="Calibri" w:cs="Calibri"/>
        </w:rPr>
        <w:t xml:space="preserve">C., Britton, J., </w:t>
      </w:r>
      <w:proofErr w:type="spellStart"/>
      <w:r w:rsidRPr="00E34920">
        <w:rPr>
          <w:rFonts w:ascii="Calibri" w:hAnsi="Calibri" w:cs="Calibri"/>
        </w:rPr>
        <w:t>Buscha</w:t>
      </w:r>
      <w:proofErr w:type="spellEnd"/>
      <w:r w:rsidRPr="00E34920">
        <w:rPr>
          <w:rFonts w:ascii="Calibri" w:hAnsi="Calibri" w:cs="Calibri"/>
        </w:rPr>
        <w:t xml:space="preserve">, F., Dearden, L., Dickson, M., van der </w:t>
      </w:r>
      <w:proofErr w:type="spellStart"/>
      <w:r w:rsidRPr="00E34920">
        <w:rPr>
          <w:rFonts w:ascii="Calibri" w:hAnsi="Calibri" w:cs="Calibri"/>
        </w:rPr>
        <w:t>Erve</w:t>
      </w:r>
      <w:proofErr w:type="spellEnd"/>
      <w:r w:rsidRPr="00E34920">
        <w:rPr>
          <w:rFonts w:ascii="Calibri" w:hAnsi="Calibri" w:cs="Calibri"/>
        </w:rPr>
        <w:t xml:space="preserve">, L., </w:t>
      </w:r>
      <w:proofErr w:type="spellStart"/>
      <w:r w:rsidRPr="00E34920">
        <w:rPr>
          <w:rFonts w:ascii="Calibri" w:hAnsi="Calibri" w:cs="Calibri"/>
        </w:rPr>
        <w:t>Sibieta</w:t>
      </w:r>
      <w:proofErr w:type="spellEnd"/>
      <w:r w:rsidRPr="00E34920">
        <w:rPr>
          <w:rFonts w:ascii="Calibri" w:hAnsi="Calibri" w:cs="Calibri"/>
        </w:rPr>
        <w:t xml:space="preserve">, L., </w:t>
      </w:r>
      <w:proofErr w:type="spellStart"/>
      <w:r w:rsidRPr="00E34920">
        <w:rPr>
          <w:rFonts w:ascii="Calibri" w:hAnsi="Calibri" w:cs="Calibri"/>
        </w:rPr>
        <w:t>Vignoles</w:t>
      </w:r>
      <w:proofErr w:type="spellEnd"/>
      <w:r w:rsidRPr="00E34920">
        <w:rPr>
          <w:rFonts w:ascii="Calibri" w:hAnsi="Calibri" w:cs="Calibri"/>
        </w:rPr>
        <w:t>, A., Walker, I. &amp; Zhu, Y.</w:t>
      </w:r>
      <w:r>
        <w:rPr>
          <w:rFonts w:ascii="Calibri" w:hAnsi="Calibri" w:cs="Calibri"/>
        </w:rPr>
        <w:t xml:space="preserve"> </w:t>
      </w:r>
      <w:r w:rsidRPr="00E34920">
        <w:rPr>
          <w:rFonts w:ascii="Calibri" w:hAnsi="Calibri" w:cs="Calibri"/>
        </w:rPr>
        <w:t xml:space="preserve">(2018) The relative labour market returns to different degrees.  Institute of Fiscal Studies. </w:t>
      </w:r>
    </w:p>
    <w:p w14:paraId="378D0B5D" w14:textId="6FBAD12E" w:rsidR="00C70F85" w:rsidRPr="00C70F85" w:rsidRDefault="00C70F85" w:rsidP="00C70F85">
      <w:pPr>
        <w:spacing w:after="0" w:line="360" w:lineRule="auto"/>
        <w:jc w:val="both"/>
        <w:rPr>
          <w:rFonts w:ascii="Calibri" w:hAnsi="Calibri" w:cs="Calibri"/>
        </w:rPr>
      </w:pPr>
      <w:proofErr w:type="spellStart"/>
      <w:r w:rsidRPr="00C70F85">
        <w:rPr>
          <w:rFonts w:ascii="Calibri" w:hAnsi="Calibri" w:cs="Calibri"/>
        </w:rPr>
        <w:t>Biglan</w:t>
      </w:r>
      <w:proofErr w:type="spellEnd"/>
      <w:r w:rsidRPr="00C70F85">
        <w:rPr>
          <w:rFonts w:ascii="Calibri" w:hAnsi="Calibri" w:cs="Calibri"/>
        </w:rPr>
        <w:t>, A. (1973). "Relationships between subject matter characteristics and the structure and output of university departments." Journal of Applied Psychology 57: 204-213.</w:t>
      </w:r>
    </w:p>
    <w:p w14:paraId="38F9C4BB" w14:textId="71FC2CC6" w:rsidR="00C70F85" w:rsidRPr="00C70F85" w:rsidRDefault="00C70F85" w:rsidP="00C70F85">
      <w:pPr>
        <w:spacing w:after="0" w:line="360" w:lineRule="auto"/>
        <w:jc w:val="both"/>
        <w:rPr>
          <w:rFonts w:ascii="Calibri" w:hAnsi="Calibri" w:cs="Calibri"/>
        </w:rPr>
      </w:pPr>
      <w:r w:rsidRPr="00C70F85">
        <w:rPr>
          <w:rFonts w:ascii="Calibri" w:hAnsi="Calibri" w:cs="Calibri"/>
        </w:rPr>
        <w:t xml:space="preserve">Becher, T. &amp; </w:t>
      </w:r>
      <w:proofErr w:type="spellStart"/>
      <w:r w:rsidRPr="00C70F85">
        <w:rPr>
          <w:rFonts w:ascii="Calibri" w:hAnsi="Calibri" w:cs="Calibri"/>
        </w:rPr>
        <w:t>Trowler</w:t>
      </w:r>
      <w:proofErr w:type="spellEnd"/>
      <w:r w:rsidRPr="00C70F85">
        <w:rPr>
          <w:rFonts w:ascii="Calibri" w:hAnsi="Calibri" w:cs="Calibri"/>
        </w:rPr>
        <w:t>, P. (2001). Academic Tribes and Territories, 2nd Ed. Milton Keynes: SRHE / OUP.</w:t>
      </w:r>
    </w:p>
    <w:p w14:paraId="60FCFA85" w14:textId="3B0F9896" w:rsidR="00C70F85" w:rsidRPr="00C70F85" w:rsidRDefault="00C70F85" w:rsidP="00C70F85">
      <w:pPr>
        <w:spacing w:after="0" w:line="360" w:lineRule="auto"/>
        <w:jc w:val="both"/>
        <w:rPr>
          <w:rFonts w:ascii="Calibri" w:hAnsi="Calibri" w:cs="Calibri"/>
        </w:rPr>
      </w:pPr>
      <w:r w:rsidRPr="00C70F85">
        <w:rPr>
          <w:rFonts w:ascii="Calibri" w:hAnsi="Calibri" w:cs="Calibri"/>
        </w:rPr>
        <w:t xml:space="preserve">Blackwell, A.; Bowes, L.; Harvey, L.; </w:t>
      </w:r>
      <w:proofErr w:type="spellStart"/>
      <w:r w:rsidRPr="00C70F85">
        <w:rPr>
          <w:rFonts w:ascii="Calibri" w:hAnsi="Calibri" w:cs="Calibri"/>
        </w:rPr>
        <w:t>Hesketh</w:t>
      </w:r>
      <w:proofErr w:type="spellEnd"/>
      <w:r w:rsidRPr="00C70F85">
        <w:rPr>
          <w:rFonts w:ascii="Calibri" w:hAnsi="Calibri" w:cs="Calibri"/>
        </w:rPr>
        <w:t>, A. J. &amp; Knight, P. T. (2001) Transforming Work Experience in Higher Education, British Educational Research Journal 27 (3): 269-285.</w:t>
      </w:r>
    </w:p>
    <w:p w14:paraId="6423B02F" w14:textId="724E8BF5" w:rsidR="00C70F85" w:rsidRPr="00C70F85" w:rsidRDefault="00C70F85" w:rsidP="00C70F85">
      <w:pPr>
        <w:spacing w:after="0" w:line="360" w:lineRule="auto"/>
        <w:jc w:val="both"/>
        <w:rPr>
          <w:rFonts w:ascii="Calibri" w:hAnsi="Calibri" w:cs="Calibri"/>
        </w:rPr>
      </w:pPr>
      <w:r w:rsidRPr="00C70F85">
        <w:rPr>
          <w:rFonts w:ascii="Calibri" w:hAnsi="Calibri" w:cs="Calibri"/>
        </w:rPr>
        <w:t>Clegg, S. (2008). Academic identities under threat? British Educational Research Journal, 34 (3): 329‐345.</w:t>
      </w:r>
    </w:p>
    <w:p w14:paraId="203CF58B" w14:textId="5215CD96" w:rsidR="00C70F85" w:rsidRPr="00E34920" w:rsidRDefault="00C70F85" w:rsidP="00C70F85">
      <w:pPr>
        <w:spacing w:after="0" w:line="360" w:lineRule="auto"/>
        <w:jc w:val="both"/>
        <w:rPr>
          <w:rFonts w:ascii="Calibri" w:hAnsi="Calibri" w:cs="Calibri"/>
        </w:rPr>
      </w:pPr>
      <w:r w:rsidRPr="00E34920">
        <w:rPr>
          <w:rFonts w:ascii="Calibri" w:hAnsi="Calibri" w:cs="Calibri"/>
        </w:rPr>
        <w:t xml:space="preserve">Coates, H. &amp; </w:t>
      </w:r>
      <w:proofErr w:type="spellStart"/>
      <w:r w:rsidRPr="00E34920">
        <w:rPr>
          <w:rFonts w:ascii="Calibri" w:hAnsi="Calibri" w:cs="Calibri"/>
        </w:rPr>
        <w:t>Goedegebuure</w:t>
      </w:r>
      <w:proofErr w:type="spellEnd"/>
      <w:r w:rsidRPr="00E34920">
        <w:rPr>
          <w:rFonts w:ascii="Calibri" w:hAnsi="Calibri" w:cs="Calibri"/>
        </w:rPr>
        <w:t xml:space="preserve">, </w:t>
      </w:r>
      <w:proofErr w:type="gramStart"/>
      <w:r w:rsidRPr="00E34920">
        <w:rPr>
          <w:rFonts w:ascii="Calibri" w:hAnsi="Calibri" w:cs="Calibri"/>
        </w:rPr>
        <w:t>L.(</w:t>
      </w:r>
      <w:proofErr w:type="gramEnd"/>
      <w:r w:rsidRPr="00E34920">
        <w:rPr>
          <w:rFonts w:ascii="Calibri" w:hAnsi="Calibri" w:cs="Calibri"/>
        </w:rPr>
        <w:t>2012) The real academic revolution: why we need to reconceptualise Australia</w:t>
      </w:r>
      <w:r w:rsidR="00830673">
        <w:rPr>
          <w:rFonts w:ascii="Calibri" w:hAnsi="Calibri" w:cs="Calibri"/>
        </w:rPr>
        <w:t>'</w:t>
      </w:r>
      <w:r w:rsidRPr="00E34920">
        <w:rPr>
          <w:rFonts w:ascii="Calibri" w:hAnsi="Calibri" w:cs="Calibri"/>
        </w:rPr>
        <w:t>s future academic workforce and eight possible strategies for how to go about this.  High Ed 64: 875-889</w:t>
      </w:r>
    </w:p>
    <w:p w14:paraId="5DA48F7D" w14:textId="72A76689" w:rsidR="00C70F85" w:rsidRPr="00E34920" w:rsidRDefault="00C70F85" w:rsidP="00C70F85">
      <w:pPr>
        <w:spacing w:after="0" w:line="360" w:lineRule="auto"/>
        <w:jc w:val="both"/>
        <w:rPr>
          <w:rFonts w:ascii="Calibri" w:hAnsi="Calibri" w:cs="Calibri"/>
        </w:rPr>
      </w:pPr>
      <w:proofErr w:type="spellStart"/>
      <w:r w:rsidRPr="00E34920">
        <w:rPr>
          <w:rFonts w:ascii="Calibri" w:hAnsi="Calibri" w:cs="Calibri"/>
        </w:rPr>
        <w:t>Dashper</w:t>
      </w:r>
      <w:proofErr w:type="spellEnd"/>
      <w:r w:rsidRPr="00E34920">
        <w:rPr>
          <w:rFonts w:ascii="Calibri" w:hAnsi="Calibri" w:cs="Calibri"/>
        </w:rPr>
        <w:t xml:space="preserve">, K. and Fletcher, T., 2019, </w:t>
      </w:r>
      <w:r w:rsidR="00830673">
        <w:rPr>
          <w:rFonts w:ascii="Calibri" w:hAnsi="Calibri" w:cs="Calibri"/>
        </w:rPr>
        <w:t>'</w:t>
      </w:r>
      <w:r w:rsidRPr="00E34920">
        <w:rPr>
          <w:rFonts w:ascii="Calibri" w:hAnsi="Calibri" w:cs="Calibri"/>
        </w:rPr>
        <w:t>Don</w:t>
      </w:r>
      <w:r w:rsidR="00830673">
        <w:rPr>
          <w:rFonts w:ascii="Calibri" w:hAnsi="Calibri" w:cs="Calibri"/>
        </w:rPr>
        <w:t>'</w:t>
      </w:r>
      <w:r w:rsidRPr="00E34920">
        <w:rPr>
          <w:rFonts w:ascii="Calibri" w:hAnsi="Calibri" w:cs="Calibri"/>
        </w:rPr>
        <w:t>t call me an academic</w:t>
      </w:r>
      <w:r w:rsidR="00830673">
        <w:rPr>
          <w:rFonts w:ascii="Calibri" w:hAnsi="Calibri" w:cs="Calibri"/>
        </w:rPr>
        <w:t>'</w:t>
      </w:r>
      <w:r w:rsidRPr="00E34920">
        <w:rPr>
          <w:rFonts w:ascii="Calibri" w:hAnsi="Calibri" w:cs="Calibri"/>
        </w:rPr>
        <w:t xml:space="preserve">: Professional identity and struggles for legitimacy within the vocational field of events management higher education, </w:t>
      </w:r>
      <w:r w:rsidRPr="00E34920">
        <w:rPr>
          <w:rFonts w:ascii="Calibri" w:hAnsi="Calibri" w:cs="Calibri"/>
          <w:i/>
          <w:iCs/>
        </w:rPr>
        <w:t>Journal of Hospitality, Leisure, Sport &amp; Tourism Education,</w:t>
      </w:r>
      <w:r w:rsidRPr="00E34920">
        <w:rPr>
          <w:rFonts w:ascii="Calibri" w:hAnsi="Calibri" w:cs="Calibri"/>
        </w:rPr>
        <w:t xml:space="preserve"> Available online May 2019, </w:t>
      </w:r>
      <w:hyperlink r:id="rId6" w:history="1">
        <w:r w:rsidRPr="00E34920">
          <w:rPr>
            <w:rStyle w:val="Hyperlink"/>
            <w:rFonts w:ascii="Calibri" w:hAnsi="Calibri" w:cs="Calibri"/>
          </w:rPr>
          <w:t>https://doi.org/10.1016/j.jhlste.2019.100201</w:t>
        </w:r>
      </w:hyperlink>
    </w:p>
    <w:p w14:paraId="482ADC2E" w14:textId="01D34555" w:rsidR="00C70F85" w:rsidRPr="00C70F85" w:rsidRDefault="00C70F85" w:rsidP="00C70F85">
      <w:pPr>
        <w:spacing w:after="0" w:line="360" w:lineRule="auto"/>
        <w:jc w:val="both"/>
        <w:rPr>
          <w:rFonts w:ascii="Calibri" w:hAnsi="Calibri" w:cs="Calibri"/>
        </w:rPr>
      </w:pPr>
      <w:r w:rsidRPr="00C70F85">
        <w:rPr>
          <w:rFonts w:ascii="Calibri" w:hAnsi="Calibri" w:cs="Calibri"/>
        </w:rPr>
        <w:t xml:space="preserve">Del </w:t>
      </w:r>
      <w:proofErr w:type="spellStart"/>
      <w:r w:rsidRPr="00C70F85">
        <w:rPr>
          <w:rFonts w:ascii="Calibri" w:hAnsi="Calibri" w:cs="Calibri"/>
        </w:rPr>
        <w:t>Favero</w:t>
      </w:r>
      <w:proofErr w:type="spellEnd"/>
      <w:r w:rsidRPr="00C70F85">
        <w:rPr>
          <w:rFonts w:ascii="Calibri" w:hAnsi="Calibri" w:cs="Calibri"/>
        </w:rPr>
        <w:t xml:space="preserve">, M. (2003). Faculty-administrator relationships as integral to high performing governance systems: New frameworks for study. American </w:t>
      </w:r>
      <w:proofErr w:type="spellStart"/>
      <w:r w:rsidRPr="00C70F85">
        <w:rPr>
          <w:rFonts w:ascii="Calibri" w:hAnsi="Calibri" w:cs="Calibri"/>
        </w:rPr>
        <w:t>Behavioral</w:t>
      </w:r>
      <w:proofErr w:type="spellEnd"/>
      <w:r w:rsidRPr="00C70F85">
        <w:rPr>
          <w:rFonts w:ascii="Calibri" w:hAnsi="Calibri" w:cs="Calibri"/>
        </w:rPr>
        <w:t xml:space="preserve"> Scientist, 46 (7): 902-922.</w:t>
      </w:r>
    </w:p>
    <w:p w14:paraId="2F4DBA23" w14:textId="4A5C22B9" w:rsidR="00C70F85" w:rsidRDefault="00C70F85" w:rsidP="00C70F85">
      <w:pPr>
        <w:spacing w:after="0" w:line="360" w:lineRule="auto"/>
        <w:jc w:val="both"/>
        <w:rPr>
          <w:rFonts w:ascii="Calibri" w:hAnsi="Calibri" w:cs="Calibri"/>
        </w:rPr>
      </w:pPr>
      <w:r w:rsidRPr="00C70F85">
        <w:rPr>
          <w:rFonts w:ascii="Calibri" w:hAnsi="Calibri" w:cs="Calibri"/>
        </w:rPr>
        <w:lastRenderedPageBreak/>
        <w:t>Dreyfus, H. L. &amp; Dreyfus, S. E. (1986). Mind over machine: The power of human intuition and expertise in the era of the computer. Oxford: Blackwell.</w:t>
      </w:r>
    </w:p>
    <w:p w14:paraId="7B0D8215" w14:textId="77777777" w:rsidR="00C70F85" w:rsidRPr="00E34920" w:rsidRDefault="00C70F85" w:rsidP="00C70F85">
      <w:pPr>
        <w:spacing w:after="0" w:line="360" w:lineRule="auto"/>
        <w:jc w:val="both"/>
        <w:rPr>
          <w:rFonts w:ascii="Calibri" w:hAnsi="Calibri" w:cs="Calibri"/>
        </w:rPr>
      </w:pPr>
      <w:proofErr w:type="spellStart"/>
      <w:r w:rsidRPr="00E34920">
        <w:rPr>
          <w:rFonts w:ascii="Calibri" w:hAnsi="Calibri" w:cs="Calibri"/>
        </w:rPr>
        <w:t>GuildHE</w:t>
      </w:r>
      <w:proofErr w:type="spellEnd"/>
      <w:r w:rsidRPr="00E34920">
        <w:rPr>
          <w:rFonts w:ascii="Calibri" w:hAnsi="Calibri" w:cs="Calibri"/>
        </w:rPr>
        <w:t xml:space="preserve"> (2018) Practice-informed learning: the rise of the dual professional</w:t>
      </w:r>
    </w:p>
    <w:p w14:paraId="53EA99FE" w14:textId="4BAD02A0" w:rsidR="00C70F85" w:rsidRPr="00C70F85" w:rsidRDefault="00C70F85" w:rsidP="00C70F85">
      <w:pPr>
        <w:spacing w:after="0" w:line="360" w:lineRule="auto"/>
        <w:jc w:val="both"/>
        <w:rPr>
          <w:rFonts w:ascii="Calibri" w:hAnsi="Calibri" w:cs="Calibri"/>
        </w:rPr>
      </w:pPr>
      <w:proofErr w:type="spellStart"/>
      <w:r w:rsidRPr="00C70F85">
        <w:rPr>
          <w:rFonts w:ascii="Calibri" w:hAnsi="Calibri" w:cs="Calibri"/>
        </w:rPr>
        <w:t>Gourlay</w:t>
      </w:r>
      <w:proofErr w:type="spellEnd"/>
      <w:r w:rsidRPr="00C70F85">
        <w:rPr>
          <w:rFonts w:ascii="Calibri" w:hAnsi="Calibri" w:cs="Calibri"/>
        </w:rPr>
        <w:t>, L. (2011a). New Lecturers and the myth of communities of practice.  Studies in Continuing Education. 33 (1): 67-77</w:t>
      </w:r>
    </w:p>
    <w:p w14:paraId="6A2297D6" w14:textId="5E8E843C" w:rsidR="00C70F85" w:rsidRDefault="00C70F85" w:rsidP="00C70F85">
      <w:pPr>
        <w:spacing w:after="0" w:line="360" w:lineRule="auto"/>
        <w:jc w:val="both"/>
        <w:rPr>
          <w:rFonts w:ascii="Calibri" w:hAnsi="Calibri" w:cs="Calibri"/>
        </w:rPr>
      </w:pPr>
      <w:proofErr w:type="spellStart"/>
      <w:r w:rsidRPr="00C70F85">
        <w:rPr>
          <w:rFonts w:ascii="Calibri" w:hAnsi="Calibri" w:cs="Calibri"/>
        </w:rPr>
        <w:t>Gourlay</w:t>
      </w:r>
      <w:proofErr w:type="spellEnd"/>
      <w:r w:rsidRPr="00C70F85">
        <w:rPr>
          <w:rFonts w:ascii="Calibri" w:hAnsi="Calibri" w:cs="Calibri"/>
        </w:rPr>
        <w:t>, L.</w:t>
      </w:r>
      <w:r w:rsidR="005D5799">
        <w:rPr>
          <w:rFonts w:ascii="Calibri" w:hAnsi="Calibri" w:cs="Calibri"/>
        </w:rPr>
        <w:t xml:space="preserve"> </w:t>
      </w:r>
      <w:r w:rsidRPr="00C70F85">
        <w:rPr>
          <w:rFonts w:ascii="Calibri" w:hAnsi="Calibri" w:cs="Calibri"/>
        </w:rPr>
        <w:t xml:space="preserve">(2011b). </w:t>
      </w:r>
      <w:r w:rsidR="00830673">
        <w:rPr>
          <w:rFonts w:ascii="Calibri" w:hAnsi="Calibri" w:cs="Calibri"/>
        </w:rPr>
        <w:t>"</w:t>
      </w:r>
      <w:r w:rsidRPr="00C70F85">
        <w:rPr>
          <w:rFonts w:ascii="Calibri" w:hAnsi="Calibri" w:cs="Calibri"/>
        </w:rPr>
        <w:t>I</w:t>
      </w:r>
      <w:r w:rsidR="00686570">
        <w:rPr>
          <w:rFonts w:ascii="Calibri" w:hAnsi="Calibri" w:cs="Calibri"/>
        </w:rPr>
        <w:t>'</w:t>
      </w:r>
      <w:r w:rsidRPr="00C70F85">
        <w:rPr>
          <w:rFonts w:ascii="Calibri" w:hAnsi="Calibri" w:cs="Calibri"/>
        </w:rPr>
        <w:t>d landed on the moon</w:t>
      </w:r>
      <w:r w:rsidR="00686570">
        <w:rPr>
          <w:rFonts w:ascii="Calibri" w:hAnsi="Calibri" w:cs="Calibri"/>
        </w:rPr>
        <w:t>"</w:t>
      </w:r>
      <w:r w:rsidRPr="00C70F85">
        <w:rPr>
          <w:rFonts w:ascii="Calibri" w:hAnsi="Calibri" w:cs="Calibri"/>
        </w:rPr>
        <w:t>. A new lecturer leaves the academy. Teaching in Higher Education.  16 (5): 593-603.</w:t>
      </w:r>
    </w:p>
    <w:p w14:paraId="21808353" w14:textId="77777777" w:rsidR="00C70F85" w:rsidRPr="00E34920" w:rsidRDefault="00C70F85" w:rsidP="00C70F85">
      <w:pPr>
        <w:spacing w:after="0" w:line="360" w:lineRule="auto"/>
        <w:jc w:val="both"/>
        <w:rPr>
          <w:rFonts w:ascii="Calibri" w:hAnsi="Calibri" w:cs="Calibri"/>
        </w:rPr>
      </w:pPr>
      <w:r w:rsidRPr="00E34920">
        <w:rPr>
          <w:rFonts w:ascii="Calibri" w:hAnsi="Calibri" w:cs="Calibri"/>
        </w:rPr>
        <w:t>Jackson, D (2015) Employability skill development in work-integrated learning: Barriers and best practice.  Studies in Higher Education, 40:2, 350-367</w:t>
      </w:r>
    </w:p>
    <w:p w14:paraId="312A4390" w14:textId="77777777" w:rsidR="00C70F85" w:rsidRPr="00C70F85" w:rsidRDefault="00C70F85" w:rsidP="00C70F85">
      <w:pPr>
        <w:spacing w:after="0" w:line="360" w:lineRule="auto"/>
        <w:jc w:val="both"/>
        <w:rPr>
          <w:rFonts w:ascii="Calibri" w:hAnsi="Calibri" w:cs="Calibri"/>
        </w:rPr>
      </w:pPr>
      <w:r w:rsidRPr="00C70F85">
        <w:rPr>
          <w:rFonts w:ascii="Calibri" w:hAnsi="Calibri" w:cs="Calibri"/>
        </w:rPr>
        <w:t>Jarvis, P. (2006). (ed) The Theory and Practice of Teaching (2nd Edition). Oxon: Routledge.</w:t>
      </w:r>
    </w:p>
    <w:p w14:paraId="3D6EC214" w14:textId="77777777" w:rsidR="00C70F85" w:rsidRPr="00C70F85" w:rsidRDefault="00C70F85" w:rsidP="00C70F85">
      <w:pPr>
        <w:spacing w:after="0" w:line="360" w:lineRule="auto"/>
        <w:jc w:val="both"/>
        <w:rPr>
          <w:rFonts w:ascii="Calibri" w:hAnsi="Calibri" w:cs="Calibri"/>
        </w:rPr>
      </w:pPr>
      <w:r w:rsidRPr="00C70F85">
        <w:rPr>
          <w:rFonts w:ascii="Calibri" w:hAnsi="Calibri" w:cs="Calibri"/>
        </w:rPr>
        <w:t>Lave, J. &amp; Wenger, E. (1991). Situated Learning: legitimate peripheral participation. Cambridge: Cambridge University Press.</w:t>
      </w:r>
    </w:p>
    <w:p w14:paraId="5D186024" w14:textId="77777777" w:rsidR="00C70F85" w:rsidRPr="00C70F85" w:rsidRDefault="00C70F85" w:rsidP="00C70F85">
      <w:pPr>
        <w:spacing w:after="0" w:line="360" w:lineRule="auto"/>
        <w:jc w:val="both"/>
        <w:rPr>
          <w:rFonts w:ascii="Calibri" w:hAnsi="Calibri" w:cs="Calibri"/>
        </w:rPr>
      </w:pPr>
      <w:r w:rsidRPr="00C70F85">
        <w:rPr>
          <w:rFonts w:ascii="Calibri" w:hAnsi="Calibri" w:cs="Calibri"/>
        </w:rPr>
        <w:t>Lindblom-</w:t>
      </w:r>
      <w:proofErr w:type="spellStart"/>
      <w:r w:rsidRPr="00C70F85">
        <w:rPr>
          <w:rFonts w:ascii="Calibri" w:hAnsi="Calibri" w:cs="Calibri"/>
        </w:rPr>
        <w:t>Ylänne</w:t>
      </w:r>
      <w:proofErr w:type="spellEnd"/>
      <w:r w:rsidRPr="00C70F85">
        <w:rPr>
          <w:rFonts w:ascii="Calibri" w:hAnsi="Calibri" w:cs="Calibri"/>
        </w:rPr>
        <w:t xml:space="preserve">, S., </w:t>
      </w:r>
      <w:proofErr w:type="spellStart"/>
      <w:r w:rsidRPr="00C70F85">
        <w:rPr>
          <w:rFonts w:ascii="Calibri" w:hAnsi="Calibri" w:cs="Calibri"/>
        </w:rPr>
        <w:t>Trigwell</w:t>
      </w:r>
      <w:proofErr w:type="spellEnd"/>
      <w:r w:rsidRPr="00C70F85">
        <w:rPr>
          <w:rFonts w:ascii="Calibri" w:hAnsi="Calibri" w:cs="Calibri"/>
        </w:rPr>
        <w:t xml:space="preserve">, K., </w:t>
      </w:r>
      <w:proofErr w:type="spellStart"/>
      <w:r w:rsidRPr="00C70F85">
        <w:rPr>
          <w:rFonts w:ascii="Calibri" w:hAnsi="Calibri" w:cs="Calibri"/>
        </w:rPr>
        <w:t>Nevgi</w:t>
      </w:r>
      <w:proofErr w:type="spellEnd"/>
      <w:r w:rsidRPr="00C70F85">
        <w:rPr>
          <w:rFonts w:ascii="Calibri" w:hAnsi="Calibri" w:cs="Calibri"/>
        </w:rPr>
        <w:t>, A., and Ashwin, P. (2006). How Approaches to Teaching are Affected by Discipline and Teaching Context. Higher Education 31 (3), 285-298.</w:t>
      </w:r>
    </w:p>
    <w:p w14:paraId="0B2D2DFB" w14:textId="238E4469" w:rsidR="00C70F85" w:rsidRDefault="00C70F85" w:rsidP="00C70F85">
      <w:pPr>
        <w:spacing w:after="0" w:line="360" w:lineRule="auto"/>
        <w:jc w:val="both"/>
        <w:rPr>
          <w:rFonts w:ascii="Calibri" w:hAnsi="Calibri" w:cs="Calibri"/>
        </w:rPr>
      </w:pPr>
      <w:r w:rsidRPr="00C70F85">
        <w:rPr>
          <w:rFonts w:ascii="Calibri" w:hAnsi="Calibri" w:cs="Calibri"/>
        </w:rPr>
        <w:t xml:space="preserve">Locke, W. &amp; </w:t>
      </w:r>
      <w:proofErr w:type="spellStart"/>
      <w:r w:rsidRPr="00C70F85">
        <w:rPr>
          <w:rFonts w:ascii="Calibri" w:hAnsi="Calibri" w:cs="Calibri"/>
        </w:rPr>
        <w:t>Bennion</w:t>
      </w:r>
      <w:proofErr w:type="spellEnd"/>
      <w:r w:rsidRPr="00C70F85">
        <w:rPr>
          <w:rFonts w:ascii="Calibri" w:hAnsi="Calibri" w:cs="Calibri"/>
        </w:rPr>
        <w:t xml:space="preserve">, A. (2009) Teaching and Research in English Higher Education: New divisions of labour and changing perspectives on core academic </w:t>
      </w:r>
      <w:proofErr w:type="gramStart"/>
      <w:r w:rsidRPr="00C70F85">
        <w:rPr>
          <w:rFonts w:ascii="Calibri" w:hAnsi="Calibri" w:cs="Calibri"/>
        </w:rPr>
        <w:t>roles</w:t>
      </w:r>
      <w:r w:rsidR="00686570">
        <w:rPr>
          <w:rFonts w:ascii="Calibri" w:hAnsi="Calibri" w:cs="Calibri"/>
        </w:rPr>
        <w:t>'</w:t>
      </w:r>
      <w:proofErr w:type="gramEnd"/>
      <w:r w:rsidRPr="00C70F85">
        <w:rPr>
          <w:rFonts w:ascii="Calibri" w:hAnsi="Calibri" w:cs="Calibri"/>
        </w:rPr>
        <w:t xml:space="preserve">. In RIHE (eds) The Changing Academic Profession 1992-2007: International, Comparative, and Quantitative Perspectives. Hiroshima: Research Institute for Higher Education, Hiroshima University and </w:t>
      </w:r>
      <w:proofErr w:type="spellStart"/>
      <w:r w:rsidRPr="00C70F85">
        <w:rPr>
          <w:rFonts w:ascii="Calibri" w:hAnsi="Calibri" w:cs="Calibri"/>
        </w:rPr>
        <w:t>Hijiyama</w:t>
      </w:r>
      <w:proofErr w:type="spellEnd"/>
      <w:r w:rsidRPr="00C70F85">
        <w:rPr>
          <w:rFonts w:ascii="Calibri" w:hAnsi="Calibri" w:cs="Calibri"/>
        </w:rPr>
        <w:t xml:space="preserve"> University, 231–52.</w:t>
      </w:r>
    </w:p>
    <w:p w14:paraId="71BF9664" w14:textId="77777777" w:rsidR="00C70F85" w:rsidRPr="00E34920" w:rsidRDefault="00C70F85" w:rsidP="00C70F85">
      <w:pPr>
        <w:spacing w:after="0" w:line="360" w:lineRule="auto"/>
        <w:jc w:val="both"/>
        <w:rPr>
          <w:rFonts w:ascii="Calibri" w:hAnsi="Calibri" w:cs="Calibri"/>
        </w:rPr>
      </w:pPr>
      <w:r w:rsidRPr="00E34920">
        <w:rPr>
          <w:rFonts w:ascii="Calibri" w:hAnsi="Calibri" w:cs="Calibri"/>
        </w:rPr>
        <w:t>McKenzie, B (2019) Fit for purpose? Reforming tertiary education in Australia.  McKenzie Research Institute</w:t>
      </w:r>
    </w:p>
    <w:p w14:paraId="5DF9688C" w14:textId="4096AB7A" w:rsidR="00C70F85" w:rsidRPr="00E34920" w:rsidRDefault="00C70F85" w:rsidP="00C70F85">
      <w:pPr>
        <w:spacing w:after="0" w:line="360" w:lineRule="auto"/>
        <w:jc w:val="both"/>
        <w:rPr>
          <w:rFonts w:ascii="Calibri" w:hAnsi="Calibri" w:cs="Calibri"/>
        </w:rPr>
      </w:pPr>
      <w:r w:rsidRPr="00E34920">
        <w:rPr>
          <w:rFonts w:ascii="Calibri" w:hAnsi="Calibri" w:cs="Calibri"/>
        </w:rPr>
        <w:t xml:space="preserve">Moore, T. &amp; Morton, </w:t>
      </w:r>
      <w:proofErr w:type="gramStart"/>
      <w:r w:rsidRPr="00E34920">
        <w:rPr>
          <w:rFonts w:ascii="Calibri" w:hAnsi="Calibri" w:cs="Calibri"/>
        </w:rPr>
        <w:t>J.(</w:t>
      </w:r>
      <w:proofErr w:type="gramEnd"/>
      <w:r w:rsidRPr="00E34920">
        <w:rPr>
          <w:rFonts w:ascii="Calibri" w:hAnsi="Calibri" w:cs="Calibri"/>
        </w:rPr>
        <w:t xml:space="preserve">2017) The myth of job readiness?  Written communication, </w:t>
      </w:r>
      <w:proofErr w:type="gramStart"/>
      <w:r w:rsidRPr="00E34920">
        <w:rPr>
          <w:rFonts w:ascii="Calibri" w:hAnsi="Calibri" w:cs="Calibri"/>
        </w:rPr>
        <w:t>employability</w:t>
      </w:r>
      <w:proofErr w:type="gramEnd"/>
      <w:r w:rsidRPr="00E34920">
        <w:rPr>
          <w:rFonts w:ascii="Calibri" w:hAnsi="Calibri" w:cs="Calibri"/>
        </w:rPr>
        <w:t xml:space="preserve"> and the </w:t>
      </w:r>
      <w:r w:rsidR="00686570">
        <w:rPr>
          <w:rFonts w:ascii="Calibri" w:hAnsi="Calibri" w:cs="Calibri"/>
        </w:rPr>
        <w:t>'</w:t>
      </w:r>
      <w:r w:rsidRPr="00E34920">
        <w:rPr>
          <w:rFonts w:ascii="Calibri" w:hAnsi="Calibri" w:cs="Calibri"/>
        </w:rPr>
        <w:t>skills gap</w:t>
      </w:r>
      <w:r w:rsidR="00686570">
        <w:rPr>
          <w:rFonts w:ascii="Calibri" w:hAnsi="Calibri" w:cs="Calibri"/>
        </w:rPr>
        <w:t>'</w:t>
      </w:r>
      <w:r w:rsidRPr="00E34920">
        <w:rPr>
          <w:rFonts w:ascii="Calibri" w:hAnsi="Calibri" w:cs="Calibri"/>
        </w:rPr>
        <w:t xml:space="preserve"> in higher education. Studies in Higher education,42:3,591-609</w:t>
      </w:r>
    </w:p>
    <w:p w14:paraId="5F49B50C" w14:textId="489A197C" w:rsidR="00C70F85" w:rsidRDefault="00C70F85" w:rsidP="00C70F85">
      <w:pPr>
        <w:spacing w:after="0" w:line="360" w:lineRule="auto"/>
        <w:jc w:val="both"/>
        <w:rPr>
          <w:rFonts w:ascii="Calibri" w:hAnsi="Calibri" w:cs="Calibri"/>
        </w:rPr>
      </w:pPr>
      <w:r w:rsidRPr="00C70F85">
        <w:rPr>
          <w:rFonts w:ascii="Calibri" w:hAnsi="Calibri" w:cs="Calibri"/>
        </w:rPr>
        <w:t>Parry, G. (2007) The English Experiment, Journal of University Studies, 35, 95-110.</w:t>
      </w:r>
    </w:p>
    <w:p w14:paraId="0A83429C" w14:textId="77777777" w:rsidR="00C70F85" w:rsidRPr="00E34920" w:rsidRDefault="00C70F85" w:rsidP="00C70F85">
      <w:pPr>
        <w:spacing w:after="0" w:line="360" w:lineRule="auto"/>
        <w:jc w:val="both"/>
        <w:rPr>
          <w:rFonts w:ascii="Calibri" w:hAnsi="Calibri" w:cs="Calibri"/>
        </w:rPr>
      </w:pPr>
      <w:r w:rsidRPr="00E34920">
        <w:rPr>
          <w:rFonts w:ascii="Calibri" w:hAnsi="Calibri" w:cs="Calibri"/>
        </w:rPr>
        <w:t xml:space="preserve">Rayner, G &amp; </w:t>
      </w:r>
      <w:proofErr w:type="spellStart"/>
      <w:r w:rsidRPr="00E34920">
        <w:rPr>
          <w:rFonts w:ascii="Calibri" w:hAnsi="Calibri" w:cs="Calibri"/>
        </w:rPr>
        <w:t>Papakonstantinou</w:t>
      </w:r>
      <w:proofErr w:type="spellEnd"/>
      <w:r w:rsidRPr="00E34920">
        <w:rPr>
          <w:rFonts w:ascii="Calibri" w:hAnsi="Calibri" w:cs="Calibri"/>
        </w:rPr>
        <w:t>, T (2015) Student Perceptions of Their Workplace Preparedness: Making Work-Integrated Learning More Effective</w:t>
      </w:r>
      <w:r w:rsidRPr="00E34920">
        <w:rPr>
          <w:rFonts w:ascii="Calibri" w:hAnsi="Calibri" w:cs="Calibri"/>
          <w:b/>
          <w:bCs/>
        </w:rPr>
        <w:t xml:space="preserve">.  </w:t>
      </w:r>
      <w:r w:rsidRPr="00E34920">
        <w:rPr>
          <w:rFonts w:ascii="Calibri" w:hAnsi="Calibri" w:cs="Calibri"/>
        </w:rPr>
        <w:t>Asia-Pacific Journal of Cooperative Education, vol. 16 no. 1. 13-24.</w:t>
      </w:r>
    </w:p>
    <w:p w14:paraId="29B37669" w14:textId="1AD740A2" w:rsidR="00C70F85" w:rsidRPr="00C70F85" w:rsidRDefault="00C70F85" w:rsidP="00C70F85">
      <w:pPr>
        <w:spacing w:after="0" w:line="360" w:lineRule="auto"/>
        <w:jc w:val="both"/>
        <w:rPr>
          <w:rFonts w:ascii="Calibri" w:hAnsi="Calibri" w:cs="Calibri"/>
        </w:rPr>
      </w:pPr>
      <w:proofErr w:type="spellStart"/>
      <w:r w:rsidRPr="00C70F85">
        <w:rPr>
          <w:rFonts w:ascii="Calibri" w:hAnsi="Calibri" w:cs="Calibri"/>
        </w:rPr>
        <w:t>Shreeve</w:t>
      </w:r>
      <w:proofErr w:type="spellEnd"/>
      <w:r w:rsidRPr="00C70F85">
        <w:rPr>
          <w:rFonts w:ascii="Calibri" w:hAnsi="Calibri" w:cs="Calibri"/>
        </w:rPr>
        <w:t xml:space="preserve">, A., Smith, C. &amp; </w:t>
      </w:r>
      <w:proofErr w:type="spellStart"/>
      <w:r w:rsidRPr="00C70F85">
        <w:rPr>
          <w:rFonts w:ascii="Calibri" w:hAnsi="Calibri" w:cs="Calibri"/>
        </w:rPr>
        <w:t>Triantafyllaki</w:t>
      </w:r>
      <w:proofErr w:type="spellEnd"/>
      <w:r w:rsidRPr="00C70F85">
        <w:rPr>
          <w:rFonts w:ascii="Calibri" w:hAnsi="Calibri" w:cs="Calibri"/>
        </w:rPr>
        <w:t>, A., (2010) Creative Interventions: Valuing and fostering creative arts students</w:t>
      </w:r>
      <w:r w:rsidR="00686570">
        <w:rPr>
          <w:rFonts w:ascii="Calibri" w:hAnsi="Calibri" w:cs="Calibri"/>
        </w:rPr>
        <w:t>'</w:t>
      </w:r>
      <w:r w:rsidRPr="00C70F85">
        <w:rPr>
          <w:rFonts w:ascii="Calibri" w:hAnsi="Calibri" w:cs="Calibri"/>
        </w:rPr>
        <w:t xml:space="preserve"> work-related learning in the public and third sectors. Project Report. University of the Arts London, London</w:t>
      </w:r>
    </w:p>
    <w:p w14:paraId="64D266F2" w14:textId="77777777" w:rsidR="00C70F85" w:rsidRPr="00C70F85" w:rsidRDefault="00C70F85" w:rsidP="00C70F85">
      <w:pPr>
        <w:spacing w:after="0" w:line="360" w:lineRule="auto"/>
        <w:jc w:val="both"/>
        <w:rPr>
          <w:rFonts w:ascii="Calibri" w:hAnsi="Calibri" w:cs="Calibri"/>
        </w:rPr>
      </w:pPr>
      <w:proofErr w:type="spellStart"/>
      <w:r w:rsidRPr="00C70F85">
        <w:rPr>
          <w:rFonts w:ascii="Calibri" w:hAnsi="Calibri" w:cs="Calibri"/>
        </w:rPr>
        <w:t>Shreeve</w:t>
      </w:r>
      <w:proofErr w:type="spellEnd"/>
      <w:r w:rsidRPr="00C70F85">
        <w:rPr>
          <w:rFonts w:ascii="Calibri" w:hAnsi="Calibri" w:cs="Calibri"/>
        </w:rPr>
        <w:t>, A. (2011). Being in two camps: Conflicting experiences for practice-based academics. Studies in Continuing Education, 33(1), 79–91.</w:t>
      </w:r>
    </w:p>
    <w:p w14:paraId="76C432B8" w14:textId="107D773C" w:rsidR="00C70F85" w:rsidRPr="00C70F85" w:rsidRDefault="00C70F85" w:rsidP="00C70F85">
      <w:pPr>
        <w:spacing w:after="0" w:line="360" w:lineRule="auto"/>
        <w:jc w:val="both"/>
        <w:rPr>
          <w:rFonts w:ascii="Calibri" w:hAnsi="Calibri" w:cs="Calibri"/>
        </w:rPr>
      </w:pPr>
      <w:r w:rsidRPr="00C70F85">
        <w:rPr>
          <w:rFonts w:ascii="Calibri" w:hAnsi="Calibri" w:cs="Calibri"/>
        </w:rPr>
        <w:t xml:space="preserve">Smith J.A., &amp; </w:t>
      </w:r>
      <w:proofErr w:type="spellStart"/>
      <w:r w:rsidRPr="00C70F85">
        <w:rPr>
          <w:rFonts w:ascii="Calibri" w:hAnsi="Calibri" w:cs="Calibri"/>
        </w:rPr>
        <w:t>Eatough</w:t>
      </w:r>
      <w:proofErr w:type="spellEnd"/>
      <w:r w:rsidRPr="00C70F85">
        <w:rPr>
          <w:rFonts w:ascii="Calibri" w:hAnsi="Calibri" w:cs="Calibri"/>
        </w:rPr>
        <w:t>., V. (2006) Interpretative phenomenological analysis. In: Breakwell G.M., Hammond. S., Fife-</w:t>
      </w:r>
      <w:proofErr w:type="spellStart"/>
      <w:r w:rsidRPr="00C70F85">
        <w:rPr>
          <w:rFonts w:ascii="Calibri" w:hAnsi="Calibri" w:cs="Calibri"/>
        </w:rPr>
        <w:t>Schaw</w:t>
      </w:r>
      <w:proofErr w:type="spellEnd"/>
      <w:r w:rsidRPr="00C70F85">
        <w:rPr>
          <w:rFonts w:ascii="Calibri" w:hAnsi="Calibri" w:cs="Calibri"/>
        </w:rPr>
        <w:t xml:space="preserve"> C, Smith, JA (eds) Research methods in psychology, London, Sage. 322-341.</w:t>
      </w:r>
    </w:p>
    <w:p w14:paraId="5FDAB0C2" w14:textId="77777777" w:rsidR="00C70F85" w:rsidRPr="00C70F85" w:rsidRDefault="00C70F85" w:rsidP="00C70F85">
      <w:pPr>
        <w:spacing w:after="0" w:line="360" w:lineRule="auto"/>
        <w:jc w:val="both"/>
        <w:rPr>
          <w:rFonts w:ascii="Calibri" w:hAnsi="Calibri" w:cs="Calibri"/>
        </w:rPr>
      </w:pPr>
      <w:r w:rsidRPr="00C70F85">
        <w:rPr>
          <w:rFonts w:ascii="Calibri" w:hAnsi="Calibri" w:cs="Calibri"/>
        </w:rPr>
        <w:lastRenderedPageBreak/>
        <w:t>Smith, J. A., Flowers, P., &amp; Larkin, M. (2009). Interpretative Phenomenological Analysis: Theory, Method and Research. SAGE Publications.</w:t>
      </w:r>
    </w:p>
    <w:p w14:paraId="148606C1" w14:textId="77777777" w:rsidR="00C70F85" w:rsidRPr="00E34920" w:rsidRDefault="00C70F85" w:rsidP="00C70F85">
      <w:pPr>
        <w:spacing w:after="0" w:line="360" w:lineRule="auto"/>
        <w:jc w:val="both"/>
        <w:rPr>
          <w:rFonts w:ascii="Calibri" w:hAnsi="Calibri" w:cs="Calibri"/>
        </w:rPr>
      </w:pPr>
      <w:r w:rsidRPr="00E34920">
        <w:rPr>
          <w:rFonts w:ascii="Calibri" w:hAnsi="Calibri" w:cs="Calibri"/>
        </w:rPr>
        <w:t>Taylor, S. &amp; Govender, C. (2017) Increasing employability by implementing a work-integrated learning partnership model in South Africa: a student perspective. Africa Education Review.</w:t>
      </w:r>
    </w:p>
    <w:p w14:paraId="63BBDC50" w14:textId="77777777" w:rsidR="00C70F85" w:rsidRPr="00C70F85" w:rsidRDefault="00C70F85" w:rsidP="00C70F85">
      <w:pPr>
        <w:spacing w:after="0" w:line="360" w:lineRule="auto"/>
        <w:jc w:val="both"/>
        <w:rPr>
          <w:rFonts w:ascii="Calibri" w:hAnsi="Calibri" w:cs="Calibri"/>
        </w:rPr>
      </w:pPr>
      <w:proofErr w:type="spellStart"/>
      <w:r w:rsidRPr="00C70F85">
        <w:rPr>
          <w:rFonts w:ascii="Calibri" w:hAnsi="Calibri" w:cs="Calibri"/>
        </w:rPr>
        <w:t>Trowler</w:t>
      </w:r>
      <w:proofErr w:type="spellEnd"/>
      <w:r w:rsidRPr="00C70F85">
        <w:rPr>
          <w:rFonts w:ascii="Calibri" w:hAnsi="Calibri" w:cs="Calibri"/>
        </w:rPr>
        <w:t>, P. &amp; Cooper A. (2002). Teaching and learning regimes: Implicit theories and recurrent practices in the enhancement of teaching and learning through educational development programmes. Higher Education Research and Development 21(3): 221:240.</w:t>
      </w:r>
    </w:p>
    <w:p w14:paraId="076E0096" w14:textId="38FFE119" w:rsidR="00C70F85" w:rsidRDefault="00C70F85" w:rsidP="00C70F85">
      <w:pPr>
        <w:spacing w:after="0" w:line="360" w:lineRule="auto"/>
        <w:jc w:val="both"/>
        <w:rPr>
          <w:rFonts w:ascii="Calibri" w:hAnsi="Calibri" w:cs="Calibri"/>
        </w:rPr>
      </w:pPr>
      <w:r w:rsidRPr="00C70F85">
        <w:rPr>
          <w:rFonts w:ascii="Calibri" w:hAnsi="Calibri" w:cs="Calibri"/>
        </w:rPr>
        <w:t>Universities UK, (2015) Patterns and trends in UK higher education 2015. Universities UK</w:t>
      </w:r>
    </w:p>
    <w:p w14:paraId="3DC88074" w14:textId="77777777" w:rsidR="00C70F85" w:rsidRDefault="00C70F85" w:rsidP="00E34920">
      <w:pPr>
        <w:spacing w:after="0" w:line="360" w:lineRule="auto"/>
        <w:jc w:val="both"/>
        <w:rPr>
          <w:rFonts w:ascii="Calibri" w:hAnsi="Calibri" w:cs="Calibri"/>
        </w:rPr>
      </w:pPr>
    </w:p>
    <w:p w14:paraId="7A8A7193" w14:textId="77777777" w:rsidR="00C70F85" w:rsidRDefault="00C70F85" w:rsidP="00E34920">
      <w:pPr>
        <w:spacing w:after="0" w:line="360" w:lineRule="auto"/>
        <w:jc w:val="both"/>
        <w:rPr>
          <w:rFonts w:ascii="Calibri" w:hAnsi="Calibri" w:cs="Calibri"/>
        </w:rPr>
      </w:pPr>
    </w:p>
    <w:p w14:paraId="28831732" w14:textId="77777777" w:rsidR="00CC12D0" w:rsidRPr="00E34920" w:rsidRDefault="00CC12D0" w:rsidP="00E34920">
      <w:pPr>
        <w:spacing w:after="0" w:line="360" w:lineRule="auto"/>
        <w:jc w:val="both"/>
        <w:rPr>
          <w:rFonts w:ascii="Calibri" w:hAnsi="Calibri" w:cs="Calibri"/>
        </w:rPr>
      </w:pPr>
    </w:p>
    <w:sectPr w:rsidR="00CC12D0" w:rsidRPr="00E34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152C"/>
    <w:multiLevelType w:val="hybridMultilevel"/>
    <w:tmpl w:val="D1ECF9C0"/>
    <w:lvl w:ilvl="0" w:tplc="9006AD0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E643A"/>
    <w:multiLevelType w:val="hybridMultilevel"/>
    <w:tmpl w:val="97007620"/>
    <w:lvl w:ilvl="0" w:tplc="1C2039E6">
      <w:start w:val="1"/>
      <w:numFmt w:val="bullet"/>
      <w:lvlText w:val="■"/>
      <w:lvlJc w:val="left"/>
      <w:pPr>
        <w:tabs>
          <w:tab w:val="num" w:pos="720"/>
        </w:tabs>
        <w:ind w:left="720" w:hanging="360"/>
      </w:pPr>
      <w:rPr>
        <w:rFonts w:ascii="Franklin Gothic Book" w:hAnsi="Franklin Gothic Book" w:hint="default"/>
      </w:rPr>
    </w:lvl>
    <w:lvl w:ilvl="1" w:tplc="B2C24F6A" w:tentative="1">
      <w:start w:val="1"/>
      <w:numFmt w:val="bullet"/>
      <w:lvlText w:val="■"/>
      <w:lvlJc w:val="left"/>
      <w:pPr>
        <w:tabs>
          <w:tab w:val="num" w:pos="1440"/>
        </w:tabs>
        <w:ind w:left="1440" w:hanging="360"/>
      </w:pPr>
      <w:rPr>
        <w:rFonts w:ascii="Franklin Gothic Book" w:hAnsi="Franklin Gothic Book" w:hint="default"/>
      </w:rPr>
    </w:lvl>
    <w:lvl w:ilvl="2" w:tplc="19D2CB24" w:tentative="1">
      <w:start w:val="1"/>
      <w:numFmt w:val="bullet"/>
      <w:lvlText w:val="■"/>
      <w:lvlJc w:val="left"/>
      <w:pPr>
        <w:tabs>
          <w:tab w:val="num" w:pos="2160"/>
        </w:tabs>
        <w:ind w:left="2160" w:hanging="360"/>
      </w:pPr>
      <w:rPr>
        <w:rFonts w:ascii="Franklin Gothic Book" w:hAnsi="Franklin Gothic Book" w:hint="default"/>
      </w:rPr>
    </w:lvl>
    <w:lvl w:ilvl="3" w:tplc="C39CBE9C" w:tentative="1">
      <w:start w:val="1"/>
      <w:numFmt w:val="bullet"/>
      <w:lvlText w:val="■"/>
      <w:lvlJc w:val="left"/>
      <w:pPr>
        <w:tabs>
          <w:tab w:val="num" w:pos="2880"/>
        </w:tabs>
        <w:ind w:left="2880" w:hanging="360"/>
      </w:pPr>
      <w:rPr>
        <w:rFonts w:ascii="Franklin Gothic Book" w:hAnsi="Franklin Gothic Book" w:hint="default"/>
      </w:rPr>
    </w:lvl>
    <w:lvl w:ilvl="4" w:tplc="F21E1766" w:tentative="1">
      <w:start w:val="1"/>
      <w:numFmt w:val="bullet"/>
      <w:lvlText w:val="■"/>
      <w:lvlJc w:val="left"/>
      <w:pPr>
        <w:tabs>
          <w:tab w:val="num" w:pos="3600"/>
        </w:tabs>
        <w:ind w:left="3600" w:hanging="360"/>
      </w:pPr>
      <w:rPr>
        <w:rFonts w:ascii="Franklin Gothic Book" w:hAnsi="Franklin Gothic Book" w:hint="default"/>
      </w:rPr>
    </w:lvl>
    <w:lvl w:ilvl="5" w:tplc="01047386" w:tentative="1">
      <w:start w:val="1"/>
      <w:numFmt w:val="bullet"/>
      <w:lvlText w:val="■"/>
      <w:lvlJc w:val="left"/>
      <w:pPr>
        <w:tabs>
          <w:tab w:val="num" w:pos="4320"/>
        </w:tabs>
        <w:ind w:left="4320" w:hanging="360"/>
      </w:pPr>
      <w:rPr>
        <w:rFonts w:ascii="Franklin Gothic Book" w:hAnsi="Franklin Gothic Book" w:hint="default"/>
      </w:rPr>
    </w:lvl>
    <w:lvl w:ilvl="6" w:tplc="58064B3A" w:tentative="1">
      <w:start w:val="1"/>
      <w:numFmt w:val="bullet"/>
      <w:lvlText w:val="■"/>
      <w:lvlJc w:val="left"/>
      <w:pPr>
        <w:tabs>
          <w:tab w:val="num" w:pos="5040"/>
        </w:tabs>
        <w:ind w:left="5040" w:hanging="360"/>
      </w:pPr>
      <w:rPr>
        <w:rFonts w:ascii="Franklin Gothic Book" w:hAnsi="Franklin Gothic Book" w:hint="default"/>
      </w:rPr>
    </w:lvl>
    <w:lvl w:ilvl="7" w:tplc="5F884C2C" w:tentative="1">
      <w:start w:val="1"/>
      <w:numFmt w:val="bullet"/>
      <w:lvlText w:val="■"/>
      <w:lvlJc w:val="left"/>
      <w:pPr>
        <w:tabs>
          <w:tab w:val="num" w:pos="5760"/>
        </w:tabs>
        <w:ind w:left="5760" w:hanging="360"/>
      </w:pPr>
      <w:rPr>
        <w:rFonts w:ascii="Franklin Gothic Book" w:hAnsi="Franklin Gothic Book" w:hint="default"/>
      </w:rPr>
    </w:lvl>
    <w:lvl w:ilvl="8" w:tplc="BF76BE1C"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33F32744"/>
    <w:multiLevelType w:val="hybridMultilevel"/>
    <w:tmpl w:val="14E87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A6748"/>
    <w:multiLevelType w:val="hybridMultilevel"/>
    <w:tmpl w:val="1F44B3CE"/>
    <w:lvl w:ilvl="0" w:tplc="9112DED0">
      <w:start w:val="1"/>
      <w:numFmt w:val="bullet"/>
      <w:lvlText w:val="■"/>
      <w:lvlJc w:val="left"/>
      <w:pPr>
        <w:tabs>
          <w:tab w:val="num" w:pos="720"/>
        </w:tabs>
        <w:ind w:left="720" w:hanging="360"/>
      </w:pPr>
      <w:rPr>
        <w:rFonts w:ascii="Franklin Gothic Book" w:hAnsi="Franklin Gothic Book" w:hint="default"/>
      </w:rPr>
    </w:lvl>
    <w:lvl w:ilvl="1" w:tplc="53EACC1C" w:tentative="1">
      <w:start w:val="1"/>
      <w:numFmt w:val="bullet"/>
      <w:lvlText w:val="■"/>
      <w:lvlJc w:val="left"/>
      <w:pPr>
        <w:tabs>
          <w:tab w:val="num" w:pos="1440"/>
        </w:tabs>
        <w:ind w:left="1440" w:hanging="360"/>
      </w:pPr>
      <w:rPr>
        <w:rFonts w:ascii="Franklin Gothic Book" w:hAnsi="Franklin Gothic Book" w:hint="default"/>
      </w:rPr>
    </w:lvl>
    <w:lvl w:ilvl="2" w:tplc="F066229A" w:tentative="1">
      <w:start w:val="1"/>
      <w:numFmt w:val="bullet"/>
      <w:lvlText w:val="■"/>
      <w:lvlJc w:val="left"/>
      <w:pPr>
        <w:tabs>
          <w:tab w:val="num" w:pos="2160"/>
        </w:tabs>
        <w:ind w:left="2160" w:hanging="360"/>
      </w:pPr>
      <w:rPr>
        <w:rFonts w:ascii="Franklin Gothic Book" w:hAnsi="Franklin Gothic Book" w:hint="default"/>
      </w:rPr>
    </w:lvl>
    <w:lvl w:ilvl="3" w:tplc="C018EAD4" w:tentative="1">
      <w:start w:val="1"/>
      <w:numFmt w:val="bullet"/>
      <w:lvlText w:val="■"/>
      <w:lvlJc w:val="left"/>
      <w:pPr>
        <w:tabs>
          <w:tab w:val="num" w:pos="2880"/>
        </w:tabs>
        <w:ind w:left="2880" w:hanging="360"/>
      </w:pPr>
      <w:rPr>
        <w:rFonts w:ascii="Franklin Gothic Book" w:hAnsi="Franklin Gothic Book" w:hint="default"/>
      </w:rPr>
    </w:lvl>
    <w:lvl w:ilvl="4" w:tplc="47842A48" w:tentative="1">
      <w:start w:val="1"/>
      <w:numFmt w:val="bullet"/>
      <w:lvlText w:val="■"/>
      <w:lvlJc w:val="left"/>
      <w:pPr>
        <w:tabs>
          <w:tab w:val="num" w:pos="3600"/>
        </w:tabs>
        <w:ind w:left="3600" w:hanging="360"/>
      </w:pPr>
      <w:rPr>
        <w:rFonts w:ascii="Franklin Gothic Book" w:hAnsi="Franklin Gothic Book" w:hint="default"/>
      </w:rPr>
    </w:lvl>
    <w:lvl w:ilvl="5" w:tplc="572A731C" w:tentative="1">
      <w:start w:val="1"/>
      <w:numFmt w:val="bullet"/>
      <w:lvlText w:val="■"/>
      <w:lvlJc w:val="left"/>
      <w:pPr>
        <w:tabs>
          <w:tab w:val="num" w:pos="4320"/>
        </w:tabs>
        <w:ind w:left="4320" w:hanging="360"/>
      </w:pPr>
      <w:rPr>
        <w:rFonts w:ascii="Franklin Gothic Book" w:hAnsi="Franklin Gothic Book" w:hint="default"/>
      </w:rPr>
    </w:lvl>
    <w:lvl w:ilvl="6" w:tplc="5762CE12" w:tentative="1">
      <w:start w:val="1"/>
      <w:numFmt w:val="bullet"/>
      <w:lvlText w:val="■"/>
      <w:lvlJc w:val="left"/>
      <w:pPr>
        <w:tabs>
          <w:tab w:val="num" w:pos="5040"/>
        </w:tabs>
        <w:ind w:left="5040" w:hanging="360"/>
      </w:pPr>
      <w:rPr>
        <w:rFonts w:ascii="Franklin Gothic Book" w:hAnsi="Franklin Gothic Book" w:hint="default"/>
      </w:rPr>
    </w:lvl>
    <w:lvl w:ilvl="7" w:tplc="0A6417B8" w:tentative="1">
      <w:start w:val="1"/>
      <w:numFmt w:val="bullet"/>
      <w:lvlText w:val="■"/>
      <w:lvlJc w:val="left"/>
      <w:pPr>
        <w:tabs>
          <w:tab w:val="num" w:pos="5760"/>
        </w:tabs>
        <w:ind w:left="5760" w:hanging="360"/>
      </w:pPr>
      <w:rPr>
        <w:rFonts w:ascii="Franklin Gothic Book" w:hAnsi="Franklin Gothic Book" w:hint="default"/>
      </w:rPr>
    </w:lvl>
    <w:lvl w:ilvl="8" w:tplc="6EA08126"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76C3654"/>
    <w:multiLevelType w:val="hybridMultilevel"/>
    <w:tmpl w:val="E1C85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65367"/>
    <w:multiLevelType w:val="hybridMultilevel"/>
    <w:tmpl w:val="ABD227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954DD"/>
    <w:multiLevelType w:val="hybridMultilevel"/>
    <w:tmpl w:val="C690250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F58C6"/>
    <w:multiLevelType w:val="hybridMultilevel"/>
    <w:tmpl w:val="E0441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3C7597"/>
    <w:multiLevelType w:val="hybridMultilevel"/>
    <w:tmpl w:val="CF9E6C64"/>
    <w:lvl w:ilvl="0" w:tplc="C0D8D466">
      <w:start w:val="1"/>
      <w:numFmt w:val="bullet"/>
      <w:lvlText w:val="•"/>
      <w:lvlJc w:val="left"/>
      <w:pPr>
        <w:tabs>
          <w:tab w:val="num" w:pos="720"/>
        </w:tabs>
        <w:ind w:left="720" w:hanging="360"/>
      </w:pPr>
      <w:rPr>
        <w:rFonts w:ascii="Arial" w:hAnsi="Arial" w:hint="default"/>
      </w:rPr>
    </w:lvl>
    <w:lvl w:ilvl="1" w:tplc="E9C4C5DC" w:tentative="1">
      <w:start w:val="1"/>
      <w:numFmt w:val="bullet"/>
      <w:lvlText w:val="•"/>
      <w:lvlJc w:val="left"/>
      <w:pPr>
        <w:tabs>
          <w:tab w:val="num" w:pos="1440"/>
        </w:tabs>
        <w:ind w:left="1440" w:hanging="360"/>
      </w:pPr>
      <w:rPr>
        <w:rFonts w:ascii="Arial" w:hAnsi="Arial" w:hint="default"/>
      </w:rPr>
    </w:lvl>
    <w:lvl w:ilvl="2" w:tplc="15687D6A" w:tentative="1">
      <w:start w:val="1"/>
      <w:numFmt w:val="bullet"/>
      <w:lvlText w:val="•"/>
      <w:lvlJc w:val="left"/>
      <w:pPr>
        <w:tabs>
          <w:tab w:val="num" w:pos="2160"/>
        </w:tabs>
        <w:ind w:left="2160" w:hanging="360"/>
      </w:pPr>
      <w:rPr>
        <w:rFonts w:ascii="Arial" w:hAnsi="Arial" w:hint="default"/>
      </w:rPr>
    </w:lvl>
    <w:lvl w:ilvl="3" w:tplc="EDD4684C" w:tentative="1">
      <w:start w:val="1"/>
      <w:numFmt w:val="bullet"/>
      <w:lvlText w:val="•"/>
      <w:lvlJc w:val="left"/>
      <w:pPr>
        <w:tabs>
          <w:tab w:val="num" w:pos="2880"/>
        </w:tabs>
        <w:ind w:left="2880" w:hanging="360"/>
      </w:pPr>
      <w:rPr>
        <w:rFonts w:ascii="Arial" w:hAnsi="Arial" w:hint="default"/>
      </w:rPr>
    </w:lvl>
    <w:lvl w:ilvl="4" w:tplc="86B09516" w:tentative="1">
      <w:start w:val="1"/>
      <w:numFmt w:val="bullet"/>
      <w:lvlText w:val="•"/>
      <w:lvlJc w:val="left"/>
      <w:pPr>
        <w:tabs>
          <w:tab w:val="num" w:pos="3600"/>
        </w:tabs>
        <w:ind w:left="3600" w:hanging="360"/>
      </w:pPr>
      <w:rPr>
        <w:rFonts w:ascii="Arial" w:hAnsi="Arial" w:hint="default"/>
      </w:rPr>
    </w:lvl>
    <w:lvl w:ilvl="5" w:tplc="D53E5F00" w:tentative="1">
      <w:start w:val="1"/>
      <w:numFmt w:val="bullet"/>
      <w:lvlText w:val="•"/>
      <w:lvlJc w:val="left"/>
      <w:pPr>
        <w:tabs>
          <w:tab w:val="num" w:pos="4320"/>
        </w:tabs>
        <w:ind w:left="4320" w:hanging="360"/>
      </w:pPr>
      <w:rPr>
        <w:rFonts w:ascii="Arial" w:hAnsi="Arial" w:hint="default"/>
      </w:rPr>
    </w:lvl>
    <w:lvl w:ilvl="6" w:tplc="D6228446" w:tentative="1">
      <w:start w:val="1"/>
      <w:numFmt w:val="bullet"/>
      <w:lvlText w:val="•"/>
      <w:lvlJc w:val="left"/>
      <w:pPr>
        <w:tabs>
          <w:tab w:val="num" w:pos="5040"/>
        </w:tabs>
        <w:ind w:left="5040" w:hanging="360"/>
      </w:pPr>
      <w:rPr>
        <w:rFonts w:ascii="Arial" w:hAnsi="Arial" w:hint="default"/>
      </w:rPr>
    </w:lvl>
    <w:lvl w:ilvl="7" w:tplc="D700A3FA" w:tentative="1">
      <w:start w:val="1"/>
      <w:numFmt w:val="bullet"/>
      <w:lvlText w:val="•"/>
      <w:lvlJc w:val="left"/>
      <w:pPr>
        <w:tabs>
          <w:tab w:val="num" w:pos="5760"/>
        </w:tabs>
        <w:ind w:left="5760" w:hanging="360"/>
      </w:pPr>
      <w:rPr>
        <w:rFonts w:ascii="Arial" w:hAnsi="Arial" w:hint="default"/>
      </w:rPr>
    </w:lvl>
    <w:lvl w:ilvl="8" w:tplc="5EBCDE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1975A2"/>
    <w:multiLevelType w:val="hybridMultilevel"/>
    <w:tmpl w:val="541AB92E"/>
    <w:lvl w:ilvl="0" w:tplc="C37AB6DE">
      <w:start w:val="1"/>
      <w:numFmt w:val="bullet"/>
      <w:lvlText w:val="■"/>
      <w:lvlJc w:val="left"/>
      <w:pPr>
        <w:tabs>
          <w:tab w:val="num" w:pos="720"/>
        </w:tabs>
        <w:ind w:left="720" w:hanging="360"/>
      </w:pPr>
      <w:rPr>
        <w:rFonts w:ascii="Franklin Gothic Book" w:hAnsi="Franklin Gothic Book" w:hint="default"/>
      </w:rPr>
    </w:lvl>
    <w:lvl w:ilvl="1" w:tplc="E07A5DBE" w:tentative="1">
      <w:start w:val="1"/>
      <w:numFmt w:val="bullet"/>
      <w:lvlText w:val="■"/>
      <w:lvlJc w:val="left"/>
      <w:pPr>
        <w:tabs>
          <w:tab w:val="num" w:pos="1440"/>
        </w:tabs>
        <w:ind w:left="1440" w:hanging="360"/>
      </w:pPr>
      <w:rPr>
        <w:rFonts w:ascii="Franklin Gothic Book" w:hAnsi="Franklin Gothic Book" w:hint="default"/>
      </w:rPr>
    </w:lvl>
    <w:lvl w:ilvl="2" w:tplc="C5A84678" w:tentative="1">
      <w:start w:val="1"/>
      <w:numFmt w:val="bullet"/>
      <w:lvlText w:val="■"/>
      <w:lvlJc w:val="left"/>
      <w:pPr>
        <w:tabs>
          <w:tab w:val="num" w:pos="2160"/>
        </w:tabs>
        <w:ind w:left="2160" w:hanging="360"/>
      </w:pPr>
      <w:rPr>
        <w:rFonts w:ascii="Franklin Gothic Book" w:hAnsi="Franklin Gothic Book" w:hint="default"/>
      </w:rPr>
    </w:lvl>
    <w:lvl w:ilvl="3" w:tplc="FE4AE700" w:tentative="1">
      <w:start w:val="1"/>
      <w:numFmt w:val="bullet"/>
      <w:lvlText w:val="■"/>
      <w:lvlJc w:val="left"/>
      <w:pPr>
        <w:tabs>
          <w:tab w:val="num" w:pos="2880"/>
        </w:tabs>
        <w:ind w:left="2880" w:hanging="360"/>
      </w:pPr>
      <w:rPr>
        <w:rFonts w:ascii="Franklin Gothic Book" w:hAnsi="Franklin Gothic Book" w:hint="default"/>
      </w:rPr>
    </w:lvl>
    <w:lvl w:ilvl="4" w:tplc="8A50C99C" w:tentative="1">
      <w:start w:val="1"/>
      <w:numFmt w:val="bullet"/>
      <w:lvlText w:val="■"/>
      <w:lvlJc w:val="left"/>
      <w:pPr>
        <w:tabs>
          <w:tab w:val="num" w:pos="3600"/>
        </w:tabs>
        <w:ind w:left="3600" w:hanging="360"/>
      </w:pPr>
      <w:rPr>
        <w:rFonts w:ascii="Franklin Gothic Book" w:hAnsi="Franklin Gothic Book" w:hint="default"/>
      </w:rPr>
    </w:lvl>
    <w:lvl w:ilvl="5" w:tplc="0FF822E2" w:tentative="1">
      <w:start w:val="1"/>
      <w:numFmt w:val="bullet"/>
      <w:lvlText w:val="■"/>
      <w:lvlJc w:val="left"/>
      <w:pPr>
        <w:tabs>
          <w:tab w:val="num" w:pos="4320"/>
        </w:tabs>
        <w:ind w:left="4320" w:hanging="360"/>
      </w:pPr>
      <w:rPr>
        <w:rFonts w:ascii="Franklin Gothic Book" w:hAnsi="Franklin Gothic Book" w:hint="default"/>
      </w:rPr>
    </w:lvl>
    <w:lvl w:ilvl="6" w:tplc="A532EFF2" w:tentative="1">
      <w:start w:val="1"/>
      <w:numFmt w:val="bullet"/>
      <w:lvlText w:val="■"/>
      <w:lvlJc w:val="left"/>
      <w:pPr>
        <w:tabs>
          <w:tab w:val="num" w:pos="5040"/>
        </w:tabs>
        <w:ind w:left="5040" w:hanging="360"/>
      </w:pPr>
      <w:rPr>
        <w:rFonts w:ascii="Franklin Gothic Book" w:hAnsi="Franklin Gothic Book" w:hint="default"/>
      </w:rPr>
    </w:lvl>
    <w:lvl w:ilvl="7" w:tplc="9BC8F4CA" w:tentative="1">
      <w:start w:val="1"/>
      <w:numFmt w:val="bullet"/>
      <w:lvlText w:val="■"/>
      <w:lvlJc w:val="left"/>
      <w:pPr>
        <w:tabs>
          <w:tab w:val="num" w:pos="5760"/>
        </w:tabs>
        <w:ind w:left="5760" w:hanging="360"/>
      </w:pPr>
      <w:rPr>
        <w:rFonts w:ascii="Franklin Gothic Book" w:hAnsi="Franklin Gothic Book" w:hint="default"/>
      </w:rPr>
    </w:lvl>
    <w:lvl w:ilvl="8" w:tplc="98624DEC"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7C121E12"/>
    <w:multiLevelType w:val="hybridMultilevel"/>
    <w:tmpl w:val="96F6D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0"/>
  </w:num>
  <w:num w:numId="6">
    <w:abstractNumId w:val="7"/>
  </w:num>
  <w:num w:numId="7">
    <w:abstractNumId w:val="6"/>
  </w:num>
  <w:num w:numId="8">
    <w:abstractNumId w:val="8"/>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wMDCwMDYwMrEwMzNQ0lEKTi0uzszPAykwrwUAEr09OiwAAAA="/>
  </w:docVars>
  <w:rsids>
    <w:rsidRoot w:val="00323D40"/>
    <w:rsid w:val="0004489B"/>
    <w:rsid w:val="00097094"/>
    <w:rsid w:val="000E18EA"/>
    <w:rsid w:val="00150EF6"/>
    <w:rsid w:val="001545D0"/>
    <w:rsid w:val="00304DB1"/>
    <w:rsid w:val="003221F9"/>
    <w:rsid w:val="00323D40"/>
    <w:rsid w:val="00525C12"/>
    <w:rsid w:val="005D5799"/>
    <w:rsid w:val="0063324F"/>
    <w:rsid w:val="006556C8"/>
    <w:rsid w:val="00673193"/>
    <w:rsid w:val="00686570"/>
    <w:rsid w:val="00711983"/>
    <w:rsid w:val="0076018D"/>
    <w:rsid w:val="00830673"/>
    <w:rsid w:val="0084435F"/>
    <w:rsid w:val="008E3A04"/>
    <w:rsid w:val="00931696"/>
    <w:rsid w:val="00992529"/>
    <w:rsid w:val="009C3CEF"/>
    <w:rsid w:val="00B05E19"/>
    <w:rsid w:val="00BB483D"/>
    <w:rsid w:val="00C3121E"/>
    <w:rsid w:val="00C63306"/>
    <w:rsid w:val="00C70F85"/>
    <w:rsid w:val="00C86DE0"/>
    <w:rsid w:val="00CC12D0"/>
    <w:rsid w:val="00D52874"/>
    <w:rsid w:val="00E34920"/>
    <w:rsid w:val="00EE7A90"/>
    <w:rsid w:val="00EF1D81"/>
    <w:rsid w:val="00F0350D"/>
    <w:rsid w:val="00F050BA"/>
    <w:rsid w:val="00F35FE5"/>
    <w:rsid w:val="00FA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1891"/>
  <w15:chartTrackingRefBased/>
  <w15:docId w15:val="{7D7EC80C-6EFE-43E1-8345-79512790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8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8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19"/>
    <w:pPr>
      <w:ind w:left="720"/>
      <w:contextualSpacing/>
    </w:pPr>
  </w:style>
  <w:style w:type="paragraph" w:styleId="NormalWeb">
    <w:name w:val="Normal (Web)"/>
    <w:basedOn w:val="Normal"/>
    <w:uiPriority w:val="99"/>
    <w:unhideWhenUsed/>
    <w:rsid w:val="00C86D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150EF6"/>
    <w:pPr>
      <w:spacing w:line="240" w:lineRule="auto"/>
    </w:pPr>
    <w:rPr>
      <w:sz w:val="20"/>
      <w:szCs w:val="20"/>
    </w:rPr>
  </w:style>
  <w:style w:type="character" w:customStyle="1" w:styleId="CommentTextChar">
    <w:name w:val="Comment Text Char"/>
    <w:basedOn w:val="DefaultParagraphFont"/>
    <w:link w:val="CommentText"/>
    <w:uiPriority w:val="99"/>
    <w:rsid w:val="00150EF6"/>
    <w:rPr>
      <w:sz w:val="20"/>
      <w:szCs w:val="20"/>
    </w:rPr>
  </w:style>
  <w:style w:type="paragraph" w:styleId="Header">
    <w:name w:val="header"/>
    <w:basedOn w:val="Normal"/>
    <w:link w:val="HeaderChar"/>
    <w:uiPriority w:val="99"/>
    <w:rsid w:val="00150EF6"/>
    <w:pPr>
      <w:tabs>
        <w:tab w:val="center" w:pos="4320"/>
        <w:tab w:val="right" w:pos="8640"/>
      </w:tabs>
      <w:spacing w:after="0" w:line="240" w:lineRule="auto"/>
    </w:pPr>
    <w:rPr>
      <w:rFonts w:ascii="Palatino" w:eastAsia="Times New Roman" w:hAnsi="Palatino" w:cs="Palatino"/>
    </w:rPr>
  </w:style>
  <w:style w:type="character" w:customStyle="1" w:styleId="HeaderChar">
    <w:name w:val="Header Char"/>
    <w:basedOn w:val="DefaultParagraphFont"/>
    <w:link w:val="Header"/>
    <w:uiPriority w:val="99"/>
    <w:rsid w:val="00150EF6"/>
    <w:rPr>
      <w:rFonts w:ascii="Palatino" w:eastAsia="Times New Roman" w:hAnsi="Palatino" w:cs="Palatino"/>
    </w:rPr>
  </w:style>
  <w:style w:type="character" w:styleId="Hyperlink">
    <w:name w:val="Hyperlink"/>
    <w:basedOn w:val="DefaultParagraphFont"/>
    <w:uiPriority w:val="99"/>
    <w:unhideWhenUsed/>
    <w:rsid w:val="00FA3FB5"/>
    <w:rPr>
      <w:color w:val="0563C1" w:themeColor="hyperlink"/>
      <w:u w:val="single"/>
    </w:rPr>
  </w:style>
  <w:style w:type="character" w:styleId="UnresolvedMention">
    <w:name w:val="Unresolved Mention"/>
    <w:basedOn w:val="DefaultParagraphFont"/>
    <w:uiPriority w:val="99"/>
    <w:semiHidden/>
    <w:unhideWhenUsed/>
    <w:rsid w:val="00FA3FB5"/>
    <w:rPr>
      <w:color w:val="605E5C"/>
      <w:shd w:val="clear" w:color="auto" w:fill="E1DFDD"/>
    </w:rPr>
  </w:style>
  <w:style w:type="character" w:customStyle="1" w:styleId="Heading1Char">
    <w:name w:val="Heading 1 Char"/>
    <w:basedOn w:val="DefaultParagraphFont"/>
    <w:link w:val="Heading1"/>
    <w:uiPriority w:val="9"/>
    <w:rsid w:val="00BB48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48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99175">
      <w:bodyDiv w:val="1"/>
      <w:marLeft w:val="0"/>
      <w:marRight w:val="0"/>
      <w:marTop w:val="0"/>
      <w:marBottom w:val="0"/>
      <w:divBdr>
        <w:top w:val="none" w:sz="0" w:space="0" w:color="auto"/>
        <w:left w:val="none" w:sz="0" w:space="0" w:color="auto"/>
        <w:bottom w:val="none" w:sz="0" w:space="0" w:color="auto"/>
        <w:right w:val="none" w:sz="0" w:space="0" w:color="auto"/>
      </w:divBdr>
      <w:divsChild>
        <w:div w:id="652608371">
          <w:marLeft w:val="605"/>
          <w:marRight w:val="0"/>
          <w:marTop w:val="200"/>
          <w:marBottom w:val="40"/>
          <w:divBdr>
            <w:top w:val="none" w:sz="0" w:space="0" w:color="auto"/>
            <w:left w:val="none" w:sz="0" w:space="0" w:color="auto"/>
            <w:bottom w:val="none" w:sz="0" w:space="0" w:color="auto"/>
            <w:right w:val="none" w:sz="0" w:space="0" w:color="auto"/>
          </w:divBdr>
        </w:div>
        <w:div w:id="1648165228">
          <w:marLeft w:val="605"/>
          <w:marRight w:val="0"/>
          <w:marTop w:val="200"/>
          <w:marBottom w:val="40"/>
          <w:divBdr>
            <w:top w:val="none" w:sz="0" w:space="0" w:color="auto"/>
            <w:left w:val="none" w:sz="0" w:space="0" w:color="auto"/>
            <w:bottom w:val="none" w:sz="0" w:space="0" w:color="auto"/>
            <w:right w:val="none" w:sz="0" w:space="0" w:color="auto"/>
          </w:divBdr>
        </w:div>
      </w:divsChild>
    </w:div>
    <w:div w:id="590967737">
      <w:bodyDiv w:val="1"/>
      <w:marLeft w:val="0"/>
      <w:marRight w:val="0"/>
      <w:marTop w:val="0"/>
      <w:marBottom w:val="0"/>
      <w:divBdr>
        <w:top w:val="none" w:sz="0" w:space="0" w:color="auto"/>
        <w:left w:val="none" w:sz="0" w:space="0" w:color="auto"/>
        <w:bottom w:val="none" w:sz="0" w:space="0" w:color="auto"/>
        <w:right w:val="none" w:sz="0" w:space="0" w:color="auto"/>
      </w:divBdr>
    </w:div>
    <w:div w:id="730813247">
      <w:bodyDiv w:val="1"/>
      <w:marLeft w:val="0"/>
      <w:marRight w:val="0"/>
      <w:marTop w:val="0"/>
      <w:marBottom w:val="0"/>
      <w:divBdr>
        <w:top w:val="none" w:sz="0" w:space="0" w:color="auto"/>
        <w:left w:val="none" w:sz="0" w:space="0" w:color="auto"/>
        <w:bottom w:val="none" w:sz="0" w:space="0" w:color="auto"/>
        <w:right w:val="none" w:sz="0" w:space="0" w:color="auto"/>
      </w:divBdr>
      <w:divsChild>
        <w:div w:id="2121215454">
          <w:marLeft w:val="360"/>
          <w:marRight w:val="0"/>
          <w:marTop w:val="200"/>
          <w:marBottom w:val="0"/>
          <w:divBdr>
            <w:top w:val="none" w:sz="0" w:space="0" w:color="auto"/>
            <w:left w:val="none" w:sz="0" w:space="0" w:color="auto"/>
            <w:bottom w:val="none" w:sz="0" w:space="0" w:color="auto"/>
            <w:right w:val="none" w:sz="0" w:space="0" w:color="auto"/>
          </w:divBdr>
        </w:div>
        <w:div w:id="2090342243">
          <w:marLeft w:val="360"/>
          <w:marRight w:val="0"/>
          <w:marTop w:val="200"/>
          <w:marBottom w:val="0"/>
          <w:divBdr>
            <w:top w:val="none" w:sz="0" w:space="0" w:color="auto"/>
            <w:left w:val="none" w:sz="0" w:space="0" w:color="auto"/>
            <w:bottom w:val="none" w:sz="0" w:space="0" w:color="auto"/>
            <w:right w:val="none" w:sz="0" w:space="0" w:color="auto"/>
          </w:divBdr>
        </w:div>
        <w:div w:id="784276285">
          <w:marLeft w:val="360"/>
          <w:marRight w:val="0"/>
          <w:marTop w:val="200"/>
          <w:marBottom w:val="0"/>
          <w:divBdr>
            <w:top w:val="none" w:sz="0" w:space="0" w:color="auto"/>
            <w:left w:val="none" w:sz="0" w:space="0" w:color="auto"/>
            <w:bottom w:val="none" w:sz="0" w:space="0" w:color="auto"/>
            <w:right w:val="none" w:sz="0" w:space="0" w:color="auto"/>
          </w:divBdr>
        </w:div>
        <w:div w:id="1785996269">
          <w:marLeft w:val="360"/>
          <w:marRight w:val="0"/>
          <w:marTop w:val="200"/>
          <w:marBottom w:val="0"/>
          <w:divBdr>
            <w:top w:val="none" w:sz="0" w:space="0" w:color="auto"/>
            <w:left w:val="none" w:sz="0" w:space="0" w:color="auto"/>
            <w:bottom w:val="none" w:sz="0" w:space="0" w:color="auto"/>
            <w:right w:val="none" w:sz="0" w:space="0" w:color="auto"/>
          </w:divBdr>
        </w:div>
        <w:div w:id="1725592896">
          <w:marLeft w:val="360"/>
          <w:marRight w:val="0"/>
          <w:marTop w:val="200"/>
          <w:marBottom w:val="0"/>
          <w:divBdr>
            <w:top w:val="none" w:sz="0" w:space="0" w:color="auto"/>
            <w:left w:val="none" w:sz="0" w:space="0" w:color="auto"/>
            <w:bottom w:val="none" w:sz="0" w:space="0" w:color="auto"/>
            <w:right w:val="none" w:sz="0" w:space="0" w:color="auto"/>
          </w:divBdr>
        </w:div>
        <w:div w:id="691229116">
          <w:marLeft w:val="360"/>
          <w:marRight w:val="0"/>
          <w:marTop w:val="200"/>
          <w:marBottom w:val="0"/>
          <w:divBdr>
            <w:top w:val="none" w:sz="0" w:space="0" w:color="auto"/>
            <w:left w:val="none" w:sz="0" w:space="0" w:color="auto"/>
            <w:bottom w:val="none" w:sz="0" w:space="0" w:color="auto"/>
            <w:right w:val="none" w:sz="0" w:space="0" w:color="auto"/>
          </w:divBdr>
        </w:div>
      </w:divsChild>
    </w:div>
    <w:div w:id="1766606737">
      <w:bodyDiv w:val="1"/>
      <w:marLeft w:val="0"/>
      <w:marRight w:val="0"/>
      <w:marTop w:val="0"/>
      <w:marBottom w:val="0"/>
      <w:divBdr>
        <w:top w:val="none" w:sz="0" w:space="0" w:color="auto"/>
        <w:left w:val="none" w:sz="0" w:space="0" w:color="auto"/>
        <w:bottom w:val="none" w:sz="0" w:space="0" w:color="auto"/>
        <w:right w:val="none" w:sz="0" w:space="0" w:color="auto"/>
      </w:divBdr>
      <w:divsChild>
        <w:div w:id="1440955012">
          <w:marLeft w:val="605"/>
          <w:marRight w:val="0"/>
          <w:marTop w:val="200"/>
          <w:marBottom w:val="40"/>
          <w:divBdr>
            <w:top w:val="none" w:sz="0" w:space="0" w:color="auto"/>
            <w:left w:val="none" w:sz="0" w:space="0" w:color="auto"/>
            <w:bottom w:val="none" w:sz="0" w:space="0" w:color="auto"/>
            <w:right w:val="none" w:sz="0" w:space="0" w:color="auto"/>
          </w:divBdr>
        </w:div>
      </w:divsChild>
    </w:div>
    <w:div w:id="2097356464">
      <w:bodyDiv w:val="1"/>
      <w:marLeft w:val="0"/>
      <w:marRight w:val="0"/>
      <w:marTop w:val="0"/>
      <w:marBottom w:val="0"/>
      <w:divBdr>
        <w:top w:val="none" w:sz="0" w:space="0" w:color="auto"/>
        <w:left w:val="none" w:sz="0" w:space="0" w:color="auto"/>
        <w:bottom w:val="none" w:sz="0" w:space="0" w:color="auto"/>
        <w:right w:val="none" w:sz="0" w:space="0" w:color="auto"/>
      </w:divBdr>
      <w:divsChild>
        <w:div w:id="1178438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ezproxy.napier.ac.uk/10.1016/j.jhlste.2019.100201" TargetMode="External"/><Relationship Id="rId5" Type="http://schemas.openxmlformats.org/officeDocument/2006/relationships/hyperlink" Target="mailto:J.R.Hope@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Hope</dc:creator>
  <cp:keywords/>
  <dc:description/>
  <cp:lastModifiedBy>Julia Hope</cp:lastModifiedBy>
  <cp:revision>9</cp:revision>
  <dcterms:created xsi:type="dcterms:W3CDTF">2021-03-03T11:38:00Z</dcterms:created>
  <dcterms:modified xsi:type="dcterms:W3CDTF">2021-03-03T11:48:00Z</dcterms:modified>
</cp:coreProperties>
</file>