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00A52E93" w:rsidRDefault="00D35A31" w14:paraId="129BF751" w14:textId="77777777">
      <w:pPr>
        <w:rPr>
          <w:sz w:val="2"/>
          <w:szCs w:val="2"/>
        </w:rPr>
      </w:pPr>
      <w:r>
        <w:rPr>
          <w:noProof/>
          <w:lang w:val="en-GB" w:eastAsia="en-GB"/>
        </w:rPr>
        <w:drawing>
          <wp:anchor distT="0" distB="0" distL="0" distR="0" simplePos="0" relativeHeight="251658240" behindDoc="0" locked="0" layoutInCell="1" allowOverlap="1" wp14:anchorId="4566FC31" wp14:editId="48D7F9AE">
            <wp:simplePos x="0" y="0"/>
            <wp:positionH relativeFrom="page">
              <wp:posOffset>4978400</wp:posOffset>
            </wp:positionH>
            <wp:positionV relativeFrom="page">
              <wp:posOffset>1187081</wp:posOffset>
            </wp:positionV>
            <wp:extent cx="1435392" cy="685800"/>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435392" cy="685800"/>
                    </a:xfrm>
                    <a:prstGeom prst="rect">
                      <a:avLst/>
                    </a:prstGeom>
                  </pic:spPr>
                </pic:pic>
              </a:graphicData>
            </a:graphic>
          </wp:anchor>
        </w:drawing>
      </w:r>
    </w:p>
    <w:p w:rsidRPr="004D76ED" w:rsidR="000D29B3" w:rsidP="0050088A" w:rsidRDefault="000D29B3" w14:paraId="1199C972" w14:textId="34A060CF">
      <w:pPr>
        <w:pStyle w:val="TableParagraph"/>
        <w:ind w:left="0" w:right="2038"/>
        <w:rPr>
          <w:rFonts w:ascii="Century Schoolbook"/>
          <w:b/>
          <w:color w:val="1F497D" w:themeColor="text2"/>
          <w:sz w:val="32"/>
        </w:rPr>
      </w:pPr>
      <w:r w:rsidRPr="004558E9">
        <w:rPr>
          <w:rFonts w:ascii="Century Schoolbook"/>
          <w:b/>
          <w:color w:val="003668"/>
          <w:sz w:val="32"/>
        </w:rPr>
        <w:t>OUR PEOPLE PRACTICES</w:t>
      </w:r>
      <w:r w:rsidRPr="004D76ED">
        <w:rPr>
          <w:rFonts w:ascii="Century Schoolbook"/>
          <w:b/>
          <w:sz w:val="32"/>
        </w:rPr>
        <w:t>/ EQUALITY, DIVERSITY AND INCLUSIVITY:</w:t>
      </w:r>
    </w:p>
    <w:p w:rsidR="000D29B3" w:rsidP="000D29B3" w:rsidRDefault="000D29B3" w14:paraId="7857FB8A" w14:textId="28E25D53">
      <w:pPr>
        <w:rPr>
          <w:rFonts w:ascii="Century Schoolbook"/>
          <w:b/>
          <w:color w:val="003668"/>
          <w:sz w:val="32"/>
        </w:rPr>
      </w:pPr>
      <w:r>
        <w:rPr>
          <w:rFonts w:ascii="Century Schoolbook"/>
          <w:b/>
          <w:color w:val="003668"/>
          <w:sz w:val="32"/>
        </w:rPr>
        <w:t>Policy</w:t>
      </w:r>
    </w:p>
    <w:p w:rsidR="000D29B3" w:rsidP="000D29B3" w:rsidRDefault="000D29B3" w14:paraId="29E0DCC5" w14:textId="77777777">
      <w:pPr>
        <w:rPr>
          <w:rFonts w:ascii="Century Schoolbook"/>
          <w:b/>
          <w:color w:val="003668"/>
          <w:sz w:val="32"/>
        </w:rPr>
      </w:pPr>
    </w:p>
    <w:p w:rsidR="000D29B3" w:rsidP="000D29B3" w:rsidRDefault="000D29B3" w14:paraId="02EA36A0" w14:textId="77777777">
      <w:pPr>
        <w:pStyle w:val="Heading3"/>
      </w:pPr>
      <w:r>
        <w:t xml:space="preserve">Created:  </w:t>
      </w:r>
      <w:r w:rsidRPr="0050088A">
        <w:rPr>
          <w:b w:val="0"/>
          <w:bCs w:val="0"/>
        </w:rPr>
        <w:t>2010</w:t>
      </w:r>
    </w:p>
    <w:p w:rsidR="000D29B3" w:rsidP="000D29B3" w:rsidRDefault="00B561A6" w14:paraId="68263643" w14:textId="67060325">
      <w:pPr>
        <w:pStyle w:val="Heading3"/>
      </w:pPr>
      <w:r w:rsidR="00B561A6">
        <w:rPr/>
        <w:t xml:space="preserve">Updated: </w:t>
      </w:r>
      <w:r w:rsidR="00B561A6">
        <w:rPr>
          <w:b w:val="0"/>
          <w:bCs w:val="0"/>
        </w:rPr>
        <w:t>19.04.22</w:t>
      </w:r>
    </w:p>
    <w:p w:rsidR="00B561A6" w:rsidP="000D29B3" w:rsidRDefault="00B561A6" w14:paraId="6394F574" w14:textId="0E7C2251">
      <w:pPr>
        <w:pStyle w:val="Heading3"/>
      </w:pPr>
      <w:r>
        <w:t xml:space="preserve">Version: </w:t>
      </w:r>
      <w:r w:rsidRPr="0050088A">
        <w:rPr>
          <w:b w:val="0"/>
          <w:bCs w:val="0"/>
        </w:rPr>
        <w:t>4.0</w:t>
      </w:r>
    </w:p>
    <w:p w:rsidR="00B561A6" w:rsidP="000D29B3" w:rsidRDefault="00B561A6" w14:paraId="4B3D3DCA" w14:textId="51633EB1">
      <w:pPr>
        <w:pStyle w:val="Heading3"/>
      </w:pPr>
      <w:r>
        <w:t xml:space="preserve">Owner: </w:t>
      </w:r>
      <w:r w:rsidRPr="0050088A">
        <w:rPr>
          <w:b w:val="0"/>
          <w:bCs w:val="0"/>
        </w:rPr>
        <w:t>Human Resources / Equality and Diversity Team</w:t>
      </w:r>
    </w:p>
    <w:p w:rsidR="00B561A6" w:rsidP="000D29B3" w:rsidRDefault="00B561A6" w14:paraId="67690023" w14:textId="7A5310A5">
      <w:pPr>
        <w:pStyle w:val="Heading3"/>
      </w:pPr>
      <w:r>
        <w:t xml:space="preserve">Author: </w:t>
      </w:r>
      <w:r w:rsidRPr="0050088A">
        <w:rPr>
          <w:b w:val="0"/>
          <w:bCs w:val="0"/>
        </w:rPr>
        <w:t>EDI</w:t>
      </w:r>
    </w:p>
    <w:p w:rsidR="00B561A6" w:rsidP="000D29B3" w:rsidRDefault="00B561A6" w14:paraId="5FB27995" w14:textId="1C672289">
      <w:pPr>
        <w:pStyle w:val="Heading3"/>
      </w:pPr>
      <w:r>
        <w:t xml:space="preserve">Approved by: </w:t>
      </w:r>
      <w:r w:rsidRPr="0050088A">
        <w:rPr>
          <w:b w:val="0"/>
          <w:bCs w:val="0"/>
        </w:rPr>
        <w:t>EDI Strategy Group</w:t>
      </w:r>
    </w:p>
    <w:p w:rsidR="00B561A6" w:rsidP="000D29B3" w:rsidRDefault="00B561A6" w14:paraId="3BA4A31C" w14:textId="0ACBED7A">
      <w:pPr>
        <w:pStyle w:val="Heading3"/>
      </w:pPr>
      <w:r w:rsidR="00B561A6">
        <w:rPr/>
        <w:t xml:space="preserve">Go Live Date: </w:t>
      </w:r>
      <w:r w:rsidR="00B561A6">
        <w:rPr>
          <w:b w:val="0"/>
          <w:bCs w:val="0"/>
        </w:rPr>
        <w:t>April 2022</w:t>
      </w:r>
    </w:p>
    <w:p w:rsidR="00B561A6" w:rsidP="000D29B3" w:rsidRDefault="00B561A6" w14:paraId="47B86004" w14:textId="06EE5FEA">
      <w:pPr>
        <w:pStyle w:val="Heading3"/>
      </w:pPr>
      <w:r w:rsidR="00B561A6">
        <w:rPr/>
        <w:t xml:space="preserve">Review Date: </w:t>
      </w:r>
      <w:r w:rsidR="00B561A6">
        <w:rPr>
          <w:b w:val="0"/>
          <w:bCs w:val="0"/>
        </w:rPr>
        <w:t>February 2025</w:t>
      </w:r>
    </w:p>
    <w:p w:rsidR="00B561A6" w:rsidP="000D29B3" w:rsidRDefault="00B561A6" w14:paraId="3BDD4C65" w14:textId="33C89430">
      <w:pPr>
        <w:pStyle w:val="Heading3"/>
      </w:pPr>
    </w:p>
    <w:p w:rsidR="00B561A6" w:rsidP="000D29B3" w:rsidRDefault="00B561A6" w14:paraId="30E9B295" w14:textId="179C4F60">
      <w:pPr>
        <w:pStyle w:val="Heading3"/>
      </w:pPr>
      <w:r>
        <w:t>Contents</w:t>
      </w:r>
    </w:p>
    <w:p w:rsidRPr="0050088A" w:rsidR="00B561A6" w:rsidP="00B561A6" w:rsidRDefault="00B561A6" w14:paraId="629DE659" w14:textId="6F56263F">
      <w:pPr>
        <w:pStyle w:val="Heading3"/>
        <w:numPr>
          <w:ilvl w:val="0"/>
          <w:numId w:val="8"/>
        </w:numPr>
        <w:rPr>
          <w:b w:val="0"/>
          <w:bCs w:val="0"/>
        </w:rPr>
      </w:pPr>
      <w:r w:rsidRPr="0050088A">
        <w:rPr>
          <w:b w:val="0"/>
          <w:bCs w:val="0"/>
        </w:rPr>
        <w:t>Purpose</w:t>
      </w:r>
    </w:p>
    <w:p w:rsidRPr="0050088A" w:rsidR="00B561A6" w:rsidP="00B561A6" w:rsidRDefault="00B561A6" w14:paraId="57062A55" w14:textId="1C43C87F">
      <w:pPr>
        <w:pStyle w:val="Heading3"/>
        <w:numPr>
          <w:ilvl w:val="0"/>
          <w:numId w:val="8"/>
        </w:numPr>
        <w:rPr>
          <w:b w:val="0"/>
          <w:bCs w:val="0"/>
        </w:rPr>
      </w:pPr>
      <w:r w:rsidRPr="0050088A">
        <w:rPr>
          <w:b w:val="0"/>
          <w:bCs w:val="0"/>
        </w:rPr>
        <w:t>Scope</w:t>
      </w:r>
    </w:p>
    <w:p w:rsidRPr="0050088A" w:rsidR="00B561A6" w:rsidP="00B561A6" w:rsidRDefault="00B561A6" w14:paraId="6F6F6E79" w14:textId="2BA2FD52">
      <w:pPr>
        <w:pStyle w:val="Heading3"/>
        <w:numPr>
          <w:ilvl w:val="0"/>
          <w:numId w:val="8"/>
        </w:numPr>
        <w:rPr>
          <w:b w:val="0"/>
          <w:bCs w:val="0"/>
        </w:rPr>
      </w:pPr>
      <w:r w:rsidRPr="0050088A">
        <w:rPr>
          <w:b w:val="0"/>
          <w:bCs w:val="0"/>
        </w:rPr>
        <w:t>Policy Statement</w:t>
      </w:r>
    </w:p>
    <w:p w:rsidRPr="0050088A" w:rsidR="00B561A6" w:rsidP="00B561A6" w:rsidRDefault="00B561A6" w14:paraId="26DCFB2C" w14:textId="1CDC46B3">
      <w:pPr>
        <w:pStyle w:val="Heading3"/>
        <w:numPr>
          <w:ilvl w:val="0"/>
          <w:numId w:val="8"/>
        </w:numPr>
        <w:rPr>
          <w:b w:val="0"/>
          <w:bCs w:val="0"/>
        </w:rPr>
      </w:pPr>
      <w:r w:rsidRPr="0050088A">
        <w:rPr>
          <w:b w:val="0"/>
          <w:bCs w:val="0"/>
        </w:rPr>
        <w:t>Definition</w:t>
      </w:r>
    </w:p>
    <w:p w:rsidRPr="0050088A" w:rsidR="00B561A6" w:rsidP="00B561A6" w:rsidRDefault="00B561A6" w14:paraId="499101EA" w14:textId="10D49F3A">
      <w:pPr>
        <w:pStyle w:val="Heading3"/>
        <w:numPr>
          <w:ilvl w:val="0"/>
          <w:numId w:val="8"/>
        </w:numPr>
        <w:rPr>
          <w:b w:val="0"/>
          <w:bCs w:val="0"/>
        </w:rPr>
      </w:pPr>
      <w:r w:rsidRPr="0050088A">
        <w:rPr>
          <w:b w:val="0"/>
          <w:bCs w:val="0"/>
        </w:rPr>
        <w:t>Legal Framework</w:t>
      </w:r>
    </w:p>
    <w:p w:rsidRPr="0050088A" w:rsidR="00B561A6" w:rsidP="00B561A6" w:rsidRDefault="00BB42F4" w14:paraId="47ED339C" w14:textId="727E1898">
      <w:pPr>
        <w:pStyle w:val="Heading3"/>
        <w:numPr>
          <w:ilvl w:val="0"/>
          <w:numId w:val="8"/>
        </w:numPr>
        <w:rPr>
          <w:b w:val="0"/>
          <w:bCs w:val="0"/>
        </w:rPr>
      </w:pPr>
      <w:r w:rsidRPr="0050088A">
        <w:rPr>
          <w:b w:val="0"/>
          <w:bCs w:val="0"/>
        </w:rPr>
        <w:t>The University of Kent’s Commitment</w:t>
      </w:r>
    </w:p>
    <w:p w:rsidRPr="0050088A" w:rsidR="00BB42F4" w:rsidP="00B561A6" w:rsidRDefault="00BB42F4" w14:paraId="37730E56" w14:textId="61A5FB3C">
      <w:pPr>
        <w:pStyle w:val="Heading3"/>
        <w:numPr>
          <w:ilvl w:val="0"/>
          <w:numId w:val="8"/>
        </w:numPr>
        <w:rPr>
          <w:b w:val="0"/>
          <w:bCs w:val="0"/>
        </w:rPr>
      </w:pPr>
      <w:r w:rsidRPr="0050088A">
        <w:rPr>
          <w:b w:val="0"/>
          <w:bCs w:val="0"/>
        </w:rPr>
        <w:t>Students</w:t>
      </w:r>
    </w:p>
    <w:p w:rsidRPr="0050088A" w:rsidR="00BB42F4" w:rsidP="00B561A6" w:rsidRDefault="00BB42F4" w14:paraId="37A4285B" w14:textId="52F1B448">
      <w:pPr>
        <w:pStyle w:val="Heading3"/>
        <w:numPr>
          <w:ilvl w:val="0"/>
          <w:numId w:val="8"/>
        </w:numPr>
        <w:rPr>
          <w:b w:val="0"/>
          <w:bCs w:val="0"/>
        </w:rPr>
      </w:pPr>
      <w:r w:rsidRPr="0050088A">
        <w:rPr>
          <w:b w:val="0"/>
          <w:bCs w:val="0"/>
        </w:rPr>
        <w:t>Curriculum, Teaching and Assessment</w:t>
      </w:r>
    </w:p>
    <w:p w:rsidRPr="0050088A" w:rsidR="00BB42F4" w:rsidP="00B561A6" w:rsidRDefault="00BB42F4" w14:paraId="1D9E2286" w14:textId="7CAFCFB4">
      <w:pPr>
        <w:pStyle w:val="Heading3"/>
        <w:numPr>
          <w:ilvl w:val="0"/>
          <w:numId w:val="8"/>
        </w:numPr>
        <w:rPr>
          <w:b w:val="0"/>
          <w:bCs w:val="0"/>
        </w:rPr>
      </w:pPr>
      <w:r w:rsidRPr="0050088A">
        <w:rPr>
          <w:b w:val="0"/>
          <w:bCs w:val="0"/>
        </w:rPr>
        <w:t>Recruitment and Selection</w:t>
      </w:r>
    </w:p>
    <w:p w:rsidRPr="0050088A" w:rsidR="00BB42F4" w:rsidP="00B561A6" w:rsidRDefault="00BB42F4" w14:paraId="7FC03219" w14:textId="3044E6CF">
      <w:pPr>
        <w:pStyle w:val="Heading3"/>
        <w:numPr>
          <w:ilvl w:val="0"/>
          <w:numId w:val="8"/>
        </w:numPr>
        <w:rPr>
          <w:b w:val="0"/>
          <w:bCs w:val="0"/>
        </w:rPr>
      </w:pPr>
      <w:r w:rsidRPr="0050088A">
        <w:rPr>
          <w:b w:val="0"/>
          <w:bCs w:val="0"/>
        </w:rPr>
        <w:t>Employment</w:t>
      </w:r>
    </w:p>
    <w:p w:rsidRPr="0050088A" w:rsidR="00BB42F4" w:rsidP="00B561A6" w:rsidRDefault="00BB42F4" w14:paraId="5E574FE4" w14:textId="0242BFCB">
      <w:pPr>
        <w:pStyle w:val="Heading3"/>
        <w:numPr>
          <w:ilvl w:val="0"/>
          <w:numId w:val="8"/>
        </w:numPr>
        <w:rPr>
          <w:b w:val="0"/>
          <w:bCs w:val="0"/>
        </w:rPr>
      </w:pPr>
      <w:r w:rsidRPr="0050088A">
        <w:rPr>
          <w:b w:val="0"/>
          <w:bCs w:val="0"/>
        </w:rPr>
        <w:t>Confidentiality</w:t>
      </w:r>
    </w:p>
    <w:p w:rsidRPr="0050088A" w:rsidR="00BB42F4" w:rsidP="00B561A6" w:rsidRDefault="00BB42F4" w14:paraId="55C48957" w14:textId="7B116272">
      <w:pPr>
        <w:pStyle w:val="Heading3"/>
        <w:numPr>
          <w:ilvl w:val="0"/>
          <w:numId w:val="8"/>
        </w:numPr>
        <w:rPr>
          <w:b w:val="0"/>
          <w:bCs w:val="0"/>
        </w:rPr>
      </w:pPr>
      <w:r w:rsidRPr="0050088A">
        <w:rPr>
          <w:b w:val="0"/>
          <w:bCs w:val="0"/>
        </w:rPr>
        <w:t>Responsibilities</w:t>
      </w:r>
    </w:p>
    <w:p w:rsidRPr="0050088A" w:rsidR="00BB42F4" w:rsidP="00B561A6" w:rsidRDefault="00BB42F4" w14:paraId="64FAB229" w14:textId="70756728">
      <w:pPr>
        <w:pStyle w:val="Heading3"/>
        <w:numPr>
          <w:ilvl w:val="0"/>
          <w:numId w:val="8"/>
        </w:numPr>
        <w:rPr>
          <w:b w:val="0"/>
          <w:bCs w:val="0"/>
        </w:rPr>
      </w:pPr>
      <w:r w:rsidRPr="0050088A">
        <w:rPr>
          <w:b w:val="0"/>
          <w:bCs w:val="0"/>
        </w:rPr>
        <w:t>Monitoring and Review</w:t>
      </w:r>
    </w:p>
    <w:p w:rsidRPr="0050088A" w:rsidR="00BB42F4" w:rsidP="00B561A6" w:rsidRDefault="00C53E0C" w14:paraId="6303543A" w14:textId="1C7F52CD">
      <w:pPr>
        <w:pStyle w:val="Heading3"/>
        <w:numPr>
          <w:ilvl w:val="0"/>
          <w:numId w:val="8"/>
        </w:numPr>
        <w:rPr>
          <w:b w:val="0"/>
          <w:bCs w:val="0"/>
        </w:rPr>
      </w:pPr>
      <w:r w:rsidRPr="0050088A">
        <w:rPr>
          <w:b w:val="0"/>
          <w:bCs w:val="0"/>
        </w:rPr>
        <w:t>Communication and Consultation</w:t>
      </w:r>
    </w:p>
    <w:p w:rsidRPr="0050088A" w:rsidR="00C53E0C" w:rsidP="00B561A6" w:rsidRDefault="00C53E0C" w14:paraId="5B9836D9" w14:textId="6228F384">
      <w:pPr>
        <w:pStyle w:val="Heading3"/>
        <w:numPr>
          <w:ilvl w:val="0"/>
          <w:numId w:val="8"/>
        </w:numPr>
        <w:rPr>
          <w:b w:val="0"/>
          <w:bCs w:val="0"/>
        </w:rPr>
      </w:pPr>
      <w:r w:rsidRPr="0050088A">
        <w:rPr>
          <w:b w:val="0"/>
          <w:bCs w:val="0"/>
        </w:rPr>
        <w:t>Complaints</w:t>
      </w:r>
    </w:p>
    <w:p w:rsidRPr="0050088A" w:rsidR="00C53E0C" w:rsidP="00B561A6" w:rsidRDefault="00C53E0C" w14:paraId="58130291" w14:textId="358B67E1">
      <w:pPr>
        <w:pStyle w:val="Heading3"/>
        <w:numPr>
          <w:ilvl w:val="0"/>
          <w:numId w:val="8"/>
        </w:numPr>
        <w:rPr>
          <w:b w:val="0"/>
          <w:bCs w:val="0"/>
        </w:rPr>
      </w:pPr>
      <w:r w:rsidRPr="0050088A">
        <w:rPr>
          <w:b w:val="0"/>
          <w:bCs w:val="0"/>
        </w:rPr>
        <w:t>Further help and guidance</w:t>
      </w:r>
    </w:p>
    <w:p w:rsidRPr="0050088A" w:rsidR="00C53E0C" w:rsidP="00B561A6" w:rsidRDefault="00C53E0C" w14:paraId="443358C0" w14:textId="107E0AF3">
      <w:pPr>
        <w:pStyle w:val="Heading3"/>
        <w:numPr>
          <w:ilvl w:val="0"/>
          <w:numId w:val="8"/>
        </w:numPr>
        <w:rPr>
          <w:b w:val="0"/>
          <w:bCs w:val="0"/>
        </w:rPr>
      </w:pPr>
      <w:r w:rsidRPr="0050088A">
        <w:rPr>
          <w:b w:val="0"/>
          <w:bCs w:val="0"/>
        </w:rPr>
        <w:t>Review</w:t>
      </w:r>
    </w:p>
    <w:p w:rsidRPr="0050088A" w:rsidR="00C53E0C" w:rsidP="0050088A" w:rsidRDefault="00C53E0C" w14:paraId="4E76D854" w14:textId="4F886DAD">
      <w:pPr>
        <w:pStyle w:val="Heading3"/>
        <w:numPr>
          <w:ilvl w:val="0"/>
          <w:numId w:val="8"/>
        </w:numPr>
        <w:rPr>
          <w:b w:val="0"/>
          <w:bCs w:val="0"/>
        </w:rPr>
      </w:pPr>
      <w:r w:rsidRPr="0050088A">
        <w:rPr>
          <w:b w:val="0"/>
          <w:bCs w:val="0"/>
        </w:rPr>
        <w:t>Associated practices</w:t>
      </w:r>
    </w:p>
    <w:p w:rsidR="00000000" w:rsidP="0050088A" w:rsidRDefault="00BB42F4" w14:paraId="046BA131" w14:textId="2B9001B6">
      <w:pPr>
        <w:pStyle w:val="Heading3"/>
        <w:ind w:left="0" w:firstLine="0"/>
        <w:rPr>
          <w:sz w:val="2"/>
          <w:szCs w:val="2"/>
        </w:rPr>
        <w:sectPr w:rsidR="00000000">
          <w:footerReference w:type="default" r:id="rId11"/>
          <w:type w:val="continuous"/>
          <w:pgSz w:w="11910" w:h="16840" w:orient="portrait"/>
          <w:pgMar w:top="1500" w:right="1220" w:bottom="860" w:left="1340" w:header="720" w:footer="672" w:gutter="0"/>
          <w:pgNumType w:start="1"/>
          <w:cols w:space="720"/>
        </w:sectPr>
      </w:pPr>
      <w:r w:rsidRPr="00C53E0C">
        <w:rPr>
          <w:b w:val="0"/>
          <w:bCs w:val="0"/>
          <w:sz w:val="2"/>
          <w:szCs w:val="2"/>
        </w:rPr>
        <w:t>St</w:t>
      </w:r>
    </w:p>
    <w:p w:rsidR="00A52E93" w:rsidRDefault="00A52E93" w14:paraId="30138235" w14:textId="77777777">
      <w:pPr>
        <w:pStyle w:val="BodyText"/>
        <w:rPr>
          <w:rFonts w:ascii="Times New Roman"/>
          <w:sz w:val="20"/>
        </w:rPr>
      </w:pPr>
    </w:p>
    <w:p w:rsidR="00A52E93" w:rsidRDefault="00A52E93" w14:paraId="777707F0" w14:textId="77777777">
      <w:pPr>
        <w:pStyle w:val="BodyText"/>
        <w:rPr>
          <w:rFonts w:ascii="Times New Roman"/>
          <w:sz w:val="20"/>
        </w:rPr>
      </w:pPr>
    </w:p>
    <w:p w:rsidR="00A52E93" w:rsidRDefault="00A52E93" w14:paraId="2C78767A" w14:textId="77777777">
      <w:pPr>
        <w:pStyle w:val="BodyText"/>
        <w:spacing w:before="9"/>
        <w:rPr>
          <w:rFonts w:ascii="Times New Roman"/>
          <w:sz w:val="26"/>
        </w:rPr>
      </w:pPr>
    </w:p>
    <w:p w:rsidR="00A52E93" w:rsidRDefault="00D35A31" w14:paraId="2465FC91" w14:textId="77777777">
      <w:pPr>
        <w:pStyle w:val="Heading2"/>
        <w:numPr>
          <w:ilvl w:val="0"/>
          <w:numId w:val="6"/>
        </w:numPr>
        <w:tabs>
          <w:tab w:val="left" w:pos="808"/>
          <w:tab w:val="left" w:pos="809"/>
        </w:tabs>
        <w:spacing w:before="93"/>
      </w:pPr>
      <w:r>
        <w:rPr>
          <w:color w:val="003668"/>
        </w:rPr>
        <w:t>Purpose</w:t>
      </w:r>
    </w:p>
    <w:p w:rsidR="00A52E93" w:rsidRDefault="00D35A31" w14:paraId="7796FCC5" w14:textId="5C0DFFEA">
      <w:pPr>
        <w:pStyle w:val="ListParagraph"/>
        <w:numPr>
          <w:ilvl w:val="1"/>
          <w:numId w:val="6"/>
        </w:numPr>
        <w:tabs>
          <w:tab w:val="left" w:pos="821"/>
        </w:tabs>
        <w:spacing w:before="222"/>
        <w:ind w:right="119"/>
        <w:jc w:val="both"/>
      </w:pPr>
      <w:r>
        <w:t xml:space="preserve">The University of Kent is committed to the creation and support of a balanced, inclusive and diverse community which is open and accessible to all students, staff, </w:t>
      </w:r>
      <w:r w:rsidR="00012D5B">
        <w:t>apprentices,</w:t>
      </w:r>
      <w:r w:rsidR="008321EE">
        <w:t xml:space="preserve"> </w:t>
      </w:r>
      <w:r>
        <w:t>visitors and members of the public; and where individuals are integrated, diversity is recognised,  and  there  is  flexibility  to  support  differing  aspirations  and  goals.   By celebrating the diverse nature of our population we will</w:t>
      </w:r>
      <w:r w:rsidR="008321EE">
        <w:t xml:space="preserve"> </w:t>
      </w:r>
      <w:r>
        <w:t>meet, our obligations under current and future equality</w:t>
      </w:r>
      <w:r>
        <w:rPr>
          <w:spacing w:val="-22"/>
        </w:rPr>
        <w:t xml:space="preserve"> </w:t>
      </w:r>
      <w:r>
        <w:t>legislation.</w:t>
      </w:r>
    </w:p>
    <w:p w:rsidR="00A52E93" w:rsidRDefault="00A52E93" w14:paraId="766C174F" w14:textId="77777777">
      <w:pPr>
        <w:pStyle w:val="BodyText"/>
        <w:rPr>
          <w:sz w:val="24"/>
        </w:rPr>
      </w:pPr>
    </w:p>
    <w:p w:rsidR="00A52E93" w:rsidRDefault="00D35A31" w14:paraId="2BC73ABF" w14:textId="77777777">
      <w:pPr>
        <w:pStyle w:val="Heading2"/>
        <w:numPr>
          <w:ilvl w:val="0"/>
          <w:numId w:val="6"/>
        </w:numPr>
        <w:tabs>
          <w:tab w:val="left" w:pos="808"/>
          <w:tab w:val="left" w:pos="809"/>
        </w:tabs>
        <w:spacing w:before="195"/>
      </w:pPr>
      <w:r>
        <w:rPr>
          <w:color w:val="003668"/>
        </w:rPr>
        <w:t>Scope</w:t>
      </w:r>
    </w:p>
    <w:p w:rsidR="006C5381" w:rsidP="006C5381" w:rsidRDefault="006C5381" w14:paraId="1E1315DD" w14:textId="5DF2870A">
      <w:pPr>
        <w:pStyle w:val="ListParagraph"/>
        <w:numPr>
          <w:ilvl w:val="1"/>
          <w:numId w:val="6"/>
        </w:numPr>
      </w:pPr>
      <w:r w:rsidRPr="006C5381">
        <w:t>This policy applies to all members of staff,</w:t>
      </w:r>
      <w:r w:rsidR="008321EE">
        <w:t xml:space="preserve"> </w:t>
      </w:r>
      <w:r w:rsidRPr="006C5381">
        <w:t>students,</w:t>
      </w:r>
      <w:r w:rsidR="008321EE">
        <w:t xml:space="preserve"> </w:t>
      </w:r>
      <w:r w:rsidRPr="006C5381">
        <w:t>apprentices and their employers,, visitors, contractors, sub- contractors, service providers, and any other persons associated with the functions of the University. This policy covers all sites on which the University carries out its activities including the Associate Colleges and off-campus delivery of apprenticeships.</w:t>
      </w:r>
    </w:p>
    <w:p w:rsidR="00AA4DEE" w:rsidP="00AA4DEE" w:rsidRDefault="00AA4DEE" w14:paraId="3C3376D4" w14:textId="77777777">
      <w:pPr>
        <w:pStyle w:val="ListParagraph"/>
        <w:ind w:firstLine="0"/>
      </w:pPr>
    </w:p>
    <w:p w:rsidRPr="00AA4DEE" w:rsidR="00AA4DEE" w:rsidP="006C5381" w:rsidRDefault="00AA4DEE" w14:paraId="4A9B390B" w14:textId="1D6287F2">
      <w:pPr>
        <w:pStyle w:val="ListParagraph"/>
        <w:numPr>
          <w:ilvl w:val="1"/>
          <w:numId w:val="6"/>
        </w:numPr>
        <w:rPr>
          <w:b/>
          <w:bCs/>
        </w:rPr>
      </w:pPr>
      <w:r w:rsidRPr="00AA4DEE">
        <w:rPr>
          <w:b/>
          <w:bCs/>
        </w:rPr>
        <w:t>Students and Apprentices</w:t>
      </w:r>
    </w:p>
    <w:p w:rsidR="00AA4DEE" w:rsidP="00AA4DEE" w:rsidRDefault="00AA4DEE" w14:paraId="4D707BA4" w14:textId="77777777">
      <w:pPr>
        <w:pStyle w:val="ListParagraph"/>
      </w:pPr>
    </w:p>
    <w:p w:rsidR="00AA4DEE" w:rsidP="00AA4DEE" w:rsidRDefault="00AA4DEE" w14:paraId="7B1A4A7C" w14:textId="798EEB4C">
      <w:pPr>
        <w:pStyle w:val="ListParagraph"/>
        <w:numPr>
          <w:ilvl w:val="2"/>
          <w:numId w:val="6"/>
        </w:numPr>
      </w:pPr>
      <w:r>
        <w:t xml:space="preserve">Students includes Full Time, Part Time and Apprentices. </w:t>
      </w:r>
    </w:p>
    <w:p w:rsidR="00AA4DEE" w:rsidP="00AA4DEE" w:rsidRDefault="00AA4DEE" w14:paraId="3AA86232" w14:textId="77777777">
      <w:pPr>
        <w:pStyle w:val="ListParagraph"/>
        <w:ind w:left="1540" w:firstLine="0"/>
      </w:pPr>
      <w:r>
        <w:tab/>
      </w:r>
    </w:p>
    <w:p w:rsidRPr="006C5381" w:rsidR="00AA4DEE" w:rsidP="00AA4DEE" w:rsidRDefault="00AA4DEE" w14:paraId="68061C17" w14:textId="580BAA86">
      <w:pPr>
        <w:pStyle w:val="ListParagraph"/>
        <w:numPr>
          <w:ilvl w:val="2"/>
          <w:numId w:val="6"/>
        </w:numPr>
      </w:pPr>
      <w:r>
        <w:t>In relation to apprentices, we are only responsible for making adjustments in the teaching/assessment and access to University facilities, not for reasonable adjustments as part of their employment, which falls to the employer</w:t>
      </w:r>
    </w:p>
    <w:p w:rsidR="00A52E93" w:rsidRDefault="00A52E93" w14:paraId="57E2F536" w14:textId="77777777">
      <w:pPr>
        <w:pStyle w:val="BodyText"/>
        <w:spacing w:before="9"/>
        <w:rPr>
          <w:sz w:val="18"/>
        </w:rPr>
      </w:pPr>
    </w:p>
    <w:p w:rsidR="00A52E93" w:rsidRDefault="00D35A31" w14:paraId="38E60EEE" w14:textId="77777777">
      <w:pPr>
        <w:pStyle w:val="Heading3"/>
        <w:numPr>
          <w:ilvl w:val="1"/>
          <w:numId w:val="6"/>
        </w:numPr>
        <w:tabs>
          <w:tab w:val="left" w:pos="820"/>
          <w:tab w:val="left" w:pos="821"/>
        </w:tabs>
      </w:pPr>
      <w:r>
        <w:t>Visitors and Members of the</w:t>
      </w:r>
      <w:r>
        <w:rPr>
          <w:spacing w:val="-8"/>
        </w:rPr>
        <w:t xml:space="preserve"> </w:t>
      </w:r>
      <w:r>
        <w:t>Public</w:t>
      </w:r>
    </w:p>
    <w:p w:rsidR="00A52E93" w:rsidRDefault="00A52E93" w14:paraId="6CD79308" w14:textId="77777777">
      <w:pPr>
        <w:pStyle w:val="BodyText"/>
        <w:spacing w:before="5"/>
        <w:rPr>
          <w:b/>
          <w:sz w:val="19"/>
        </w:rPr>
      </w:pPr>
    </w:p>
    <w:p w:rsidR="00A52E93" w:rsidRDefault="00D35A31" w14:paraId="25307A31" w14:textId="38D625E2">
      <w:pPr>
        <w:pStyle w:val="ListParagraph"/>
        <w:numPr>
          <w:ilvl w:val="2"/>
          <w:numId w:val="6"/>
        </w:numPr>
        <w:tabs>
          <w:tab w:val="left" w:pos="1541"/>
        </w:tabs>
        <w:ind w:right="117"/>
        <w:jc w:val="both"/>
      </w:pPr>
      <w:r>
        <w:t>The University recognises that many members of the public use the services of the University for example: Library, Theatre and Sports Centre or attend conferences on site. The University takes seriously its responsibility to these people and affirms that they will be treated with respect for their rights. Likewise, it is not acceptable for staff</w:t>
      </w:r>
      <w:r w:rsidR="00012D5B">
        <w:t>,</w:t>
      </w:r>
      <w:r w:rsidR="008321EE">
        <w:t xml:space="preserve"> </w:t>
      </w:r>
      <w:r>
        <w:t>students</w:t>
      </w:r>
      <w:r w:rsidR="00012D5B">
        <w:t xml:space="preserve"> or apprentices</w:t>
      </w:r>
      <w:r>
        <w:t xml:space="preserve"> to be treated unfairly by service users or</w:t>
      </w:r>
      <w:r>
        <w:rPr>
          <w:spacing w:val="-7"/>
        </w:rPr>
        <w:t xml:space="preserve"> </w:t>
      </w:r>
      <w:r>
        <w:t>visitors.</w:t>
      </w:r>
    </w:p>
    <w:p w:rsidR="00A52E93" w:rsidRDefault="00A52E93" w14:paraId="4FCC6D03" w14:textId="77777777">
      <w:pPr>
        <w:pStyle w:val="BodyText"/>
        <w:spacing w:before="9"/>
        <w:rPr>
          <w:sz w:val="18"/>
        </w:rPr>
      </w:pPr>
    </w:p>
    <w:p w:rsidR="00A52E93" w:rsidRDefault="00D35A31" w14:paraId="707EE34E" w14:textId="77777777">
      <w:pPr>
        <w:pStyle w:val="Heading3"/>
        <w:numPr>
          <w:ilvl w:val="1"/>
          <w:numId w:val="6"/>
        </w:numPr>
        <w:tabs>
          <w:tab w:val="left" w:pos="820"/>
          <w:tab w:val="left" w:pos="821"/>
        </w:tabs>
        <w:spacing w:before="1"/>
      </w:pPr>
      <w:r>
        <w:t>Procurement</w:t>
      </w:r>
    </w:p>
    <w:p w:rsidR="00A52E93" w:rsidRDefault="00A52E93" w14:paraId="4EE311A9" w14:textId="77777777">
      <w:pPr>
        <w:pStyle w:val="BodyText"/>
        <w:spacing w:before="4"/>
        <w:rPr>
          <w:b/>
          <w:sz w:val="19"/>
        </w:rPr>
      </w:pPr>
    </w:p>
    <w:p w:rsidR="00A52E93" w:rsidRDefault="00D35A31" w14:paraId="782950A4" w14:textId="0CBA3DC5">
      <w:pPr>
        <w:pStyle w:val="ListParagraph"/>
        <w:numPr>
          <w:ilvl w:val="2"/>
          <w:numId w:val="6"/>
        </w:numPr>
        <w:tabs>
          <w:tab w:val="left" w:pos="1541"/>
        </w:tabs>
        <w:ind w:right="121"/>
        <w:jc w:val="both"/>
      </w:pPr>
      <w:r>
        <w:t>The University’s Director of</w:t>
      </w:r>
      <w:r w:rsidR="009432F0">
        <w:t xml:space="preserve"> Commercial and Facilities </w:t>
      </w:r>
      <w:r w:rsidR="00C31B47">
        <w:t xml:space="preserve">Management </w:t>
      </w:r>
      <w:r>
        <w:t xml:space="preserve"> and the P</w:t>
      </w:r>
      <w:r w:rsidR="00C31B47">
        <w:t xml:space="preserve">rocurement department </w:t>
      </w:r>
      <w:r>
        <w:t xml:space="preserve"> have rigorous systems in place for ensuring all contractors and tendering organisations comply with our Equality, Diversity and Inclusivity (EDI)</w:t>
      </w:r>
      <w:r>
        <w:rPr>
          <w:spacing w:val="-24"/>
        </w:rPr>
        <w:t xml:space="preserve"> </w:t>
      </w:r>
      <w:r>
        <w:t>policy.</w:t>
      </w:r>
    </w:p>
    <w:p w:rsidR="00A52E93" w:rsidRDefault="00A52E93" w14:paraId="64079205" w14:textId="77777777">
      <w:pPr>
        <w:pStyle w:val="BodyText"/>
        <w:rPr>
          <w:sz w:val="24"/>
        </w:rPr>
      </w:pPr>
    </w:p>
    <w:p w:rsidR="00A52E93" w:rsidRDefault="00D35A31" w14:paraId="1179C022" w14:textId="77777777">
      <w:pPr>
        <w:pStyle w:val="Heading2"/>
        <w:numPr>
          <w:ilvl w:val="0"/>
          <w:numId w:val="6"/>
        </w:numPr>
        <w:tabs>
          <w:tab w:val="left" w:pos="808"/>
          <w:tab w:val="left" w:pos="809"/>
        </w:tabs>
      </w:pPr>
      <w:r>
        <w:rPr>
          <w:color w:val="003668"/>
        </w:rPr>
        <w:t>Policy</w:t>
      </w:r>
      <w:r>
        <w:rPr>
          <w:color w:val="003668"/>
          <w:spacing w:val="-4"/>
        </w:rPr>
        <w:t xml:space="preserve"> </w:t>
      </w:r>
      <w:r>
        <w:rPr>
          <w:color w:val="003668"/>
        </w:rPr>
        <w:t>statement</w:t>
      </w:r>
    </w:p>
    <w:p w:rsidR="00A52E93" w:rsidRDefault="00D35A31" w14:paraId="06CC8490" w14:textId="2BB517A6">
      <w:pPr>
        <w:pStyle w:val="ListParagraph"/>
        <w:numPr>
          <w:ilvl w:val="1"/>
          <w:numId w:val="6"/>
        </w:numPr>
        <w:tabs>
          <w:tab w:val="left" w:pos="821"/>
        </w:tabs>
        <w:spacing w:before="222"/>
        <w:ind w:right="117"/>
        <w:jc w:val="both"/>
      </w:pPr>
      <w:r>
        <w:t xml:space="preserve">It is the policy of the University of Kent that people are not privileged or subject to  less favourable treatment on the grounds of sex, age, disability, race, marital or civil partnership status, sexual orientation, religion or belief, gender reassignment, pregnancy and maternity, national origin, </w:t>
      </w:r>
      <w:r w:rsidR="003D1549">
        <w:t>socio economic background,</w:t>
      </w:r>
      <w:r w:rsidR="002629B8">
        <w:t xml:space="preserve"> </w:t>
      </w:r>
      <w:proofErr w:type="spellStart"/>
      <w:r w:rsidR="002629B8">
        <w:t>carer</w:t>
      </w:r>
      <w:proofErr w:type="spellEnd"/>
      <w:r w:rsidR="002629B8">
        <w:t xml:space="preserve"> status, </w:t>
      </w:r>
      <w:r>
        <w:t>Trade Union membership, type of contract (whether full time, part time or fixed</w:t>
      </w:r>
      <w:r>
        <w:rPr>
          <w:spacing w:val="-20"/>
        </w:rPr>
        <w:t xml:space="preserve"> </w:t>
      </w:r>
      <w:r>
        <w:t>term).</w:t>
      </w:r>
    </w:p>
    <w:p w:rsidR="00A52E93" w:rsidRDefault="00A52E93" w14:paraId="6F06423B" w14:textId="77777777">
      <w:pPr>
        <w:pStyle w:val="BodyText"/>
        <w:spacing w:before="1"/>
        <w:rPr>
          <w:sz w:val="19"/>
        </w:rPr>
      </w:pPr>
    </w:p>
    <w:p w:rsidR="00A52E93" w:rsidRDefault="00D35A31" w14:paraId="5E27BAEE" w14:textId="0A781E01">
      <w:pPr>
        <w:pStyle w:val="ListParagraph"/>
        <w:numPr>
          <w:ilvl w:val="1"/>
          <w:numId w:val="6"/>
        </w:numPr>
        <w:tabs>
          <w:tab w:val="left" w:pos="821"/>
        </w:tabs>
        <w:spacing w:before="1"/>
        <w:ind w:right="118"/>
        <w:jc w:val="both"/>
      </w:pPr>
      <w:r>
        <w:t>The University of Kent recognises that members of staff</w:t>
      </w:r>
      <w:r w:rsidR="00012D5B">
        <w:t>,</w:t>
      </w:r>
      <w:r w:rsidR="008321EE">
        <w:t xml:space="preserve"> </w:t>
      </w:r>
      <w:r>
        <w:t>students</w:t>
      </w:r>
      <w:r w:rsidR="00012D5B">
        <w:t xml:space="preserve"> and </w:t>
      </w:r>
      <w:r w:rsidR="000E163D">
        <w:t>apprentices may</w:t>
      </w:r>
      <w:r>
        <w:t xml:space="preserve"> have a range of aspirations and goals and wishes to provide a positive working and learning environment where diverse skills and experiences are applied to learning and teaching, support services, research, consultancy, administration and</w:t>
      </w:r>
      <w:r>
        <w:rPr>
          <w:spacing w:val="-22"/>
        </w:rPr>
        <w:t xml:space="preserve"> </w:t>
      </w:r>
      <w:r>
        <w:t>management.</w:t>
      </w:r>
    </w:p>
    <w:p w:rsidR="00A52E93" w:rsidRDefault="00A52E93" w14:paraId="353B3313" w14:textId="77777777">
      <w:pPr>
        <w:pStyle w:val="BodyText"/>
        <w:spacing w:before="1"/>
        <w:rPr>
          <w:sz w:val="19"/>
        </w:rPr>
      </w:pPr>
    </w:p>
    <w:p w:rsidRPr="006C5381" w:rsidR="006C5381" w:rsidP="006C5381" w:rsidRDefault="006C5381" w14:paraId="22A7810B" w14:textId="77777777">
      <w:pPr>
        <w:pStyle w:val="ListParagraph"/>
        <w:numPr>
          <w:ilvl w:val="1"/>
          <w:numId w:val="6"/>
        </w:numPr>
      </w:pPr>
      <w:r w:rsidRPr="006C5381">
        <w:lastRenderedPageBreak/>
        <w:t>All staff and students and apprentices should have equal access to the full range of institutional facilities and adjustments to working and learning practices are considered wherever appropriate in order to accommodate a more diverse University community.</w:t>
      </w:r>
    </w:p>
    <w:p w:rsidR="00A52E93" w:rsidRDefault="00A52E93" w14:paraId="4EC1BE58" w14:textId="77777777">
      <w:pPr>
        <w:pStyle w:val="BodyText"/>
        <w:spacing w:before="3"/>
        <w:rPr>
          <w:sz w:val="19"/>
        </w:rPr>
      </w:pPr>
    </w:p>
    <w:p w:rsidR="00A52E93" w:rsidRDefault="00D35A31" w14:paraId="79B020F7" w14:textId="193AE243">
      <w:pPr>
        <w:pStyle w:val="ListParagraph"/>
        <w:numPr>
          <w:ilvl w:val="1"/>
          <w:numId w:val="6"/>
        </w:numPr>
        <w:tabs>
          <w:tab w:val="left" w:pos="821"/>
        </w:tabs>
        <w:ind w:right="121"/>
        <w:jc w:val="both"/>
      </w:pPr>
      <w:r>
        <w:t>The University of Kent seeks to become an institution that empowers anyone who is disadvantaged, promotes good relations between members of all groups, and is representative of its local, national, and global community in terms of staff</w:t>
      </w:r>
      <w:r w:rsidR="00012D5B">
        <w:t>,</w:t>
      </w:r>
      <w:r>
        <w:t xml:space="preserve"> student</w:t>
      </w:r>
      <w:r w:rsidR="00012D5B">
        <w:t xml:space="preserve"> and apprentice</w:t>
      </w:r>
      <w:r>
        <w:rPr>
          <w:spacing w:val="-5"/>
        </w:rPr>
        <w:t xml:space="preserve"> </w:t>
      </w:r>
      <w:r>
        <w:t>profiles.</w:t>
      </w:r>
    </w:p>
    <w:p w:rsidR="00A52E93" w:rsidRDefault="00A52E93" w14:paraId="74ED8C41" w14:textId="77777777">
      <w:pPr>
        <w:jc w:val="both"/>
        <w:sectPr w:rsidR="00A52E93">
          <w:headerReference w:type="default" r:id="rId12"/>
          <w:pgSz w:w="11910" w:h="16840" w:orient="portrait"/>
          <w:pgMar w:top="640" w:right="1320" w:bottom="860" w:left="1340" w:header="432" w:footer="672" w:gutter="0"/>
          <w:cols w:space="720"/>
        </w:sectPr>
      </w:pPr>
    </w:p>
    <w:p w:rsidR="00A52E93" w:rsidRDefault="00A52E93" w14:paraId="582A8270" w14:textId="77777777">
      <w:pPr>
        <w:pStyle w:val="BodyText"/>
        <w:rPr>
          <w:sz w:val="20"/>
        </w:rPr>
      </w:pPr>
    </w:p>
    <w:p w:rsidR="00A52E93" w:rsidRDefault="00A52E93" w14:paraId="71DAE105" w14:textId="77777777">
      <w:pPr>
        <w:pStyle w:val="BodyText"/>
        <w:rPr>
          <w:sz w:val="20"/>
        </w:rPr>
      </w:pPr>
    </w:p>
    <w:p w:rsidR="00A52E93" w:rsidRDefault="00A52E93" w14:paraId="74F770F4" w14:textId="77777777">
      <w:pPr>
        <w:pStyle w:val="BodyText"/>
        <w:spacing w:before="10"/>
        <w:rPr>
          <w:sz w:val="26"/>
        </w:rPr>
      </w:pPr>
    </w:p>
    <w:p w:rsidR="00A52E93" w:rsidRDefault="00D35A31" w14:paraId="53B52F75" w14:textId="3D23CA1B">
      <w:pPr>
        <w:pStyle w:val="ListParagraph"/>
        <w:numPr>
          <w:ilvl w:val="1"/>
          <w:numId w:val="6"/>
        </w:numPr>
        <w:tabs>
          <w:tab w:val="left" w:pos="821"/>
        </w:tabs>
        <w:spacing w:before="94"/>
        <w:ind w:right="119"/>
        <w:jc w:val="both"/>
      </w:pPr>
      <w:r>
        <w:t>An Equality, Diversity and Inclusivity policy cannot succeed without the active support of the entire University community. The Council has ultimate responsibility, managers have direct day to day responsibility, and all members of staff</w:t>
      </w:r>
      <w:r w:rsidR="00012D5B">
        <w:t>,</w:t>
      </w:r>
      <w:r w:rsidR="008321EE">
        <w:t xml:space="preserve"> </w:t>
      </w:r>
      <w:r>
        <w:t>students</w:t>
      </w:r>
      <w:r w:rsidR="00012D5B">
        <w:t xml:space="preserve"> and apprentices</w:t>
      </w:r>
      <w:r>
        <w:t xml:space="preserve"> have personal responsibility for its implementation, as outlined</w:t>
      </w:r>
      <w:r>
        <w:rPr>
          <w:spacing w:val="-25"/>
        </w:rPr>
        <w:t xml:space="preserve"> </w:t>
      </w:r>
      <w:r>
        <w:t>below.</w:t>
      </w:r>
    </w:p>
    <w:p w:rsidR="00A52E93" w:rsidRDefault="00A52E93" w14:paraId="68EA8E38" w14:textId="77777777">
      <w:pPr>
        <w:pStyle w:val="BodyText"/>
        <w:spacing w:before="1"/>
        <w:rPr>
          <w:sz w:val="19"/>
        </w:rPr>
      </w:pPr>
    </w:p>
    <w:p w:rsidR="00A52E93" w:rsidRDefault="00D35A31" w14:paraId="095ED7B5" w14:textId="77777777">
      <w:pPr>
        <w:pStyle w:val="ListParagraph"/>
        <w:numPr>
          <w:ilvl w:val="1"/>
          <w:numId w:val="6"/>
        </w:numPr>
        <w:tabs>
          <w:tab w:val="left" w:pos="821"/>
        </w:tabs>
        <w:ind w:right="118"/>
        <w:jc w:val="both"/>
      </w:pPr>
      <w:r>
        <w:t>Equality, diversity and inclusivity are integral to University policy formulation, planning, projects and programmes. The University of Kent takes the above responsibilities very seriously and will investigate any allegations of discrimination and take action as appropriate. It will seek to resolve any conflicts arising from differences in culture, background or expectations in accordance with this</w:t>
      </w:r>
      <w:r>
        <w:rPr>
          <w:spacing w:val="-27"/>
        </w:rPr>
        <w:t xml:space="preserve"> </w:t>
      </w:r>
      <w:r>
        <w:t>policy.</w:t>
      </w:r>
    </w:p>
    <w:p w:rsidR="00A52E93" w:rsidRDefault="00A52E93" w14:paraId="1685FAAC" w14:textId="77777777">
      <w:pPr>
        <w:pStyle w:val="BodyText"/>
        <w:rPr>
          <w:sz w:val="24"/>
        </w:rPr>
      </w:pPr>
    </w:p>
    <w:p w:rsidR="00A52E93" w:rsidRDefault="00D35A31" w14:paraId="2CEE49A4" w14:textId="77777777">
      <w:pPr>
        <w:pStyle w:val="Heading2"/>
        <w:numPr>
          <w:ilvl w:val="0"/>
          <w:numId w:val="6"/>
        </w:numPr>
        <w:tabs>
          <w:tab w:val="left" w:pos="808"/>
          <w:tab w:val="left" w:pos="809"/>
        </w:tabs>
        <w:spacing w:before="196"/>
      </w:pPr>
      <w:r>
        <w:rPr>
          <w:color w:val="003668"/>
        </w:rPr>
        <w:t>Definitions</w:t>
      </w:r>
    </w:p>
    <w:p w:rsidR="00A52E93" w:rsidRDefault="00D35A31" w14:paraId="4C8BD20C" w14:textId="77777777">
      <w:pPr>
        <w:pStyle w:val="ListParagraph"/>
        <w:numPr>
          <w:ilvl w:val="1"/>
          <w:numId w:val="6"/>
        </w:numPr>
        <w:tabs>
          <w:tab w:val="left" w:pos="821"/>
        </w:tabs>
        <w:spacing w:before="221"/>
        <w:ind w:right="122"/>
        <w:jc w:val="both"/>
      </w:pPr>
      <w:r>
        <w:t>This Policy uses the following definitions from current employment legislation and advisory bodies such as the Advisory, Arbitration and Conciliation Service (ACAS) and the Equality and Human Rights Commission</w:t>
      </w:r>
      <w:r>
        <w:rPr>
          <w:spacing w:val="-19"/>
        </w:rPr>
        <w:t xml:space="preserve"> </w:t>
      </w:r>
      <w:r>
        <w:t>(EHRC).</w:t>
      </w:r>
    </w:p>
    <w:p w:rsidR="00A52E93" w:rsidRDefault="00A52E93" w14:paraId="2B05FC6A" w14:textId="77777777">
      <w:pPr>
        <w:pStyle w:val="BodyText"/>
        <w:spacing w:before="1"/>
        <w:rPr>
          <w:sz w:val="19"/>
        </w:rPr>
      </w:pPr>
    </w:p>
    <w:p w:rsidR="00A52E93" w:rsidRDefault="00D35A31" w14:paraId="1FB1311F" w14:textId="77777777">
      <w:pPr>
        <w:pStyle w:val="ListParagraph"/>
        <w:numPr>
          <w:ilvl w:val="1"/>
          <w:numId w:val="6"/>
        </w:numPr>
        <w:tabs>
          <w:tab w:val="left" w:pos="821"/>
        </w:tabs>
        <w:ind w:right="121"/>
        <w:jc w:val="both"/>
      </w:pPr>
      <w:r>
        <w:t>Diversity describes the range of visible and non-visible differences that exist between people.</w:t>
      </w:r>
    </w:p>
    <w:p w:rsidR="00A52E93" w:rsidRDefault="00A52E93" w14:paraId="6BB63818" w14:textId="77777777">
      <w:pPr>
        <w:pStyle w:val="BodyText"/>
        <w:rPr>
          <w:sz w:val="19"/>
        </w:rPr>
      </w:pPr>
    </w:p>
    <w:p w:rsidR="00A52E93" w:rsidRDefault="00D35A31" w14:paraId="4892D5A6" w14:textId="77777777">
      <w:pPr>
        <w:pStyle w:val="ListParagraph"/>
        <w:numPr>
          <w:ilvl w:val="1"/>
          <w:numId w:val="6"/>
        </w:numPr>
        <w:tabs>
          <w:tab w:val="left" w:pos="821"/>
        </w:tabs>
        <w:spacing w:before="1"/>
        <w:ind w:right="120"/>
        <w:jc w:val="both"/>
      </w:pPr>
      <w:r>
        <w:t>Discrimination takes place when an individual or a group of people is treated less favourably than others because of factors unrelated to their merit, ability or potential. It is unlawful to discriminate against people because of a legally protected characteristic. The protected characteristics</w:t>
      </w:r>
      <w:r>
        <w:rPr>
          <w:spacing w:val="-13"/>
        </w:rPr>
        <w:t xml:space="preserve"> </w:t>
      </w:r>
      <w:r>
        <w:t>are:</w:t>
      </w:r>
    </w:p>
    <w:p w:rsidR="00A52E93" w:rsidRDefault="00D35A31" w14:paraId="441B0E8E" w14:textId="77777777">
      <w:pPr>
        <w:pStyle w:val="ListParagraph"/>
        <w:numPr>
          <w:ilvl w:val="0"/>
          <w:numId w:val="5"/>
        </w:numPr>
        <w:tabs>
          <w:tab w:val="left" w:pos="1233"/>
          <w:tab w:val="left" w:pos="1234"/>
        </w:tabs>
        <w:spacing w:before="118"/>
      </w:pPr>
      <w:r>
        <w:t>Age</w:t>
      </w:r>
    </w:p>
    <w:p w:rsidR="00A52E93" w:rsidRDefault="00D35A31" w14:paraId="5D0A41D7" w14:textId="77777777">
      <w:pPr>
        <w:pStyle w:val="ListParagraph"/>
        <w:numPr>
          <w:ilvl w:val="0"/>
          <w:numId w:val="5"/>
        </w:numPr>
        <w:tabs>
          <w:tab w:val="left" w:pos="1233"/>
          <w:tab w:val="left" w:pos="1234"/>
        </w:tabs>
        <w:spacing w:before="119"/>
      </w:pPr>
      <w:r>
        <w:t>Sex</w:t>
      </w:r>
    </w:p>
    <w:p w:rsidR="00A52E93" w:rsidRDefault="00D35A31" w14:paraId="6D8CB04A" w14:textId="77777777">
      <w:pPr>
        <w:pStyle w:val="ListParagraph"/>
        <w:numPr>
          <w:ilvl w:val="0"/>
          <w:numId w:val="5"/>
        </w:numPr>
        <w:tabs>
          <w:tab w:val="left" w:pos="1233"/>
          <w:tab w:val="left" w:pos="1234"/>
        </w:tabs>
        <w:spacing w:before="119"/>
      </w:pPr>
      <w:r>
        <w:t>Race</w:t>
      </w:r>
    </w:p>
    <w:p w:rsidR="00A52E93" w:rsidRDefault="00D35A31" w14:paraId="49540942" w14:textId="77777777">
      <w:pPr>
        <w:pStyle w:val="ListParagraph"/>
        <w:numPr>
          <w:ilvl w:val="0"/>
          <w:numId w:val="5"/>
        </w:numPr>
        <w:tabs>
          <w:tab w:val="left" w:pos="1233"/>
          <w:tab w:val="left" w:pos="1234"/>
        </w:tabs>
        <w:spacing w:before="116"/>
      </w:pPr>
      <w:r>
        <w:t>Disability</w:t>
      </w:r>
    </w:p>
    <w:p w:rsidR="00A52E93" w:rsidRDefault="00D35A31" w14:paraId="37F404EA" w14:textId="77777777">
      <w:pPr>
        <w:pStyle w:val="ListParagraph"/>
        <w:numPr>
          <w:ilvl w:val="0"/>
          <w:numId w:val="5"/>
        </w:numPr>
        <w:tabs>
          <w:tab w:val="left" w:pos="1233"/>
          <w:tab w:val="left" w:pos="1234"/>
        </w:tabs>
        <w:spacing w:before="118"/>
      </w:pPr>
      <w:r>
        <w:t>Gender</w:t>
      </w:r>
      <w:r>
        <w:rPr>
          <w:spacing w:val="-5"/>
        </w:rPr>
        <w:t xml:space="preserve"> </w:t>
      </w:r>
      <w:r>
        <w:t>reassignment</w:t>
      </w:r>
    </w:p>
    <w:p w:rsidR="00A52E93" w:rsidRDefault="00D35A31" w14:paraId="276D59FA" w14:textId="77777777">
      <w:pPr>
        <w:pStyle w:val="ListParagraph"/>
        <w:numPr>
          <w:ilvl w:val="0"/>
          <w:numId w:val="5"/>
        </w:numPr>
        <w:tabs>
          <w:tab w:val="left" w:pos="1233"/>
          <w:tab w:val="left" w:pos="1234"/>
        </w:tabs>
        <w:spacing w:before="116"/>
      </w:pPr>
      <w:r>
        <w:t>Sexual</w:t>
      </w:r>
      <w:r>
        <w:rPr>
          <w:spacing w:val="-2"/>
        </w:rPr>
        <w:t xml:space="preserve"> </w:t>
      </w:r>
      <w:r>
        <w:t>orientation</w:t>
      </w:r>
    </w:p>
    <w:p w:rsidR="00A52E93" w:rsidRDefault="00D35A31" w14:paraId="2921A4E9" w14:textId="77777777">
      <w:pPr>
        <w:pStyle w:val="ListParagraph"/>
        <w:numPr>
          <w:ilvl w:val="0"/>
          <w:numId w:val="5"/>
        </w:numPr>
        <w:tabs>
          <w:tab w:val="left" w:pos="1233"/>
          <w:tab w:val="left" w:pos="1234"/>
        </w:tabs>
        <w:spacing w:before="119"/>
      </w:pPr>
      <w:r>
        <w:t>Marriage and civil</w:t>
      </w:r>
      <w:r>
        <w:rPr>
          <w:spacing w:val="-8"/>
        </w:rPr>
        <w:t xml:space="preserve"> </w:t>
      </w:r>
      <w:r>
        <w:t>partnership</w:t>
      </w:r>
    </w:p>
    <w:p w:rsidR="00A52E93" w:rsidRDefault="00D35A31" w14:paraId="0AC0575D" w14:textId="77777777">
      <w:pPr>
        <w:pStyle w:val="ListParagraph"/>
        <w:numPr>
          <w:ilvl w:val="0"/>
          <w:numId w:val="5"/>
        </w:numPr>
        <w:tabs>
          <w:tab w:val="left" w:pos="1233"/>
          <w:tab w:val="left" w:pos="1234"/>
        </w:tabs>
        <w:spacing w:before="117"/>
      </w:pPr>
      <w:r>
        <w:t>Pregnancy and</w:t>
      </w:r>
      <w:r>
        <w:rPr>
          <w:spacing w:val="-6"/>
        </w:rPr>
        <w:t xml:space="preserve"> </w:t>
      </w:r>
      <w:r>
        <w:t>maternity</w:t>
      </w:r>
    </w:p>
    <w:p w:rsidR="00A52E93" w:rsidRDefault="00D35A31" w14:paraId="0FE440A9" w14:textId="77777777">
      <w:pPr>
        <w:pStyle w:val="ListParagraph"/>
        <w:numPr>
          <w:ilvl w:val="0"/>
          <w:numId w:val="5"/>
        </w:numPr>
        <w:tabs>
          <w:tab w:val="left" w:pos="1233"/>
          <w:tab w:val="left" w:pos="1234"/>
        </w:tabs>
        <w:spacing w:before="119"/>
      </w:pPr>
      <w:r>
        <w:t>Religion or</w:t>
      </w:r>
      <w:r>
        <w:rPr>
          <w:spacing w:val="-9"/>
        </w:rPr>
        <w:t xml:space="preserve"> </w:t>
      </w:r>
      <w:r>
        <w:t>belief</w:t>
      </w:r>
    </w:p>
    <w:p w:rsidR="00A52E93" w:rsidRDefault="00D35A31" w14:paraId="42915DE0" w14:textId="77777777">
      <w:pPr>
        <w:pStyle w:val="ListParagraph"/>
        <w:numPr>
          <w:ilvl w:val="1"/>
          <w:numId w:val="6"/>
        </w:numPr>
        <w:tabs>
          <w:tab w:val="left" w:pos="821"/>
        </w:tabs>
        <w:spacing w:before="218"/>
        <w:ind w:right="120"/>
        <w:jc w:val="both"/>
      </w:pPr>
      <w:r>
        <w:t>Direct discrimination occurs when factors unrelated to merit, ability or potential of a person or group are used as an explicit reason for discriminating against</w:t>
      </w:r>
      <w:r>
        <w:rPr>
          <w:spacing w:val="-26"/>
        </w:rPr>
        <w:t xml:space="preserve"> </w:t>
      </w:r>
      <w:r>
        <w:t>them.</w:t>
      </w:r>
    </w:p>
    <w:p w:rsidR="00A52E93" w:rsidRDefault="00A52E93" w14:paraId="5DCB22FB" w14:textId="77777777">
      <w:pPr>
        <w:pStyle w:val="BodyText"/>
        <w:spacing w:before="1"/>
        <w:rPr>
          <w:sz w:val="19"/>
        </w:rPr>
      </w:pPr>
    </w:p>
    <w:p w:rsidR="00A52E93" w:rsidRDefault="00D35A31" w14:paraId="5509D165" w14:textId="77777777">
      <w:pPr>
        <w:pStyle w:val="ListParagraph"/>
        <w:numPr>
          <w:ilvl w:val="1"/>
          <w:numId w:val="6"/>
        </w:numPr>
        <w:tabs>
          <w:tab w:val="left" w:pos="821"/>
        </w:tabs>
        <w:ind w:right="119"/>
        <w:jc w:val="both"/>
      </w:pPr>
      <w:r>
        <w:t>Discrimination based on association is a form of direct discrimination which occurs when an individual or group of individuals are treated less favourably because of their association with another person who has a protected</w:t>
      </w:r>
      <w:r>
        <w:rPr>
          <w:spacing w:val="-18"/>
        </w:rPr>
        <w:t xml:space="preserve"> </w:t>
      </w:r>
      <w:r>
        <w:t>characteristic.</w:t>
      </w:r>
    </w:p>
    <w:p w:rsidR="00A52E93" w:rsidRDefault="00A52E93" w14:paraId="74B30434" w14:textId="77777777">
      <w:pPr>
        <w:pStyle w:val="BodyText"/>
        <w:spacing w:before="1"/>
        <w:rPr>
          <w:sz w:val="19"/>
        </w:rPr>
      </w:pPr>
    </w:p>
    <w:p w:rsidR="00A52E93" w:rsidRDefault="00D35A31" w14:paraId="12B52A0B" w14:textId="77777777">
      <w:pPr>
        <w:pStyle w:val="ListParagraph"/>
        <w:numPr>
          <w:ilvl w:val="1"/>
          <w:numId w:val="6"/>
        </w:numPr>
        <w:tabs>
          <w:tab w:val="left" w:pos="821"/>
        </w:tabs>
        <w:ind w:right="120"/>
        <w:jc w:val="both"/>
      </w:pPr>
      <w:r>
        <w:t>Discrimination based on perception is a form of direct discrimination which occurs when an individual is treated less favourably because you mistakenly think that they have a protected</w:t>
      </w:r>
      <w:r>
        <w:rPr>
          <w:spacing w:val="-4"/>
        </w:rPr>
        <w:t xml:space="preserve"> </w:t>
      </w:r>
      <w:r>
        <w:t>characteristic.</w:t>
      </w:r>
    </w:p>
    <w:p w:rsidR="00A52E93" w:rsidRDefault="00A52E93" w14:paraId="4B1A91E1" w14:textId="77777777">
      <w:pPr>
        <w:pStyle w:val="BodyText"/>
        <w:spacing w:before="1"/>
        <w:rPr>
          <w:sz w:val="19"/>
        </w:rPr>
      </w:pPr>
    </w:p>
    <w:p w:rsidRPr="008321EE" w:rsidR="007A76FC" w:rsidP="007A76FC" w:rsidRDefault="007A76FC" w14:paraId="60D803E9" w14:textId="1ADF22C4">
      <w:pPr>
        <w:pStyle w:val="ListParagraph"/>
        <w:widowControl/>
        <w:numPr>
          <w:ilvl w:val="1"/>
          <w:numId w:val="7"/>
        </w:numPr>
        <w:spacing w:before="94"/>
        <w:ind w:right="119"/>
        <w:jc w:val="both"/>
      </w:pPr>
      <w:r>
        <w:t>Discrimination because of pregnancy and maternity. It is discrimination to treat a</w:t>
      </w:r>
      <w:r w:rsidR="006C5381">
        <w:t>ny</w:t>
      </w:r>
      <w:r>
        <w:t xml:space="preserve"> </w:t>
      </w:r>
      <w:r w:rsidRPr="008321EE">
        <w:t>person</w:t>
      </w:r>
      <w:r w:rsidR="006C5381">
        <w:t xml:space="preserve"> less fav</w:t>
      </w:r>
      <w:r>
        <w:t>ourably because t</w:t>
      </w:r>
      <w:r w:rsidRPr="008321EE">
        <w:t>hey are</w:t>
      </w:r>
      <w:r>
        <w:t xml:space="preserve"> or </w:t>
      </w:r>
      <w:r w:rsidRPr="008321EE">
        <w:t>have</w:t>
      </w:r>
      <w:r>
        <w:t xml:space="preserve"> been pregnant, </w:t>
      </w:r>
      <w:r w:rsidRPr="008321EE">
        <w:t>have</w:t>
      </w:r>
      <w:r>
        <w:t xml:space="preserve"> given birth in the last 26 weeks or </w:t>
      </w:r>
      <w:r w:rsidRPr="008321EE">
        <w:t>are</w:t>
      </w:r>
      <w:r>
        <w:t xml:space="preserve"> </w:t>
      </w:r>
      <w:r w:rsidRPr="008321EE">
        <w:t>breast/</w:t>
      </w:r>
      <w:proofErr w:type="spellStart"/>
      <w:r w:rsidRPr="008321EE">
        <w:t>chestfeeding</w:t>
      </w:r>
      <w:proofErr w:type="spellEnd"/>
      <w:r>
        <w:t xml:space="preserve"> a baby who is 26</w:t>
      </w:r>
      <w:r w:rsidRPr="008321EE">
        <w:t xml:space="preserve"> </w:t>
      </w:r>
      <w:r>
        <w:t>weeks</w:t>
      </w:r>
      <w:r w:rsidRPr="008321EE">
        <w:t xml:space="preserve"> </w:t>
      </w:r>
      <w:r>
        <w:t>or</w:t>
      </w:r>
      <w:r w:rsidRPr="008321EE">
        <w:t xml:space="preserve"> </w:t>
      </w:r>
      <w:r>
        <w:t>younger.</w:t>
      </w:r>
      <w:r w:rsidRPr="008321EE">
        <w:t xml:space="preserve"> </w:t>
      </w:r>
      <w:r>
        <w:t>It</w:t>
      </w:r>
      <w:r w:rsidRPr="008321EE">
        <w:t xml:space="preserve"> </w:t>
      </w:r>
      <w:r>
        <w:t>is</w:t>
      </w:r>
      <w:r w:rsidRPr="008321EE">
        <w:t xml:space="preserve"> </w:t>
      </w:r>
      <w:r>
        <w:t>direct</w:t>
      </w:r>
      <w:r w:rsidRPr="008321EE">
        <w:t xml:space="preserve"> </w:t>
      </w:r>
      <w:r>
        <w:t>sex</w:t>
      </w:r>
      <w:r w:rsidRPr="008321EE">
        <w:t xml:space="preserve"> </w:t>
      </w:r>
      <w:r>
        <w:lastRenderedPageBreak/>
        <w:t>discrimination</w:t>
      </w:r>
      <w:r w:rsidRPr="008321EE">
        <w:t xml:space="preserve"> </w:t>
      </w:r>
      <w:r>
        <w:t>to</w:t>
      </w:r>
      <w:r w:rsidRPr="008321EE">
        <w:t xml:space="preserve"> </w:t>
      </w:r>
      <w:r>
        <w:t>treat</w:t>
      </w:r>
      <w:r w:rsidRPr="008321EE">
        <w:t xml:space="preserve"> </w:t>
      </w:r>
      <w:r>
        <w:t>a</w:t>
      </w:r>
      <w:r w:rsidR="006C5381">
        <w:t>ny</w:t>
      </w:r>
      <w:r w:rsidRPr="008321EE">
        <w:t xml:space="preserve"> person</w:t>
      </w:r>
      <w:r>
        <w:t xml:space="preserve"> less favourably because </w:t>
      </w:r>
      <w:r w:rsidRPr="008321EE">
        <w:t>they are</w:t>
      </w:r>
      <w:r>
        <w:t xml:space="preserve"> </w:t>
      </w:r>
      <w:r w:rsidRPr="008321EE">
        <w:t>breast/</w:t>
      </w:r>
      <w:proofErr w:type="spellStart"/>
      <w:r w:rsidRPr="008321EE">
        <w:t>chestfeeding</w:t>
      </w:r>
      <w:proofErr w:type="spellEnd"/>
      <w:r>
        <w:t xml:space="preserve"> a child who is more than 26 weeks old.</w:t>
      </w:r>
    </w:p>
    <w:p w:rsidR="00A52E93" w:rsidRDefault="00A52E93" w14:paraId="4EC2CF2C" w14:textId="77777777">
      <w:pPr>
        <w:pStyle w:val="BodyText"/>
        <w:spacing w:before="1"/>
        <w:rPr>
          <w:sz w:val="19"/>
        </w:rPr>
      </w:pPr>
    </w:p>
    <w:p w:rsidR="00A52E93" w:rsidRDefault="00D35A31" w14:paraId="2292BD67" w14:textId="77777777">
      <w:pPr>
        <w:pStyle w:val="ListParagraph"/>
        <w:numPr>
          <w:ilvl w:val="1"/>
          <w:numId w:val="6"/>
        </w:numPr>
        <w:tabs>
          <w:tab w:val="left" w:pos="821"/>
        </w:tabs>
        <w:ind w:right="118"/>
        <w:jc w:val="both"/>
      </w:pPr>
      <w:r>
        <w:t>Indirect discrimination occurs when a provision, criterion or practice is applied to all, it puts a group with a protected characteristic at a disadvantage when compared with another group, and the employer cannot show it to be a proportionate means of achieving a legitimate</w:t>
      </w:r>
      <w:r>
        <w:rPr>
          <w:spacing w:val="-10"/>
        </w:rPr>
        <w:t xml:space="preserve"> </w:t>
      </w:r>
      <w:r>
        <w:t>aim.</w:t>
      </w:r>
    </w:p>
    <w:p w:rsidR="00A52E93" w:rsidRDefault="00A52E93" w14:paraId="7278D9E7" w14:textId="77777777">
      <w:pPr>
        <w:pStyle w:val="BodyText"/>
        <w:spacing w:before="1"/>
        <w:rPr>
          <w:sz w:val="19"/>
        </w:rPr>
      </w:pPr>
    </w:p>
    <w:p w:rsidR="00A52E93" w:rsidRDefault="00D35A31" w14:paraId="214C69AE" w14:textId="734222D5">
      <w:pPr>
        <w:pStyle w:val="ListParagraph"/>
        <w:numPr>
          <w:ilvl w:val="1"/>
          <w:numId w:val="6"/>
        </w:numPr>
        <w:tabs>
          <w:tab w:val="left" w:pos="821"/>
        </w:tabs>
        <w:ind w:right="118"/>
        <w:jc w:val="both"/>
      </w:pPr>
      <w:r>
        <w:t xml:space="preserve">Discrimination arising from a disability occurs when you treat a disabled person unfavourably because of something connected with their disability and cannot justify such treatment. The only justification to this discriminatory conduct would be if there exists a genuine legitimate objective that will be met in a fair, objective and reasonable way. Discrimination arising from disability can only occur if </w:t>
      </w:r>
      <w:r w:rsidR="00C31B47">
        <w:t>it is</w:t>
      </w:r>
      <w:r>
        <w:t xml:space="preserve"> known that a person has a disability or it can be reasonably expected that a person is disabled.</w:t>
      </w:r>
    </w:p>
    <w:p w:rsidR="00A52E93" w:rsidRDefault="00A52E93" w14:paraId="0B7F0E4F" w14:textId="77777777">
      <w:pPr>
        <w:pStyle w:val="BodyText"/>
        <w:spacing w:before="1"/>
        <w:rPr>
          <w:sz w:val="19"/>
        </w:rPr>
      </w:pPr>
    </w:p>
    <w:p w:rsidR="00A52E93" w:rsidRDefault="00D35A31" w14:paraId="245494DD" w14:textId="77777777">
      <w:pPr>
        <w:pStyle w:val="ListParagraph"/>
        <w:numPr>
          <w:ilvl w:val="1"/>
          <w:numId w:val="6"/>
        </w:numPr>
        <w:tabs>
          <w:tab w:val="left" w:pos="821"/>
        </w:tabs>
        <w:ind w:right="120"/>
        <w:jc w:val="both"/>
      </w:pPr>
      <w:r>
        <w:t>Equal pay means that men and women must be paid the same rates or be on the same scales where they are doing the same work, or work of equal value, or like work.</w:t>
      </w:r>
    </w:p>
    <w:p w:rsidR="00A52E93" w:rsidRDefault="00A52E93" w14:paraId="5BDFA38C" w14:textId="77777777">
      <w:pPr>
        <w:pStyle w:val="BodyText"/>
        <w:spacing w:before="3"/>
        <w:rPr>
          <w:sz w:val="19"/>
        </w:rPr>
      </w:pPr>
    </w:p>
    <w:p w:rsidR="00A52E93" w:rsidRDefault="00D35A31" w14:paraId="2D9213B8" w14:textId="77777777">
      <w:pPr>
        <w:pStyle w:val="ListParagraph"/>
        <w:numPr>
          <w:ilvl w:val="1"/>
          <w:numId w:val="6"/>
        </w:numPr>
        <w:tabs>
          <w:tab w:val="left" w:pos="821"/>
        </w:tabs>
        <w:ind w:right="120"/>
        <w:jc w:val="both"/>
      </w:pPr>
      <w:r>
        <w:t>Positive action is the deliberate introduction of measures to eliminate or reduce discrimination, or its effects. It is not about special treatment for any one particular group, but the fair treatment of all people. It is distinct from positive discrimination which is</w:t>
      </w:r>
      <w:r>
        <w:rPr>
          <w:spacing w:val="-5"/>
        </w:rPr>
        <w:t xml:space="preserve"> </w:t>
      </w:r>
      <w:r>
        <w:t>unlawful.</w:t>
      </w:r>
    </w:p>
    <w:p w:rsidR="00A52E93" w:rsidRDefault="00A52E93" w14:paraId="580B35DC" w14:textId="77777777">
      <w:pPr>
        <w:pStyle w:val="BodyText"/>
        <w:rPr>
          <w:sz w:val="19"/>
        </w:rPr>
      </w:pPr>
    </w:p>
    <w:p w:rsidR="00A52E93" w:rsidRDefault="00D35A31" w14:paraId="411E25B8" w14:textId="77777777">
      <w:pPr>
        <w:pStyle w:val="ListParagraph"/>
        <w:numPr>
          <w:ilvl w:val="1"/>
          <w:numId w:val="6"/>
        </w:numPr>
        <w:tabs>
          <w:tab w:val="left" w:pos="821"/>
        </w:tabs>
        <w:spacing w:before="1"/>
        <w:ind w:right="114"/>
        <w:jc w:val="both"/>
      </w:pPr>
      <w:r>
        <w:t>Reasonable adjustments. There is a statutory duty under the Equality Act to make reasonable adjustments to both working practices and the working environment, to ensure that disabled people are not disadvantaged in comparison with someone who does not have a</w:t>
      </w:r>
      <w:r>
        <w:rPr>
          <w:spacing w:val="-10"/>
        </w:rPr>
        <w:t xml:space="preserve"> </w:t>
      </w:r>
      <w:r>
        <w:t>disability.</w:t>
      </w:r>
    </w:p>
    <w:p w:rsidR="00A52E93" w:rsidRDefault="00A52E93" w14:paraId="3C99D3CB" w14:textId="77777777">
      <w:pPr>
        <w:pStyle w:val="BodyText"/>
        <w:spacing w:before="1"/>
        <w:rPr>
          <w:sz w:val="19"/>
        </w:rPr>
      </w:pPr>
    </w:p>
    <w:p w:rsidR="00A52E93" w:rsidRDefault="00D35A31" w14:paraId="745EE550" w14:textId="77777777">
      <w:pPr>
        <w:pStyle w:val="ListParagraph"/>
        <w:numPr>
          <w:ilvl w:val="1"/>
          <w:numId w:val="6"/>
        </w:numPr>
        <w:tabs>
          <w:tab w:val="left" w:pos="821"/>
        </w:tabs>
        <w:ind w:right="116"/>
        <w:jc w:val="both"/>
      </w:pPr>
      <w:r>
        <w:t>Victimisation occurs when someone is treated less favourably because they have made or supported a complaint, or raised a grievance under the Equality Act</w:t>
      </w:r>
      <w:r>
        <w:rPr>
          <w:spacing w:val="-24"/>
        </w:rPr>
        <w:t xml:space="preserve"> </w:t>
      </w:r>
      <w:r>
        <w:t>2010.</w:t>
      </w:r>
    </w:p>
    <w:p w:rsidR="00A52E93" w:rsidRDefault="00A52E93" w14:paraId="779034B5" w14:textId="77777777">
      <w:pPr>
        <w:pStyle w:val="BodyText"/>
        <w:rPr>
          <w:sz w:val="19"/>
        </w:rPr>
      </w:pPr>
    </w:p>
    <w:p w:rsidRPr="0050088A" w:rsidR="00A52E93" w:rsidRDefault="00D35A31" w14:paraId="7242ED53" w14:textId="77777777">
      <w:pPr>
        <w:pStyle w:val="ListParagraph"/>
        <w:numPr>
          <w:ilvl w:val="1"/>
          <w:numId w:val="6"/>
        </w:numPr>
        <w:tabs>
          <w:tab w:val="left" w:pos="881"/>
        </w:tabs>
        <w:spacing w:before="1"/>
        <w:ind w:right="116"/>
        <w:jc w:val="both"/>
        <w:rPr>
          <w:color w:val="1F497D" w:themeColor="text2"/>
        </w:rPr>
      </w:pPr>
      <w:r w:rsidRPr="0050088A">
        <w:rPr>
          <w:color w:val="1F497D" w:themeColor="text2"/>
        </w:rPr>
        <w:t>“Whistleblowers” Act offers protection to workers who disclose information outside the organisation in cases where the matter has been raised internally and not been resolved as a result. Further information can be sought from the</w:t>
      </w:r>
      <w:hyperlink r:id="rId13">
        <w:r w:rsidRPr="0050088A">
          <w:rPr>
            <w:color w:val="1F497D" w:themeColor="text2"/>
            <w:u w:val="single" w:color="0D87FB"/>
          </w:rPr>
          <w:t xml:space="preserve"> Whistleblowing/Fraud/Risk Management</w:t>
        </w:r>
        <w:r w:rsidRPr="0050088A">
          <w:rPr>
            <w:color w:val="1F497D" w:themeColor="text2"/>
            <w:spacing w:val="-14"/>
            <w:u w:val="single" w:color="0D87FB"/>
          </w:rPr>
          <w:t xml:space="preserve"> </w:t>
        </w:r>
        <w:r w:rsidRPr="0050088A">
          <w:rPr>
            <w:color w:val="1F497D" w:themeColor="text2"/>
            <w:u w:val="single" w:color="0D87FB"/>
          </w:rPr>
          <w:t>polici</w:t>
        </w:r>
      </w:hyperlink>
      <w:r w:rsidRPr="0050088A">
        <w:rPr>
          <w:color w:val="1F497D" w:themeColor="text2"/>
          <w:u w:val="single" w:color="0D87FB"/>
        </w:rPr>
        <w:t>es</w:t>
      </w:r>
      <w:r w:rsidRPr="0050088A">
        <w:rPr>
          <w:color w:val="1F497D" w:themeColor="text2"/>
        </w:rPr>
        <w:t>.</w:t>
      </w:r>
    </w:p>
    <w:p w:rsidR="00A52E93" w:rsidRDefault="00A52E93" w14:paraId="0C9786D0" w14:textId="77777777">
      <w:pPr>
        <w:pStyle w:val="BodyText"/>
        <w:rPr>
          <w:sz w:val="20"/>
        </w:rPr>
      </w:pPr>
    </w:p>
    <w:p w:rsidR="00A52E93" w:rsidRDefault="00A52E93" w14:paraId="2C1B7E34" w14:textId="77777777">
      <w:pPr>
        <w:pStyle w:val="BodyText"/>
        <w:spacing w:before="10"/>
        <w:rPr>
          <w:sz w:val="20"/>
        </w:rPr>
      </w:pPr>
    </w:p>
    <w:p w:rsidR="00A52E93" w:rsidRDefault="00D35A31" w14:paraId="35C563EA" w14:textId="77777777">
      <w:pPr>
        <w:pStyle w:val="Heading2"/>
        <w:numPr>
          <w:ilvl w:val="0"/>
          <w:numId w:val="6"/>
        </w:numPr>
        <w:tabs>
          <w:tab w:val="left" w:pos="808"/>
          <w:tab w:val="left" w:pos="809"/>
        </w:tabs>
        <w:spacing w:before="0"/>
      </w:pPr>
      <w:r>
        <w:rPr>
          <w:color w:val="003668"/>
        </w:rPr>
        <w:t>Legal</w:t>
      </w:r>
      <w:r>
        <w:rPr>
          <w:color w:val="003668"/>
          <w:spacing w:val="-2"/>
        </w:rPr>
        <w:t xml:space="preserve"> </w:t>
      </w:r>
      <w:r>
        <w:rPr>
          <w:color w:val="003668"/>
        </w:rPr>
        <w:t>framework</w:t>
      </w:r>
    </w:p>
    <w:p w:rsidR="00A52E93" w:rsidRDefault="00D35A31" w14:paraId="7096C55F" w14:textId="77777777">
      <w:pPr>
        <w:pStyle w:val="ListParagraph"/>
        <w:numPr>
          <w:ilvl w:val="1"/>
          <w:numId w:val="6"/>
        </w:numPr>
        <w:tabs>
          <w:tab w:val="left" w:pos="821"/>
        </w:tabs>
        <w:spacing w:before="223"/>
        <w:ind w:right="117"/>
        <w:jc w:val="both"/>
      </w:pPr>
      <w:r>
        <w:t>The main piece of legislation governing equality in the UK is the Equality Act (2010), which replaced nine pieces of legislation and over 100 regulations when it came into force. The Equality Act is the main legal framework protecting the rights of individuals and advancing equality of</w:t>
      </w:r>
      <w:r>
        <w:rPr>
          <w:spacing w:val="-14"/>
        </w:rPr>
        <w:t xml:space="preserve"> </w:t>
      </w:r>
      <w:r>
        <w:t>opportunity.</w:t>
      </w:r>
    </w:p>
    <w:p w:rsidR="00A52E93" w:rsidRDefault="00A52E93" w14:paraId="631EC4A5" w14:textId="77777777">
      <w:pPr>
        <w:pStyle w:val="BodyText"/>
        <w:spacing w:before="1"/>
        <w:rPr>
          <w:sz w:val="19"/>
        </w:rPr>
      </w:pPr>
    </w:p>
    <w:p w:rsidR="00A52E93" w:rsidRDefault="00D35A31" w14:paraId="2E6AE6F4" w14:textId="77777777">
      <w:pPr>
        <w:pStyle w:val="ListParagraph"/>
        <w:numPr>
          <w:ilvl w:val="1"/>
          <w:numId w:val="6"/>
        </w:numPr>
        <w:tabs>
          <w:tab w:val="left" w:pos="821"/>
        </w:tabs>
        <w:ind w:right="120"/>
        <w:jc w:val="both"/>
      </w:pPr>
      <w:r>
        <w:t>Under the Equality Act, and as part of upholding our Public Sector Equality Duty, the University of Kent will ensure that in carrying out its activities it will have due regard to:</w:t>
      </w:r>
    </w:p>
    <w:p w:rsidR="00A52E93" w:rsidRDefault="00D35A31" w14:paraId="562ADF87" w14:textId="77777777">
      <w:pPr>
        <w:pStyle w:val="ListParagraph"/>
        <w:numPr>
          <w:ilvl w:val="0"/>
          <w:numId w:val="4"/>
        </w:numPr>
        <w:tabs>
          <w:tab w:val="left" w:pos="1233"/>
          <w:tab w:val="left" w:pos="1234"/>
        </w:tabs>
        <w:spacing w:before="118"/>
      </w:pPr>
      <w:r>
        <w:t>eliminating unlawful discrimination, harassment and</w:t>
      </w:r>
      <w:r>
        <w:rPr>
          <w:spacing w:val="-23"/>
        </w:rPr>
        <w:t xml:space="preserve"> </w:t>
      </w:r>
      <w:r>
        <w:t>victimisation;</w:t>
      </w:r>
    </w:p>
    <w:p w:rsidR="00A52E93" w:rsidRDefault="00D35A31" w14:paraId="45CE236C" w14:textId="77777777">
      <w:pPr>
        <w:pStyle w:val="ListParagraph"/>
        <w:numPr>
          <w:ilvl w:val="0"/>
          <w:numId w:val="4"/>
        </w:numPr>
        <w:tabs>
          <w:tab w:val="left" w:pos="1233"/>
          <w:tab w:val="left" w:pos="1234"/>
        </w:tabs>
        <w:spacing w:before="118"/>
      </w:pPr>
      <w:r>
        <w:t>advancing equality of opportunity across all University</w:t>
      </w:r>
      <w:r>
        <w:rPr>
          <w:spacing w:val="-18"/>
        </w:rPr>
        <w:t xml:space="preserve"> </w:t>
      </w:r>
      <w:r>
        <w:t>activities;</w:t>
      </w:r>
    </w:p>
    <w:p w:rsidR="00A52E93" w:rsidRDefault="00D35A31" w14:paraId="1031B6DC" w14:textId="77777777">
      <w:pPr>
        <w:pStyle w:val="ListParagraph"/>
        <w:numPr>
          <w:ilvl w:val="0"/>
          <w:numId w:val="4"/>
        </w:numPr>
        <w:tabs>
          <w:tab w:val="left" w:pos="1233"/>
          <w:tab w:val="left" w:pos="1234"/>
        </w:tabs>
        <w:spacing w:before="119"/>
      </w:pPr>
      <w:r>
        <w:t>fostering good relations between people of diverse</w:t>
      </w:r>
      <w:r>
        <w:rPr>
          <w:spacing w:val="-17"/>
        </w:rPr>
        <w:t xml:space="preserve"> </w:t>
      </w:r>
      <w:r>
        <w:t>backgrounds.</w:t>
      </w:r>
    </w:p>
    <w:p w:rsidR="00A52E93" w:rsidRDefault="00A52E93" w14:paraId="5E40DA7B" w14:textId="77777777">
      <w:pPr>
        <w:sectPr w:rsidR="00A52E93">
          <w:pgSz w:w="11910" w:h="16840" w:orient="portrait"/>
          <w:pgMar w:top="640" w:right="1320" w:bottom="920" w:left="1340" w:header="432" w:footer="672" w:gutter="0"/>
          <w:cols w:space="720"/>
        </w:sectPr>
      </w:pPr>
    </w:p>
    <w:p w:rsidR="00A52E93" w:rsidRDefault="00A52E93" w14:paraId="790A823D" w14:textId="77777777">
      <w:pPr>
        <w:pStyle w:val="BodyText"/>
        <w:rPr>
          <w:sz w:val="20"/>
        </w:rPr>
      </w:pPr>
    </w:p>
    <w:p w:rsidR="00A52E93" w:rsidRDefault="00A52E93" w14:paraId="23334B08" w14:textId="77777777">
      <w:pPr>
        <w:pStyle w:val="BodyText"/>
        <w:rPr>
          <w:sz w:val="20"/>
        </w:rPr>
      </w:pPr>
    </w:p>
    <w:p w:rsidR="00A52E93" w:rsidRDefault="00A52E93" w14:paraId="01D248E7" w14:textId="77777777">
      <w:pPr>
        <w:pStyle w:val="BodyText"/>
        <w:spacing w:before="10"/>
        <w:rPr>
          <w:sz w:val="26"/>
        </w:rPr>
      </w:pPr>
    </w:p>
    <w:p w:rsidR="00A52E93" w:rsidRDefault="00D35A31" w14:paraId="7B4374F8" w14:textId="77777777">
      <w:pPr>
        <w:pStyle w:val="ListParagraph"/>
        <w:numPr>
          <w:ilvl w:val="1"/>
          <w:numId w:val="6"/>
        </w:numPr>
        <w:tabs>
          <w:tab w:val="left" w:pos="820"/>
          <w:tab w:val="left" w:pos="821"/>
        </w:tabs>
        <w:spacing w:before="94"/>
      </w:pPr>
      <w:r>
        <w:t>Additional legislation covering equality and diversity in the UK</w:t>
      </w:r>
      <w:r>
        <w:rPr>
          <w:spacing w:val="-20"/>
        </w:rPr>
        <w:t xml:space="preserve"> </w:t>
      </w:r>
      <w:r>
        <w:t>includes:</w:t>
      </w:r>
    </w:p>
    <w:p w:rsidR="00A52E93" w:rsidRDefault="00D35A31" w14:paraId="65EB50FE" w14:textId="77777777">
      <w:pPr>
        <w:pStyle w:val="ListParagraph"/>
        <w:numPr>
          <w:ilvl w:val="0"/>
          <w:numId w:val="3"/>
        </w:numPr>
        <w:tabs>
          <w:tab w:val="left" w:pos="1233"/>
          <w:tab w:val="left" w:pos="1234"/>
        </w:tabs>
        <w:spacing w:before="121"/>
      </w:pPr>
      <w:r>
        <w:t>Civil Partnerships Act</w:t>
      </w:r>
      <w:r>
        <w:rPr>
          <w:spacing w:val="-7"/>
        </w:rPr>
        <w:t xml:space="preserve"> </w:t>
      </w:r>
      <w:r>
        <w:t>(2004)</w:t>
      </w:r>
    </w:p>
    <w:p w:rsidR="00A52E93" w:rsidRDefault="00D35A31" w14:paraId="0F8F1DA2" w14:textId="77777777">
      <w:pPr>
        <w:pStyle w:val="ListParagraph"/>
        <w:numPr>
          <w:ilvl w:val="0"/>
          <w:numId w:val="3"/>
        </w:numPr>
        <w:tabs>
          <w:tab w:val="left" w:pos="1233"/>
          <w:tab w:val="left" w:pos="1234"/>
        </w:tabs>
        <w:spacing w:before="117"/>
      </w:pPr>
      <w:r>
        <w:t>Gender Recognition Act</w:t>
      </w:r>
      <w:r>
        <w:rPr>
          <w:spacing w:val="-10"/>
        </w:rPr>
        <w:t xml:space="preserve"> </w:t>
      </w:r>
      <w:r>
        <w:t>(2004)</w:t>
      </w:r>
    </w:p>
    <w:p w:rsidR="00A52E93" w:rsidRDefault="00D35A31" w14:paraId="00707EE9" w14:textId="77777777">
      <w:pPr>
        <w:pStyle w:val="ListParagraph"/>
        <w:numPr>
          <w:ilvl w:val="0"/>
          <w:numId w:val="3"/>
        </w:numPr>
        <w:tabs>
          <w:tab w:val="left" w:pos="1233"/>
          <w:tab w:val="left" w:pos="1234"/>
        </w:tabs>
        <w:spacing w:before="119"/>
      </w:pPr>
      <w:r>
        <w:t>Racial and Religious Hatred Act</w:t>
      </w:r>
      <w:r>
        <w:rPr>
          <w:spacing w:val="-11"/>
        </w:rPr>
        <w:t xml:space="preserve"> </w:t>
      </w:r>
      <w:r>
        <w:t>(2006)</w:t>
      </w:r>
    </w:p>
    <w:p w:rsidR="00A52E93" w:rsidRDefault="00D35A31" w14:paraId="76C166D1" w14:textId="77777777">
      <w:pPr>
        <w:pStyle w:val="ListParagraph"/>
        <w:numPr>
          <w:ilvl w:val="0"/>
          <w:numId w:val="3"/>
        </w:numPr>
        <w:tabs>
          <w:tab w:val="left" w:pos="1233"/>
          <w:tab w:val="left" w:pos="1234"/>
        </w:tabs>
        <w:spacing w:before="116"/>
      </w:pPr>
      <w:r>
        <w:t>Marriage (Same Sex Couples) Act</w:t>
      </w:r>
      <w:r>
        <w:rPr>
          <w:spacing w:val="-8"/>
        </w:rPr>
        <w:t xml:space="preserve"> </w:t>
      </w:r>
      <w:r>
        <w:t>(2013)</w:t>
      </w:r>
    </w:p>
    <w:p w:rsidR="00A52E93" w:rsidRDefault="00D35A31" w14:paraId="74924647" w14:textId="77777777">
      <w:pPr>
        <w:pStyle w:val="ListParagraph"/>
        <w:numPr>
          <w:ilvl w:val="0"/>
          <w:numId w:val="3"/>
        </w:numPr>
        <w:tabs>
          <w:tab w:val="left" w:pos="1233"/>
          <w:tab w:val="left" w:pos="1234"/>
        </w:tabs>
        <w:spacing w:before="118"/>
      </w:pPr>
      <w:r>
        <w:t>The Work and Families Act</w:t>
      </w:r>
      <w:r>
        <w:rPr>
          <w:spacing w:val="-9"/>
        </w:rPr>
        <w:t xml:space="preserve"> </w:t>
      </w:r>
      <w:r>
        <w:t>(2006)</w:t>
      </w:r>
    </w:p>
    <w:p w:rsidR="00A52E93" w:rsidRDefault="00D35A31" w14:paraId="2A9EFBD1" w14:textId="77777777">
      <w:pPr>
        <w:pStyle w:val="ListParagraph"/>
        <w:numPr>
          <w:ilvl w:val="0"/>
          <w:numId w:val="3"/>
        </w:numPr>
        <w:tabs>
          <w:tab w:val="left" w:pos="1233"/>
          <w:tab w:val="left" w:pos="1234"/>
        </w:tabs>
        <w:spacing w:before="118"/>
      </w:pPr>
      <w:r>
        <w:t>Employment Rights Act</w:t>
      </w:r>
      <w:r>
        <w:rPr>
          <w:spacing w:val="-9"/>
        </w:rPr>
        <w:t xml:space="preserve"> </w:t>
      </w:r>
      <w:r>
        <w:t>(1996)</w:t>
      </w:r>
    </w:p>
    <w:p w:rsidR="00A52E93" w:rsidRDefault="00D35A31" w14:paraId="302F5BAA" w14:textId="77777777">
      <w:pPr>
        <w:pStyle w:val="ListParagraph"/>
        <w:numPr>
          <w:ilvl w:val="0"/>
          <w:numId w:val="3"/>
        </w:numPr>
        <w:tabs>
          <w:tab w:val="left" w:pos="1233"/>
          <w:tab w:val="left" w:pos="1234"/>
        </w:tabs>
        <w:spacing w:before="116"/>
      </w:pPr>
      <w:r>
        <w:t>Maternity and Parental Leave etc. Regulations</w:t>
      </w:r>
      <w:r>
        <w:rPr>
          <w:spacing w:val="-11"/>
        </w:rPr>
        <w:t xml:space="preserve"> </w:t>
      </w:r>
      <w:r>
        <w:t>(1999)</w:t>
      </w:r>
    </w:p>
    <w:p w:rsidR="00A52E93" w:rsidRDefault="00D35A31" w14:paraId="23DC6153" w14:textId="77777777">
      <w:pPr>
        <w:pStyle w:val="ListParagraph"/>
        <w:numPr>
          <w:ilvl w:val="0"/>
          <w:numId w:val="3"/>
        </w:numPr>
        <w:tabs>
          <w:tab w:val="left" w:pos="1233"/>
          <w:tab w:val="left" w:pos="1234"/>
        </w:tabs>
        <w:spacing w:before="121" w:line="237" w:lineRule="auto"/>
        <w:ind w:right="124"/>
      </w:pPr>
      <w:r>
        <w:t>Part time Workers (Prevention of Less Favourable Treatment) Regulations  (2000)</w:t>
      </w:r>
    </w:p>
    <w:p w:rsidR="00A52E93" w:rsidRDefault="00D35A31" w14:paraId="588E7B74" w14:textId="77777777">
      <w:pPr>
        <w:pStyle w:val="ListParagraph"/>
        <w:numPr>
          <w:ilvl w:val="0"/>
          <w:numId w:val="3"/>
        </w:numPr>
        <w:tabs>
          <w:tab w:val="left" w:pos="1233"/>
          <w:tab w:val="left" w:pos="1234"/>
        </w:tabs>
        <w:spacing w:before="123" w:line="237" w:lineRule="auto"/>
        <w:ind w:right="117"/>
      </w:pPr>
      <w:r>
        <w:t>Employment Act (2002), including Fixed Term Workers (Prevention of Less Favourable Treatment)</w:t>
      </w:r>
      <w:r>
        <w:rPr>
          <w:spacing w:val="-9"/>
        </w:rPr>
        <w:t xml:space="preserve"> </w:t>
      </w:r>
      <w:r>
        <w:t>Regulations</w:t>
      </w:r>
    </w:p>
    <w:p w:rsidR="00A52E93" w:rsidRDefault="00D35A31" w14:paraId="6D22E3DC" w14:textId="77777777">
      <w:pPr>
        <w:pStyle w:val="ListParagraph"/>
        <w:numPr>
          <w:ilvl w:val="0"/>
          <w:numId w:val="3"/>
        </w:numPr>
        <w:tabs>
          <w:tab w:val="left" w:pos="1233"/>
          <w:tab w:val="left" w:pos="1234"/>
        </w:tabs>
        <w:spacing w:before="121"/>
      </w:pPr>
      <w:r>
        <w:t>Public Interest Disclosure Act (1998) [“Whistleblowers”</w:t>
      </w:r>
      <w:r>
        <w:rPr>
          <w:spacing w:val="-26"/>
        </w:rPr>
        <w:t xml:space="preserve"> </w:t>
      </w:r>
      <w:r>
        <w:t>Act]</w:t>
      </w:r>
    </w:p>
    <w:p w:rsidR="00A52E93" w:rsidRDefault="00D35A31" w14:paraId="6E8C5D24" w14:textId="77777777">
      <w:pPr>
        <w:pStyle w:val="ListParagraph"/>
        <w:numPr>
          <w:ilvl w:val="0"/>
          <w:numId w:val="3"/>
        </w:numPr>
        <w:tabs>
          <w:tab w:val="left" w:pos="1233"/>
          <w:tab w:val="left" w:pos="1234"/>
        </w:tabs>
        <w:spacing w:before="117"/>
      </w:pPr>
      <w:r>
        <w:t>Rehabilitation of Offenders Act (1974) as</w:t>
      </w:r>
      <w:r>
        <w:rPr>
          <w:spacing w:val="-15"/>
        </w:rPr>
        <w:t xml:space="preserve"> </w:t>
      </w:r>
      <w:r>
        <w:t>amended</w:t>
      </w:r>
    </w:p>
    <w:p w:rsidR="00A52E93" w:rsidRDefault="00D35A31" w14:paraId="19DE0F6A" w14:textId="77777777">
      <w:pPr>
        <w:pStyle w:val="ListParagraph"/>
        <w:numPr>
          <w:ilvl w:val="0"/>
          <w:numId w:val="3"/>
        </w:numPr>
        <w:tabs>
          <w:tab w:val="left" w:pos="1233"/>
          <w:tab w:val="left" w:pos="1234"/>
        </w:tabs>
        <w:spacing w:before="119"/>
      </w:pPr>
      <w:r>
        <w:t>The Human Rights Act</w:t>
      </w:r>
      <w:r>
        <w:rPr>
          <w:spacing w:val="-10"/>
        </w:rPr>
        <w:t xml:space="preserve"> </w:t>
      </w:r>
      <w:r>
        <w:t>(1998)</w:t>
      </w:r>
    </w:p>
    <w:p w:rsidR="00A52E93" w:rsidRDefault="00D35A31" w14:paraId="7702072F" w14:textId="77777777">
      <w:pPr>
        <w:pStyle w:val="ListParagraph"/>
        <w:numPr>
          <w:ilvl w:val="0"/>
          <w:numId w:val="3"/>
        </w:numPr>
        <w:tabs>
          <w:tab w:val="left" w:pos="1233"/>
          <w:tab w:val="left" w:pos="1234"/>
        </w:tabs>
        <w:spacing w:before="119"/>
      </w:pPr>
      <w:r>
        <w:t>Protection from Harassment Act</w:t>
      </w:r>
      <w:r>
        <w:rPr>
          <w:spacing w:val="-10"/>
        </w:rPr>
        <w:t xml:space="preserve"> </w:t>
      </w:r>
      <w:r>
        <w:t>(1997)</w:t>
      </w:r>
    </w:p>
    <w:p w:rsidR="00A52E93" w:rsidRDefault="00A52E93" w14:paraId="23DA8053" w14:textId="77777777">
      <w:pPr>
        <w:pStyle w:val="BodyText"/>
        <w:spacing w:before="1"/>
        <w:rPr>
          <w:sz w:val="32"/>
        </w:rPr>
      </w:pPr>
    </w:p>
    <w:p w:rsidR="00A52E93" w:rsidRDefault="00D35A31" w14:paraId="1079B983" w14:textId="77777777">
      <w:pPr>
        <w:pStyle w:val="Heading2"/>
        <w:numPr>
          <w:ilvl w:val="0"/>
          <w:numId w:val="6"/>
        </w:numPr>
        <w:tabs>
          <w:tab w:val="left" w:pos="808"/>
          <w:tab w:val="left" w:pos="809"/>
        </w:tabs>
        <w:spacing w:before="1"/>
      </w:pPr>
      <w:r>
        <w:rPr>
          <w:color w:val="003668"/>
        </w:rPr>
        <w:t>The University of Kent’s</w:t>
      </w:r>
      <w:r>
        <w:rPr>
          <w:color w:val="003668"/>
          <w:spacing w:val="-9"/>
        </w:rPr>
        <w:t xml:space="preserve"> </w:t>
      </w:r>
      <w:r>
        <w:rPr>
          <w:color w:val="003668"/>
        </w:rPr>
        <w:t>commitment</w:t>
      </w:r>
    </w:p>
    <w:p w:rsidRPr="006C5381" w:rsidR="006C5381" w:rsidP="006C5381" w:rsidRDefault="006C5381" w14:paraId="59E6FBA3" w14:textId="77777777">
      <w:pPr>
        <w:pStyle w:val="ListParagraph"/>
        <w:numPr>
          <w:ilvl w:val="1"/>
          <w:numId w:val="6"/>
        </w:numPr>
      </w:pPr>
      <w:r w:rsidRPr="006C5381">
        <w:t>The University of Kent takes seriously its responsibility to its staff, students, apprentices and wider stakeholders in providing a safe, open and fair community in which all individuals are encouraged to thrive.</w:t>
      </w:r>
    </w:p>
    <w:p w:rsidR="00A52E93" w:rsidRDefault="00A52E93" w14:paraId="1593AB5C" w14:textId="77777777">
      <w:pPr>
        <w:pStyle w:val="BodyText"/>
        <w:spacing w:before="1"/>
        <w:rPr>
          <w:sz w:val="19"/>
        </w:rPr>
      </w:pPr>
    </w:p>
    <w:p w:rsidR="00A52E93" w:rsidRDefault="00D35A31" w14:paraId="5D21B0F3" w14:textId="27C042C9">
      <w:pPr>
        <w:pStyle w:val="ListParagraph"/>
        <w:numPr>
          <w:ilvl w:val="1"/>
          <w:numId w:val="6"/>
        </w:numPr>
        <w:tabs>
          <w:tab w:val="left" w:pos="821"/>
        </w:tabs>
        <w:ind w:right="115"/>
        <w:jc w:val="both"/>
      </w:pPr>
      <w:r>
        <w:t xml:space="preserve">The University does not accept any form of discrimination, harassment, or bullying and takes great pride in its inclusive ethos, diverse community, and strong academic </w:t>
      </w:r>
      <w:proofErr w:type="spellStart"/>
      <w:r>
        <w:t>rigour</w:t>
      </w:r>
      <w:proofErr w:type="spellEnd"/>
      <w:r>
        <w:t xml:space="preserve">. The University recognises that individuals may have diverse needs, for example because of culture, religion or disability, and it seeks to meet these wherever practicable. For example, prayer times, dress codes or specialist </w:t>
      </w:r>
      <w:r w:rsidR="000E163D">
        <w:t xml:space="preserve">access or </w:t>
      </w:r>
      <w:r>
        <w:t>equipment.</w:t>
      </w:r>
    </w:p>
    <w:p w:rsidR="00A52E93" w:rsidRDefault="00A52E93" w14:paraId="708E53E2" w14:textId="77777777">
      <w:pPr>
        <w:pStyle w:val="BodyText"/>
        <w:rPr>
          <w:sz w:val="19"/>
        </w:rPr>
      </w:pPr>
    </w:p>
    <w:p w:rsidR="00A52E93" w:rsidRDefault="00D35A31" w14:paraId="1F34FDBD" w14:textId="5D58F3F3">
      <w:pPr>
        <w:pStyle w:val="ListParagraph"/>
        <w:numPr>
          <w:ilvl w:val="1"/>
          <w:numId w:val="6"/>
        </w:numPr>
        <w:tabs>
          <w:tab w:val="left" w:pos="821"/>
        </w:tabs>
        <w:spacing w:before="1"/>
        <w:ind w:right="113"/>
        <w:jc w:val="both"/>
      </w:pPr>
      <w:r>
        <w:t>Any staff member, job applicant, student</w:t>
      </w:r>
      <w:r w:rsidR="00012D5B">
        <w:t>, apprentice</w:t>
      </w:r>
      <w:r>
        <w:t xml:space="preserve"> and prospective student</w:t>
      </w:r>
      <w:r w:rsidR="006C5381">
        <w:t>/Apprentice</w:t>
      </w:r>
      <w:r>
        <w:t xml:space="preserve">, or visitor who believes that </w:t>
      </w:r>
      <w:r w:rsidR="00C31B47">
        <w:t>they</w:t>
      </w:r>
      <w:r>
        <w:t xml:space="preserve"> may have been the victim of discrimination, harassment or victimisation shall have full right of protection under this policy, as well as the University’s Dignity at Work policy and/or </w:t>
      </w:r>
      <w:r w:rsidR="002629B8">
        <w:t>Respect at Kent</w:t>
      </w:r>
      <w:r>
        <w:t xml:space="preserve"> policy and associated grievance resolution and disciplinary procedures. The University is committed to investigating and resolving all complaints under this policy in line with best</w:t>
      </w:r>
      <w:r>
        <w:rPr>
          <w:spacing w:val="-23"/>
        </w:rPr>
        <w:t xml:space="preserve"> </w:t>
      </w:r>
      <w:r>
        <w:t>practice.</w:t>
      </w:r>
    </w:p>
    <w:p w:rsidR="00A52E93" w:rsidRDefault="00A52E93" w14:paraId="4EF70038" w14:textId="77777777">
      <w:pPr>
        <w:pStyle w:val="BodyText"/>
        <w:spacing w:before="1"/>
        <w:rPr>
          <w:sz w:val="19"/>
        </w:rPr>
      </w:pPr>
    </w:p>
    <w:p w:rsidR="00A52E93" w:rsidRDefault="00D35A31" w14:paraId="74D045E6" w14:textId="600FEAC1">
      <w:pPr>
        <w:pStyle w:val="ListParagraph"/>
        <w:numPr>
          <w:ilvl w:val="1"/>
          <w:numId w:val="6"/>
        </w:numPr>
        <w:tabs>
          <w:tab w:val="left" w:pos="821"/>
        </w:tabs>
        <w:ind w:right="116"/>
        <w:jc w:val="both"/>
      </w:pPr>
      <w:r>
        <w:t>The University monitors  the protected characteristics for both staff</w:t>
      </w:r>
      <w:r w:rsidR="00012D5B">
        <w:t>,</w:t>
      </w:r>
      <w:r>
        <w:t xml:space="preserve"> student</w:t>
      </w:r>
      <w:r w:rsidR="00012D5B">
        <w:t xml:space="preserve">s and apprentices </w:t>
      </w:r>
      <w:r>
        <w:t>in order to ensure equal opportunity and advancement of all groups. All personal data is treated with strict confidentiality. Where we have gaps in our data collection and monitoring we will seek to improve these systems in order to provide more robust data analysis, which is published annually in the EDI</w:t>
      </w:r>
      <w:r>
        <w:rPr>
          <w:spacing w:val="-17"/>
        </w:rPr>
        <w:t xml:space="preserve"> </w:t>
      </w:r>
      <w:r>
        <w:t>Report.</w:t>
      </w:r>
    </w:p>
    <w:p w:rsidR="00A52E93" w:rsidRDefault="00A52E93" w14:paraId="7516756C" w14:textId="77777777">
      <w:pPr>
        <w:pStyle w:val="BodyText"/>
        <w:spacing w:before="10"/>
        <w:rPr>
          <w:sz w:val="18"/>
        </w:rPr>
      </w:pPr>
    </w:p>
    <w:p w:rsidR="00A52E93" w:rsidRDefault="00D35A31" w14:paraId="79A3AD96" w14:textId="77777777">
      <w:pPr>
        <w:pStyle w:val="Heading3"/>
        <w:numPr>
          <w:ilvl w:val="1"/>
          <w:numId w:val="6"/>
        </w:numPr>
        <w:tabs>
          <w:tab w:val="left" w:pos="820"/>
          <w:tab w:val="left" w:pos="821"/>
        </w:tabs>
      </w:pPr>
      <w:r>
        <w:t>Type of</w:t>
      </w:r>
      <w:r>
        <w:rPr>
          <w:spacing w:val="-5"/>
        </w:rPr>
        <w:t xml:space="preserve"> </w:t>
      </w:r>
      <w:r>
        <w:t>Contract</w:t>
      </w:r>
    </w:p>
    <w:p w:rsidR="00A52E93" w:rsidRDefault="00A52E93" w14:paraId="17474F5A" w14:textId="77777777">
      <w:pPr>
        <w:pStyle w:val="BodyText"/>
        <w:spacing w:before="4"/>
        <w:rPr>
          <w:b/>
          <w:sz w:val="19"/>
        </w:rPr>
      </w:pPr>
    </w:p>
    <w:p w:rsidR="00A52E93" w:rsidRDefault="00D35A31" w14:paraId="25BBECEA" w14:textId="77777777">
      <w:pPr>
        <w:pStyle w:val="ListParagraph"/>
        <w:numPr>
          <w:ilvl w:val="2"/>
          <w:numId w:val="6"/>
        </w:numPr>
        <w:tabs>
          <w:tab w:val="left" w:pos="1541"/>
        </w:tabs>
        <w:ind w:right="114"/>
        <w:jc w:val="both"/>
      </w:pPr>
      <w:r>
        <w:t>The University recognises its responsibilities under the Part-Time Workers (Prevention of Less Favourable Treatment) Directive (2000) and Fixed-Term Work</w:t>
      </w:r>
      <w:r>
        <w:rPr>
          <w:spacing w:val="10"/>
        </w:rPr>
        <w:t xml:space="preserve"> </w:t>
      </w:r>
      <w:r>
        <w:t>Directive</w:t>
      </w:r>
      <w:r>
        <w:rPr>
          <w:spacing w:val="11"/>
        </w:rPr>
        <w:t xml:space="preserve"> </w:t>
      </w:r>
      <w:r>
        <w:t>(2002),</w:t>
      </w:r>
      <w:r>
        <w:rPr>
          <w:spacing w:val="10"/>
        </w:rPr>
        <w:t xml:space="preserve"> </w:t>
      </w:r>
      <w:r>
        <w:t>to</w:t>
      </w:r>
      <w:r>
        <w:rPr>
          <w:spacing w:val="10"/>
        </w:rPr>
        <w:t xml:space="preserve"> </w:t>
      </w:r>
      <w:r>
        <w:t>ensure</w:t>
      </w:r>
      <w:r>
        <w:rPr>
          <w:spacing w:val="10"/>
        </w:rPr>
        <w:t xml:space="preserve"> </w:t>
      </w:r>
      <w:r>
        <w:t>that</w:t>
      </w:r>
      <w:r>
        <w:rPr>
          <w:spacing w:val="10"/>
        </w:rPr>
        <w:t xml:space="preserve"> </w:t>
      </w:r>
      <w:r>
        <w:t>part-time</w:t>
      </w:r>
      <w:r>
        <w:rPr>
          <w:spacing w:val="10"/>
        </w:rPr>
        <w:t xml:space="preserve"> </w:t>
      </w:r>
      <w:r>
        <w:t>and</w:t>
      </w:r>
      <w:r>
        <w:rPr>
          <w:spacing w:val="10"/>
        </w:rPr>
        <w:t xml:space="preserve"> </w:t>
      </w:r>
      <w:r>
        <w:t>fixed-term</w:t>
      </w:r>
      <w:r>
        <w:rPr>
          <w:spacing w:val="10"/>
        </w:rPr>
        <w:t xml:space="preserve"> </w:t>
      </w:r>
      <w:r>
        <w:t>workers</w:t>
      </w:r>
      <w:r>
        <w:rPr>
          <w:spacing w:val="11"/>
        </w:rPr>
        <w:t xml:space="preserve"> </w:t>
      </w:r>
      <w:r>
        <w:t>are</w:t>
      </w:r>
      <w:r>
        <w:rPr>
          <w:spacing w:val="10"/>
        </w:rPr>
        <w:t xml:space="preserve"> </w:t>
      </w:r>
      <w:r>
        <w:t>in</w:t>
      </w:r>
    </w:p>
    <w:p w:rsidR="00A52E93" w:rsidRDefault="00A52E93" w14:paraId="357C8FD8" w14:textId="77777777">
      <w:pPr>
        <w:jc w:val="both"/>
        <w:sectPr w:rsidR="00A52E93">
          <w:pgSz w:w="11910" w:h="16840" w:orient="portrait"/>
          <w:pgMar w:top="640" w:right="1320" w:bottom="920" w:left="1340" w:header="432" w:footer="672" w:gutter="0"/>
          <w:cols w:space="720"/>
        </w:sectPr>
      </w:pPr>
    </w:p>
    <w:p w:rsidR="00A52E93" w:rsidRDefault="00A52E93" w14:paraId="06A72C36" w14:textId="77777777">
      <w:pPr>
        <w:pStyle w:val="BodyText"/>
        <w:rPr>
          <w:sz w:val="20"/>
        </w:rPr>
      </w:pPr>
    </w:p>
    <w:p w:rsidR="00A52E93" w:rsidRDefault="00A52E93" w14:paraId="5657C5D1" w14:textId="77777777">
      <w:pPr>
        <w:pStyle w:val="BodyText"/>
        <w:rPr>
          <w:sz w:val="20"/>
        </w:rPr>
      </w:pPr>
    </w:p>
    <w:p w:rsidR="00A52E93" w:rsidRDefault="00A52E93" w14:paraId="004CD798" w14:textId="77777777">
      <w:pPr>
        <w:pStyle w:val="BodyText"/>
        <w:spacing w:before="10"/>
        <w:rPr>
          <w:sz w:val="26"/>
        </w:rPr>
      </w:pPr>
    </w:p>
    <w:p w:rsidR="00A52E93" w:rsidRDefault="00D35A31" w14:paraId="1EF78E94" w14:textId="77777777">
      <w:pPr>
        <w:pStyle w:val="BodyText"/>
        <w:spacing w:before="94"/>
        <w:ind w:left="1540" w:right="119"/>
      </w:pPr>
      <w:r>
        <w:t>no less favourable position than staff with permanent and/or full time contracts.</w:t>
      </w:r>
    </w:p>
    <w:p w:rsidR="00A52E93" w:rsidRDefault="00A52E93" w14:paraId="1A258BA0" w14:textId="77777777">
      <w:pPr>
        <w:pStyle w:val="BodyText"/>
        <w:rPr>
          <w:sz w:val="24"/>
        </w:rPr>
      </w:pPr>
    </w:p>
    <w:p w:rsidR="00A52E93" w:rsidRDefault="00D35A31" w14:paraId="2D6A4268" w14:textId="63CCCABB">
      <w:pPr>
        <w:pStyle w:val="Heading2"/>
        <w:numPr>
          <w:ilvl w:val="0"/>
          <w:numId w:val="6"/>
        </w:numPr>
        <w:tabs>
          <w:tab w:val="left" w:pos="808"/>
          <w:tab w:val="left" w:pos="809"/>
        </w:tabs>
      </w:pPr>
      <w:r>
        <w:rPr>
          <w:color w:val="003668"/>
        </w:rPr>
        <w:t>Students</w:t>
      </w:r>
      <w:r w:rsidR="00012D5B">
        <w:rPr>
          <w:color w:val="003668"/>
        </w:rPr>
        <w:t>/Apprentices</w:t>
      </w:r>
    </w:p>
    <w:p w:rsidR="00A52E93" w:rsidRDefault="00D35A31" w14:paraId="60825BFB" w14:textId="5DADE519">
      <w:pPr>
        <w:pStyle w:val="ListParagraph"/>
        <w:numPr>
          <w:ilvl w:val="1"/>
          <w:numId w:val="6"/>
        </w:numPr>
        <w:tabs>
          <w:tab w:val="left" w:pos="821"/>
        </w:tabs>
        <w:spacing w:before="222"/>
        <w:ind w:right="114"/>
        <w:jc w:val="both"/>
      </w:pPr>
      <w:r>
        <w:t xml:space="preserve">The University of Kent considers applicants solely on the basis of their  merits, abilities and potential, regardless of </w:t>
      </w:r>
      <w:r w:rsidR="00302E9A">
        <w:t xml:space="preserve">sex </w:t>
      </w:r>
      <w:r>
        <w:t>,</w:t>
      </w:r>
      <w:r w:rsidR="00C31B47">
        <w:t>,gender,</w:t>
      </w:r>
      <w:r>
        <w:t xml:space="preserve"> ethnic or national origin, age (subject to the University regulations on minimum age), disability, religion, sexual orientation or any other irrelevant</w:t>
      </w:r>
      <w:r>
        <w:rPr>
          <w:spacing w:val="-8"/>
        </w:rPr>
        <w:t xml:space="preserve"> </w:t>
      </w:r>
      <w:r>
        <w:t>distinction.</w:t>
      </w:r>
    </w:p>
    <w:p w:rsidR="00A52E93" w:rsidRDefault="00A52E93" w14:paraId="040FA1FA" w14:textId="77777777">
      <w:pPr>
        <w:pStyle w:val="BodyText"/>
        <w:spacing w:before="1"/>
        <w:rPr>
          <w:sz w:val="19"/>
        </w:rPr>
      </w:pPr>
    </w:p>
    <w:p w:rsidR="00A52E93" w:rsidRDefault="00D35A31" w14:paraId="66C5959C" w14:textId="1DDE27CA">
      <w:pPr>
        <w:pStyle w:val="ListParagraph"/>
        <w:numPr>
          <w:ilvl w:val="1"/>
          <w:numId w:val="6"/>
        </w:numPr>
        <w:tabs>
          <w:tab w:val="left" w:pos="821"/>
        </w:tabs>
        <w:ind w:right="119"/>
        <w:jc w:val="both"/>
      </w:pPr>
      <w:r>
        <w:t>The University is committed to widening participation, employing positive action in recruitment strategies when appropriate, using fair and transparent admissions criteria and developing student assistance programmes that facilitate the admissions of students</w:t>
      </w:r>
      <w:r w:rsidR="006C5381">
        <w:t>/apprentices</w:t>
      </w:r>
      <w:r>
        <w:t xml:space="preserve"> irrespective of their background or financial</w:t>
      </w:r>
      <w:r>
        <w:rPr>
          <w:spacing w:val="-23"/>
        </w:rPr>
        <w:t xml:space="preserve"> </w:t>
      </w:r>
      <w:r>
        <w:t>situation.</w:t>
      </w:r>
    </w:p>
    <w:p w:rsidR="00A52E93" w:rsidRDefault="00A52E93" w14:paraId="45097ECD" w14:textId="77777777">
      <w:pPr>
        <w:pStyle w:val="BodyText"/>
        <w:rPr>
          <w:sz w:val="19"/>
        </w:rPr>
      </w:pPr>
    </w:p>
    <w:p w:rsidR="00A52E93" w:rsidRDefault="00D35A31" w14:paraId="1852655A" w14:textId="5961F955">
      <w:pPr>
        <w:pStyle w:val="ListParagraph"/>
        <w:numPr>
          <w:ilvl w:val="1"/>
          <w:numId w:val="6"/>
        </w:numPr>
        <w:tabs>
          <w:tab w:val="left" w:pos="821"/>
        </w:tabs>
        <w:spacing w:before="1"/>
        <w:ind w:right="114"/>
        <w:jc w:val="both"/>
      </w:pPr>
      <w:r>
        <w:t>The University will ensure that all staff members who are involved in applications and admissions procedures</w:t>
      </w:r>
      <w:r w:rsidR="007A76FC">
        <w:t>, panels</w:t>
      </w:r>
      <w:r>
        <w:t>, and all support services, are trained in line with the University’s policies on equality and</w:t>
      </w:r>
      <w:r>
        <w:rPr>
          <w:spacing w:val="-20"/>
        </w:rPr>
        <w:t xml:space="preserve"> </w:t>
      </w:r>
      <w:r>
        <w:t>diversity.</w:t>
      </w:r>
    </w:p>
    <w:p w:rsidR="00A52E93" w:rsidRDefault="00A52E93" w14:paraId="2C06F03C" w14:textId="77777777">
      <w:pPr>
        <w:pStyle w:val="BodyText"/>
        <w:spacing w:before="1"/>
        <w:rPr>
          <w:sz w:val="19"/>
        </w:rPr>
      </w:pPr>
    </w:p>
    <w:p w:rsidR="00A52E93" w:rsidRDefault="00D35A31" w14:paraId="213AECAA" w14:textId="33F096EC">
      <w:pPr>
        <w:pStyle w:val="ListParagraph"/>
        <w:numPr>
          <w:ilvl w:val="1"/>
          <w:numId w:val="6"/>
        </w:numPr>
        <w:tabs>
          <w:tab w:val="left" w:pos="821"/>
        </w:tabs>
        <w:ind w:right="121"/>
        <w:jc w:val="both"/>
      </w:pPr>
      <w:r>
        <w:t xml:space="preserve">The University will put in </w:t>
      </w:r>
      <w:r w:rsidR="00C31B47">
        <w:t>place</w:t>
      </w:r>
      <w:r>
        <w:t xml:space="preserve"> the recommendations of any relevant Impact Assessments; and this will</w:t>
      </w:r>
      <w:r>
        <w:rPr>
          <w:spacing w:val="-14"/>
        </w:rPr>
        <w:t xml:space="preserve"> </w:t>
      </w:r>
      <w:r>
        <w:t>include:</w:t>
      </w:r>
    </w:p>
    <w:p w:rsidR="00A52E93" w:rsidRDefault="00D35A31" w14:paraId="6C95F871" w14:textId="77777777">
      <w:pPr>
        <w:pStyle w:val="ListParagraph"/>
        <w:numPr>
          <w:ilvl w:val="0"/>
          <w:numId w:val="2"/>
        </w:numPr>
        <w:tabs>
          <w:tab w:val="left" w:pos="1233"/>
          <w:tab w:val="left" w:pos="1234"/>
        </w:tabs>
        <w:spacing w:before="120"/>
      </w:pPr>
      <w:r>
        <w:t>benchmarking against appropriate</w:t>
      </w:r>
      <w:r>
        <w:rPr>
          <w:spacing w:val="-12"/>
        </w:rPr>
        <w:t xml:space="preserve"> </w:t>
      </w:r>
      <w:r>
        <w:t>groups;</w:t>
      </w:r>
    </w:p>
    <w:p w:rsidR="00A52E93" w:rsidRDefault="00D35A31" w14:paraId="5068FA37" w14:textId="77777777">
      <w:pPr>
        <w:pStyle w:val="ListParagraph"/>
        <w:numPr>
          <w:ilvl w:val="0"/>
          <w:numId w:val="2"/>
        </w:numPr>
        <w:tabs>
          <w:tab w:val="left" w:pos="1233"/>
          <w:tab w:val="left" w:pos="1234"/>
        </w:tabs>
        <w:spacing w:before="116"/>
      </w:pPr>
      <w:r>
        <w:t>complaints by</w:t>
      </w:r>
      <w:r>
        <w:rPr>
          <w:spacing w:val="-5"/>
        </w:rPr>
        <w:t xml:space="preserve"> </w:t>
      </w:r>
      <w:r>
        <w:t>applicants;</w:t>
      </w:r>
    </w:p>
    <w:p w:rsidR="00A52E93" w:rsidRDefault="00D35A31" w14:paraId="6653F0DC" w14:textId="2695977D">
      <w:pPr>
        <w:pStyle w:val="ListParagraph"/>
        <w:numPr>
          <w:ilvl w:val="0"/>
          <w:numId w:val="2"/>
        </w:numPr>
        <w:tabs>
          <w:tab w:val="left" w:pos="1234"/>
        </w:tabs>
        <w:spacing w:before="119"/>
        <w:ind w:right="119"/>
        <w:jc w:val="both"/>
      </w:pPr>
      <w:r>
        <w:t>Progression Analysis Tool processes to monitor student</w:t>
      </w:r>
      <w:r w:rsidR="006C5381">
        <w:t>/Apprentice</w:t>
      </w:r>
      <w:r>
        <w:t xml:space="preserve"> applications, admissions, progress and achievement by ethnic origin, </w:t>
      </w:r>
      <w:r w:rsidR="00302E9A">
        <w:t>sex</w:t>
      </w:r>
      <w:r>
        <w:t>,</w:t>
      </w:r>
      <w:r w:rsidR="008321EE">
        <w:t xml:space="preserve"> </w:t>
      </w:r>
      <w:r w:rsidR="00C31B47">
        <w:t>gender,</w:t>
      </w:r>
      <w:r>
        <w:t xml:space="preserve"> age and disability;</w:t>
      </w:r>
    </w:p>
    <w:p w:rsidR="00A52E93" w:rsidRDefault="00D35A31" w14:paraId="3D4C22CE" w14:textId="7CFC4FAD">
      <w:pPr>
        <w:pStyle w:val="ListParagraph"/>
        <w:numPr>
          <w:ilvl w:val="0"/>
          <w:numId w:val="2"/>
        </w:numPr>
        <w:tabs>
          <w:tab w:val="left" w:pos="1233"/>
          <w:tab w:val="left" w:pos="1234"/>
        </w:tabs>
        <w:spacing w:before="118"/>
      </w:pPr>
      <w:r>
        <w:t>Postgraduate</w:t>
      </w:r>
      <w:r w:rsidR="007A76FC">
        <w:t>/Scholarship</w:t>
      </w:r>
      <w:r>
        <w:t xml:space="preserve"> applications made direct to</w:t>
      </w:r>
      <w:r>
        <w:rPr>
          <w:spacing w:val="-13"/>
        </w:rPr>
        <w:t xml:space="preserve"> </w:t>
      </w:r>
      <w:r>
        <w:t>departments;</w:t>
      </w:r>
    </w:p>
    <w:p w:rsidR="00A52E93" w:rsidRDefault="006C5381" w14:paraId="2CE00E7B" w14:textId="715A9999">
      <w:pPr>
        <w:pStyle w:val="ListParagraph"/>
        <w:numPr>
          <w:ilvl w:val="0"/>
          <w:numId w:val="2"/>
        </w:numPr>
        <w:tabs>
          <w:tab w:val="left" w:pos="1233"/>
          <w:tab w:val="left" w:pos="1234"/>
        </w:tabs>
        <w:spacing w:before="119"/>
      </w:pPr>
      <w:r>
        <w:t>S</w:t>
      </w:r>
      <w:r w:rsidR="00D35A31">
        <w:t>tudent</w:t>
      </w:r>
      <w:r>
        <w:t>/apprentice</w:t>
      </w:r>
      <w:r w:rsidR="00D35A31">
        <w:t xml:space="preserve"> appeals by</w:t>
      </w:r>
      <w:r w:rsidR="00D35A31">
        <w:rPr>
          <w:spacing w:val="-10"/>
        </w:rPr>
        <w:t xml:space="preserve"> </w:t>
      </w:r>
      <w:r w:rsidR="00D35A31">
        <w:t>faculty;</w:t>
      </w:r>
    </w:p>
    <w:p w:rsidR="00A52E93" w:rsidRDefault="006C5381" w14:paraId="2A984FC3" w14:textId="5A4EEBBB">
      <w:pPr>
        <w:pStyle w:val="ListParagraph"/>
        <w:numPr>
          <w:ilvl w:val="0"/>
          <w:numId w:val="2"/>
        </w:numPr>
        <w:tabs>
          <w:tab w:val="left" w:pos="1233"/>
          <w:tab w:val="left" w:pos="1234"/>
        </w:tabs>
        <w:spacing w:before="116"/>
      </w:pPr>
      <w:r>
        <w:t>S</w:t>
      </w:r>
      <w:r w:rsidR="00D35A31">
        <w:t>tudent</w:t>
      </w:r>
      <w:r>
        <w:t xml:space="preserve">/apprentice </w:t>
      </w:r>
      <w:r w:rsidR="00D35A31">
        <w:t>complaints of harassment and</w:t>
      </w:r>
      <w:r w:rsidR="00D35A31">
        <w:rPr>
          <w:spacing w:val="-13"/>
        </w:rPr>
        <w:t xml:space="preserve"> </w:t>
      </w:r>
      <w:r w:rsidR="00D35A31">
        <w:t>bullying.</w:t>
      </w:r>
    </w:p>
    <w:p w:rsidR="00E81C9B" w:rsidP="0050088A" w:rsidRDefault="00E81C9B" w14:paraId="20B63D34" w14:textId="77777777">
      <w:pPr>
        <w:pStyle w:val="ListParagraph"/>
        <w:tabs>
          <w:tab w:val="left" w:pos="1233"/>
          <w:tab w:val="left" w:pos="1234"/>
        </w:tabs>
        <w:spacing w:before="116"/>
        <w:ind w:left="1233" w:firstLine="0"/>
      </w:pPr>
    </w:p>
    <w:p w:rsidR="00E81C9B" w:rsidRDefault="00D35A31" w14:paraId="4F7BC55A" w14:textId="38939768">
      <w:pPr>
        <w:pStyle w:val="ListParagraph"/>
        <w:numPr>
          <w:ilvl w:val="1"/>
          <w:numId w:val="6"/>
        </w:numPr>
        <w:tabs>
          <w:tab w:val="left" w:pos="821"/>
        </w:tabs>
        <w:spacing w:before="219"/>
        <w:ind w:right="115"/>
        <w:jc w:val="both"/>
      </w:pPr>
      <w:r>
        <w:t>Details of the composition of the current student</w:t>
      </w:r>
      <w:r w:rsidR="006C5381">
        <w:t>(including apprentices)</w:t>
      </w:r>
      <w:r>
        <w:t xml:space="preserve"> population with regard to age, </w:t>
      </w:r>
      <w:r w:rsidR="00302E9A">
        <w:t>sex</w:t>
      </w:r>
      <w:r>
        <w:t xml:space="preserve">, </w:t>
      </w:r>
      <w:r w:rsidR="00C31B47">
        <w:t>gender,</w:t>
      </w:r>
      <w:r w:rsidR="008321EE">
        <w:t xml:space="preserve"> </w:t>
      </w:r>
      <w:r>
        <w:t xml:space="preserve">ethnic origin and disability may be found on the </w:t>
      </w:r>
      <w:r w:rsidR="00C31B47">
        <w:t xml:space="preserve">EDI </w:t>
      </w:r>
      <w:r>
        <w:t xml:space="preserve">Intranet </w:t>
      </w:r>
      <w:r w:rsidR="00C31B47">
        <w:t xml:space="preserve">page within the current </w:t>
      </w:r>
      <w:r w:rsidR="00865192">
        <w:t>V</w:t>
      </w:r>
      <w:r w:rsidR="00C31B47">
        <w:t xml:space="preserve">aluing </w:t>
      </w:r>
      <w:r w:rsidR="00865192">
        <w:t>E</w:t>
      </w:r>
      <w:r w:rsidR="00C31B47">
        <w:t xml:space="preserve">veryone </w:t>
      </w:r>
      <w:r w:rsidR="00865192">
        <w:t>E</w:t>
      </w:r>
      <w:r w:rsidR="00C31B47">
        <w:t xml:space="preserve">quality and </w:t>
      </w:r>
      <w:r w:rsidR="00865192">
        <w:t>D</w:t>
      </w:r>
      <w:r w:rsidR="00C31B47">
        <w:t>iversity report</w:t>
      </w:r>
      <w:r w:rsidR="00205A03">
        <w:t>.</w:t>
      </w:r>
      <w:r w:rsidR="00C31B47">
        <w:t xml:space="preserve"> </w:t>
      </w:r>
      <w:r>
        <w:t>Tutors (or relevant responsible person within the Department/Faculty) should bring to the attention of the Equality and Diversity Manager cases where equal opportunities issues may be involved in withdrawal or intermission.</w:t>
      </w:r>
    </w:p>
    <w:p w:rsidR="00A52E93" w:rsidP="0050088A" w:rsidRDefault="00A52E93" w14:paraId="0D0A35A1" w14:textId="77777777">
      <w:pPr>
        <w:pStyle w:val="ListParagraph"/>
        <w:rPr>
          <w:sz w:val="24"/>
        </w:rPr>
      </w:pPr>
    </w:p>
    <w:p w:rsidR="00A52E93" w:rsidRDefault="00D35A31" w14:paraId="5BB80C45" w14:textId="77777777">
      <w:pPr>
        <w:pStyle w:val="Heading2"/>
        <w:numPr>
          <w:ilvl w:val="0"/>
          <w:numId w:val="6"/>
        </w:numPr>
        <w:tabs>
          <w:tab w:val="left" w:pos="808"/>
          <w:tab w:val="left" w:pos="809"/>
        </w:tabs>
      </w:pPr>
      <w:r>
        <w:rPr>
          <w:color w:val="003668"/>
        </w:rPr>
        <w:t>Curriculum, teaching and</w:t>
      </w:r>
      <w:r>
        <w:rPr>
          <w:color w:val="003668"/>
          <w:spacing w:val="-7"/>
        </w:rPr>
        <w:t xml:space="preserve"> </w:t>
      </w:r>
      <w:r>
        <w:rPr>
          <w:color w:val="003668"/>
        </w:rPr>
        <w:t>assessment</w:t>
      </w:r>
    </w:p>
    <w:p w:rsidRPr="006C5381" w:rsidR="006C5381" w:rsidP="006C5381" w:rsidRDefault="006C5381" w14:paraId="3BA6ED67" w14:textId="11243A5D">
      <w:pPr>
        <w:pStyle w:val="ListParagraph"/>
        <w:numPr>
          <w:ilvl w:val="1"/>
          <w:numId w:val="6"/>
        </w:numPr>
      </w:pPr>
      <w:r>
        <w:t xml:space="preserve">The University, will ensure that teaching, learning and ancillary facilities (including those utilised in the delivery of apprenticeships) are organised to ensure practical and reasonable equality of access, through curricula which are accessible, relevant, appropriate and responsive to a variety of student/apprentices needs. </w:t>
      </w:r>
      <w:r w:rsidR="00865192">
        <w:t xml:space="preserve">In addition to the protected characteristics, </w:t>
      </w:r>
      <w:r w:rsidR="009025A8">
        <w:t>t</w:t>
      </w:r>
      <w:r>
        <w:t>his applies particularly to students / apprentices with caring responsibilities, religious requirements, physical or mental impairments, non-traditional educational backgrounds, and non-native English speakers</w:t>
      </w:r>
      <w:r w:rsidR="005030E3">
        <w:t xml:space="preserve"> but </w:t>
      </w:r>
      <w:r w:rsidRPr="005030E3" w:rsidR="005030E3">
        <w:t>does not replace the need for students to have sufficient proficiency in English/BSL to engage with their studies</w:t>
      </w:r>
      <w:r>
        <w:t xml:space="preserve">. The curriculum must </w:t>
      </w:r>
      <w:r w:rsidR="00865192">
        <w:t xml:space="preserve">be more representative of students and reflective of different groups' needs, </w:t>
      </w:r>
      <w:r>
        <w:t>valu</w:t>
      </w:r>
      <w:r w:rsidR="00865192">
        <w:t>ing</w:t>
      </w:r>
      <w:r>
        <w:t xml:space="preserve"> and nurtur</w:t>
      </w:r>
      <w:r w:rsidR="00865192">
        <w:t>ing</w:t>
      </w:r>
      <w:r>
        <w:t xml:space="preserve"> an increasing diversity </w:t>
      </w:r>
      <w:r>
        <w:lastRenderedPageBreak/>
        <w:t>among students and be open to a wide variety of social and cultural perspectives.</w:t>
      </w:r>
    </w:p>
    <w:p w:rsidR="00A52E93" w:rsidRDefault="00A52E93" w14:paraId="4038627E" w14:textId="77777777">
      <w:pPr>
        <w:jc w:val="both"/>
        <w:sectPr w:rsidR="00A52E93">
          <w:pgSz w:w="11910" w:h="16840" w:orient="portrait"/>
          <w:pgMar w:top="640" w:right="1320" w:bottom="920" w:left="1340" w:header="432" w:footer="672" w:gutter="0"/>
          <w:cols w:space="720"/>
        </w:sectPr>
      </w:pPr>
    </w:p>
    <w:p w:rsidR="00A52E93" w:rsidRDefault="00A52E93" w14:paraId="4E2744E7" w14:textId="77777777">
      <w:pPr>
        <w:pStyle w:val="BodyText"/>
        <w:rPr>
          <w:sz w:val="20"/>
        </w:rPr>
      </w:pPr>
    </w:p>
    <w:p w:rsidR="00A52E93" w:rsidRDefault="00A52E93" w14:paraId="538B368C" w14:textId="77777777">
      <w:pPr>
        <w:pStyle w:val="BodyText"/>
        <w:rPr>
          <w:sz w:val="20"/>
        </w:rPr>
      </w:pPr>
    </w:p>
    <w:p w:rsidR="00A52E93" w:rsidRDefault="00A52E93" w14:paraId="1EB87087" w14:textId="77777777">
      <w:pPr>
        <w:pStyle w:val="BodyText"/>
        <w:spacing w:before="10"/>
        <w:rPr>
          <w:sz w:val="26"/>
        </w:rPr>
      </w:pPr>
    </w:p>
    <w:p w:rsidR="00A52E93" w:rsidRDefault="00A52E93" w14:paraId="35E7C397" w14:textId="77777777">
      <w:pPr>
        <w:pStyle w:val="BodyText"/>
        <w:rPr>
          <w:sz w:val="24"/>
        </w:rPr>
      </w:pPr>
    </w:p>
    <w:p w:rsidR="00A52E93" w:rsidRDefault="00D35A31" w14:paraId="17473B38" w14:textId="77777777">
      <w:pPr>
        <w:pStyle w:val="Heading2"/>
        <w:numPr>
          <w:ilvl w:val="0"/>
          <w:numId w:val="6"/>
        </w:numPr>
        <w:tabs>
          <w:tab w:val="left" w:pos="808"/>
          <w:tab w:val="left" w:pos="809"/>
        </w:tabs>
      </w:pPr>
      <w:r>
        <w:rPr>
          <w:color w:val="003668"/>
        </w:rPr>
        <w:t>Recruitment and</w:t>
      </w:r>
      <w:r>
        <w:rPr>
          <w:color w:val="003668"/>
          <w:spacing w:val="-2"/>
        </w:rPr>
        <w:t xml:space="preserve"> </w:t>
      </w:r>
      <w:r>
        <w:rPr>
          <w:color w:val="003668"/>
        </w:rPr>
        <w:t>selection</w:t>
      </w:r>
    </w:p>
    <w:p w:rsidR="00A52E93" w:rsidRDefault="00D35A31" w14:paraId="22B79223" w14:textId="77777777">
      <w:pPr>
        <w:pStyle w:val="Heading3"/>
        <w:numPr>
          <w:ilvl w:val="1"/>
          <w:numId w:val="6"/>
        </w:numPr>
        <w:tabs>
          <w:tab w:val="left" w:pos="820"/>
          <w:tab w:val="left" w:pos="821"/>
        </w:tabs>
        <w:spacing w:before="219"/>
      </w:pPr>
      <w:r>
        <w:t>Advertisements</w:t>
      </w:r>
    </w:p>
    <w:p w:rsidR="00A52E93" w:rsidRDefault="00A52E93" w14:paraId="776E046E" w14:textId="77777777">
      <w:pPr>
        <w:pStyle w:val="BodyText"/>
        <w:spacing w:before="3"/>
        <w:rPr>
          <w:b/>
          <w:sz w:val="19"/>
        </w:rPr>
      </w:pPr>
    </w:p>
    <w:p w:rsidR="00A52E93" w:rsidRDefault="00D35A31" w14:paraId="52ACE73F" w14:textId="57C84E59">
      <w:pPr>
        <w:pStyle w:val="ListParagraph"/>
        <w:numPr>
          <w:ilvl w:val="2"/>
          <w:numId w:val="6"/>
        </w:numPr>
        <w:tabs>
          <w:tab w:val="left" w:pos="1541"/>
        </w:tabs>
        <w:ind w:right="119"/>
        <w:jc w:val="both"/>
      </w:pPr>
      <w:r>
        <w:t xml:space="preserve">The University of Kent will advertise posts outlining the relevant skills, qualifications, knowledge, competencies, and experience necessary for the job in order to attract the best applicants, unless it is to take </w:t>
      </w:r>
      <w:hyperlink w:history="1" r:id="rId14">
        <w:r w:rsidRPr="00FF16C6">
          <w:rPr>
            <w:rStyle w:val="Hyperlink"/>
          </w:rPr>
          <w:t>positive action</w:t>
        </w:r>
      </w:hyperlink>
      <w:r>
        <w:t xml:space="preserve"> to welcome applications from groups which do not usually apply, or are underrepresented in the workforce or in the grade being</w:t>
      </w:r>
      <w:r>
        <w:rPr>
          <w:spacing w:val="-14"/>
        </w:rPr>
        <w:t xml:space="preserve"> </w:t>
      </w:r>
      <w:r>
        <w:t>advertised;</w:t>
      </w:r>
    </w:p>
    <w:p w:rsidR="00A52E93" w:rsidRDefault="00A52E93" w14:paraId="4E303C52" w14:textId="77777777">
      <w:pPr>
        <w:pStyle w:val="BodyText"/>
        <w:spacing w:before="1"/>
        <w:rPr>
          <w:sz w:val="19"/>
        </w:rPr>
      </w:pPr>
    </w:p>
    <w:p w:rsidR="00A52E93" w:rsidRDefault="00D35A31" w14:paraId="2B86E6DD" w14:textId="77777777">
      <w:pPr>
        <w:pStyle w:val="ListParagraph"/>
        <w:numPr>
          <w:ilvl w:val="2"/>
          <w:numId w:val="6"/>
        </w:numPr>
        <w:tabs>
          <w:tab w:val="left" w:pos="1541"/>
        </w:tabs>
        <w:ind w:right="120"/>
        <w:jc w:val="both"/>
      </w:pPr>
      <w:r>
        <w:t>When positive action is appropriate and in response to meeting the needs of  a particular group who may be under-represented, the University will consider placing advertisements in appropriate</w:t>
      </w:r>
      <w:r>
        <w:rPr>
          <w:spacing w:val="-14"/>
        </w:rPr>
        <w:t xml:space="preserve"> </w:t>
      </w:r>
      <w:r>
        <w:t>publications.</w:t>
      </w:r>
    </w:p>
    <w:p w:rsidR="00A52E93" w:rsidRDefault="00A52E93" w14:paraId="7153744A" w14:textId="77777777">
      <w:pPr>
        <w:pStyle w:val="BodyText"/>
        <w:rPr>
          <w:sz w:val="19"/>
        </w:rPr>
      </w:pPr>
    </w:p>
    <w:p w:rsidR="00A52E93" w:rsidRDefault="00D35A31" w14:paraId="29A12A14" w14:textId="77777777">
      <w:pPr>
        <w:pStyle w:val="Heading3"/>
        <w:numPr>
          <w:ilvl w:val="1"/>
          <w:numId w:val="6"/>
        </w:numPr>
        <w:tabs>
          <w:tab w:val="left" w:pos="820"/>
          <w:tab w:val="left" w:pos="821"/>
        </w:tabs>
      </w:pPr>
      <w:r>
        <w:t>Shortlisting and</w:t>
      </w:r>
      <w:r>
        <w:rPr>
          <w:spacing w:val="-6"/>
        </w:rPr>
        <w:t xml:space="preserve"> </w:t>
      </w:r>
      <w:r>
        <w:t>interviews</w:t>
      </w:r>
    </w:p>
    <w:p w:rsidR="00A52E93" w:rsidRDefault="00A52E93" w14:paraId="26D80A06" w14:textId="77777777">
      <w:pPr>
        <w:pStyle w:val="BodyText"/>
        <w:spacing w:before="3"/>
        <w:rPr>
          <w:b/>
          <w:sz w:val="19"/>
        </w:rPr>
      </w:pPr>
    </w:p>
    <w:p w:rsidR="00A52E93" w:rsidRDefault="00D35A31" w14:paraId="490549F7" w14:textId="77777777">
      <w:pPr>
        <w:pStyle w:val="ListParagraph"/>
        <w:numPr>
          <w:ilvl w:val="2"/>
          <w:numId w:val="6"/>
        </w:numPr>
        <w:tabs>
          <w:tab w:val="left" w:pos="1541"/>
        </w:tabs>
        <w:ind w:right="117"/>
        <w:jc w:val="both"/>
      </w:pPr>
      <w:r>
        <w:t>The University will produce a shortlist of job applicants who, from the  evidence available, appear to have the necessary skills and abilities in  relation to criteria stipulated in the job description/person</w:t>
      </w:r>
      <w:r>
        <w:rPr>
          <w:spacing w:val="-15"/>
        </w:rPr>
        <w:t xml:space="preserve"> </w:t>
      </w:r>
      <w:r>
        <w:t>specification.</w:t>
      </w:r>
    </w:p>
    <w:p w:rsidR="00A52E93" w:rsidRDefault="00A52E93" w14:paraId="6AF37500" w14:textId="77777777">
      <w:pPr>
        <w:pStyle w:val="BodyText"/>
        <w:spacing w:before="3"/>
        <w:rPr>
          <w:sz w:val="19"/>
        </w:rPr>
      </w:pPr>
    </w:p>
    <w:p w:rsidR="00A52E93" w:rsidRDefault="00D35A31" w14:paraId="18DC6CE6" w14:textId="1423BA3C">
      <w:pPr>
        <w:pStyle w:val="ListParagraph"/>
        <w:numPr>
          <w:ilvl w:val="2"/>
          <w:numId w:val="6"/>
        </w:numPr>
        <w:tabs>
          <w:tab w:val="left" w:pos="1541"/>
        </w:tabs>
        <w:ind w:right="114"/>
        <w:jc w:val="both"/>
      </w:pPr>
      <w:r>
        <w:t>In line with HR guidance on the role of the Chair, all interview panel chairs must ensure they have had recent training in recruitment and selection within the last three years</w:t>
      </w:r>
      <w:r w:rsidR="00940A02">
        <w:t xml:space="preserve"> and have completed the Online Unconscious Bias training</w:t>
      </w:r>
      <w:r>
        <w:t xml:space="preserve">. </w:t>
      </w:r>
      <w:r w:rsidR="00940A02">
        <w:t>Both training modules can be found in Staff Training Moodle</w:t>
      </w:r>
      <w:r>
        <w:t>. Additionally all staff should complete the Diversity in the Workplace e-learning module (as referenced in section 10.4). The e-learning modules are available via the</w:t>
      </w:r>
      <w:r>
        <w:rPr>
          <w:color w:val="0D87FB"/>
        </w:rPr>
        <w:t xml:space="preserve"> </w:t>
      </w:r>
      <w:hyperlink r:id="rId15">
        <w:r w:rsidRPr="0050088A">
          <w:rPr>
            <w:color w:val="1F497D" w:themeColor="text2"/>
            <w:u w:val="single" w:color="0D87FB"/>
          </w:rPr>
          <w:t>EDI</w:t>
        </w:r>
        <w:r w:rsidRPr="0050088A">
          <w:rPr>
            <w:color w:val="1F497D" w:themeColor="text2"/>
            <w:spacing w:val="-19"/>
            <w:u w:val="single" w:color="0D87FB"/>
          </w:rPr>
          <w:t xml:space="preserve"> </w:t>
        </w:r>
        <w:r w:rsidRPr="0050088A">
          <w:rPr>
            <w:color w:val="1F497D" w:themeColor="text2"/>
            <w:u w:val="single" w:color="0D87FB"/>
          </w:rPr>
          <w:t>website</w:t>
        </w:r>
      </w:hyperlink>
      <w:r w:rsidR="00940A02">
        <w:t xml:space="preserve"> and on Staff Training Moodle</w:t>
      </w:r>
    </w:p>
    <w:p w:rsidR="00A52E93" w:rsidRDefault="00A52E93" w14:paraId="5B4A7C9C" w14:textId="77777777">
      <w:pPr>
        <w:pStyle w:val="BodyText"/>
        <w:rPr>
          <w:sz w:val="19"/>
        </w:rPr>
      </w:pPr>
    </w:p>
    <w:p w:rsidR="00A52E93" w:rsidRDefault="00D35A31" w14:paraId="539B4A55" w14:textId="35DFC380">
      <w:pPr>
        <w:pStyle w:val="ListParagraph"/>
        <w:numPr>
          <w:ilvl w:val="2"/>
          <w:numId w:val="6"/>
        </w:numPr>
        <w:tabs>
          <w:tab w:val="left" w:pos="1541"/>
        </w:tabs>
        <w:ind w:right="116"/>
        <w:jc w:val="both"/>
      </w:pPr>
      <w:r>
        <w:t xml:space="preserve">The University will aim to monitor job applications, short listing, interviewees and appointments, in application for both permanent and temporary positions, with regards to </w:t>
      </w:r>
      <w:r w:rsidR="0036048B">
        <w:t>Equality, Diversity and Inclusion</w:t>
      </w:r>
      <w:r w:rsidR="00951AC5">
        <w:t>.</w:t>
      </w:r>
      <w:r w:rsidR="0036048B">
        <w:t xml:space="preserve"> </w:t>
      </w:r>
      <w:r>
        <w:t>If monitoring reveals evidence of any form of discrimination, remedial action will be taken to  redress</w:t>
      </w:r>
      <w:r>
        <w:rPr>
          <w:spacing w:val="-4"/>
        </w:rPr>
        <w:t xml:space="preserve"> </w:t>
      </w:r>
      <w:r>
        <w:t>it.</w:t>
      </w:r>
    </w:p>
    <w:p w:rsidR="00A52E93" w:rsidRDefault="00A52E93" w14:paraId="077F7AAB" w14:textId="77777777">
      <w:pPr>
        <w:pStyle w:val="BodyText"/>
        <w:rPr>
          <w:sz w:val="19"/>
        </w:rPr>
      </w:pPr>
    </w:p>
    <w:p w:rsidR="00A52E93" w:rsidRDefault="00D35A31" w14:paraId="4091B927" w14:textId="77777777">
      <w:pPr>
        <w:pStyle w:val="ListParagraph"/>
        <w:numPr>
          <w:ilvl w:val="2"/>
          <w:numId w:val="6"/>
        </w:numPr>
        <w:tabs>
          <w:tab w:val="left" w:pos="1540"/>
          <w:tab w:val="left" w:pos="1541"/>
        </w:tabs>
      </w:pPr>
      <w:r>
        <w:t>Recruitment guidelines are available on the</w:t>
      </w:r>
      <w:r>
        <w:rPr>
          <w:color w:val="0D87FB"/>
        </w:rPr>
        <w:t xml:space="preserve"> </w:t>
      </w:r>
      <w:r w:rsidRPr="0050088A">
        <w:rPr>
          <w:color w:val="1F497D" w:themeColor="text2"/>
          <w:u w:val="single" w:color="0D87FB"/>
        </w:rPr>
        <w:t>Human Resources</w:t>
      </w:r>
      <w:r w:rsidRPr="0050088A">
        <w:rPr>
          <w:color w:val="1F497D" w:themeColor="text2"/>
          <w:spacing w:val="-21"/>
        </w:rPr>
        <w:t xml:space="preserve"> </w:t>
      </w:r>
      <w:hyperlink r:id="rId16">
        <w:r>
          <w:t>website</w:t>
        </w:r>
      </w:hyperlink>
      <w:r>
        <w:t>.</w:t>
      </w:r>
    </w:p>
    <w:p w:rsidR="00A52E93" w:rsidRDefault="00A52E93" w14:paraId="3178EE80" w14:textId="77777777">
      <w:pPr>
        <w:pStyle w:val="BodyText"/>
        <w:rPr>
          <w:sz w:val="20"/>
        </w:rPr>
      </w:pPr>
    </w:p>
    <w:p w:rsidR="00A52E93" w:rsidRDefault="00A52E93" w14:paraId="07627C78" w14:textId="77777777">
      <w:pPr>
        <w:pStyle w:val="BodyText"/>
        <w:spacing w:before="9"/>
        <w:rPr>
          <w:sz w:val="20"/>
        </w:rPr>
      </w:pPr>
    </w:p>
    <w:p w:rsidR="00A52E93" w:rsidRDefault="00D35A31" w14:paraId="684DC482" w14:textId="77777777">
      <w:pPr>
        <w:pStyle w:val="Heading2"/>
        <w:numPr>
          <w:ilvl w:val="0"/>
          <w:numId w:val="6"/>
        </w:numPr>
        <w:tabs>
          <w:tab w:val="left" w:pos="808"/>
          <w:tab w:val="left" w:pos="809"/>
        </w:tabs>
        <w:spacing w:before="1"/>
      </w:pPr>
      <w:r>
        <w:rPr>
          <w:color w:val="003668"/>
        </w:rPr>
        <w:t>Employment</w:t>
      </w:r>
    </w:p>
    <w:p w:rsidR="00A52E93" w:rsidRDefault="00D35A31" w14:paraId="0A78A2EB" w14:textId="77777777">
      <w:pPr>
        <w:pStyle w:val="Heading3"/>
        <w:numPr>
          <w:ilvl w:val="1"/>
          <w:numId w:val="6"/>
        </w:numPr>
        <w:tabs>
          <w:tab w:val="left" w:pos="820"/>
          <w:tab w:val="left" w:pos="821"/>
        </w:tabs>
        <w:spacing w:before="220"/>
      </w:pPr>
      <w:r>
        <w:t>Equal pay</w:t>
      </w:r>
    </w:p>
    <w:p w:rsidR="00A52E93" w:rsidRDefault="00A52E93" w14:paraId="510ED63B" w14:textId="77777777">
      <w:pPr>
        <w:pStyle w:val="BodyText"/>
        <w:spacing w:before="3"/>
        <w:rPr>
          <w:b/>
          <w:sz w:val="19"/>
        </w:rPr>
      </w:pPr>
    </w:p>
    <w:p w:rsidR="00A52E93" w:rsidRDefault="00D35A31" w14:paraId="413D6C80" w14:textId="77777777">
      <w:pPr>
        <w:pStyle w:val="ListParagraph"/>
        <w:numPr>
          <w:ilvl w:val="2"/>
          <w:numId w:val="6"/>
        </w:numPr>
        <w:tabs>
          <w:tab w:val="left" w:pos="1541"/>
        </w:tabs>
        <w:ind w:right="119"/>
        <w:jc w:val="both"/>
      </w:pPr>
      <w:r>
        <w:t>The University upholds the principle of equal opportunities in employment and in pay, and endeavours to provide pay which is equal where work is broadly similar, work which is rated as equivalent and for work of equal</w:t>
      </w:r>
      <w:r>
        <w:rPr>
          <w:spacing w:val="-21"/>
        </w:rPr>
        <w:t xml:space="preserve"> </w:t>
      </w:r>
      <w:r>
        <w:t>value;</w:t>
      </w:r>
    </w:p>
    <w:p w:rsidR="00A52E93" w:rsidRDefault="00A52E93" w14:paraId="6C7846E2" w14:textId="77777777">
      <w:pPr>
        <w:pStyle w:val="BodyText"/>
        <w:spacing w:before="1"/>
        <w:rPr>
          <w:sz w:val="19"/>
        </w:rPr>
      </w:pPr>
    </w:p>
    <w:p w:rsidR="00A52E93" w:rsidRDefault="00D35A31" w14:paraId="5D444AE1" w14:textId="77777777">
      <w:pPr>
        <w:pStyle w:val="ListParagraph"/>
        <w:numPr>
          <w:ilvl w:val="2"/>
          <w:numId w:val="6"/>
        </w:numPr>
        <w:tabs>
          <w:tab w:val="left" w:pos="1541"/>
        </w:tabs>
        <w:ind w:right="119"/>
        <w:jc w:val="both"/>
      </w:pPr>
      <w:r>
        <w:t>The University recognises its responsibility to uphold this fundamental principle of European Community Law and Equal Pay legislation (1970) and recognises that to achieve equal pay for staff members undertaking equal work, a rewards system which is transparent should be operated, based on objective criteria and free from any</w:t>
      </w:r>
      <w:r>
        <w:rPr>
          <w:spacing w:val="-10"/>
        </w:rPr>
        <w:t xml:space="preserve"> </w:t>
      </w:r>
      <w:r>
        <w:t>bias.</w:t>
      </w:r>
    </w:p>
    <w:p w:rsidR="00A52E93" w:rsidRDefault="00A52E93" w14:paraId="1FF98078" w14:textId="77777777">
      <w:pPr>
        <w:jc w:val="both"/>
        <w:sectPr w:rsidR="00A52E93">
          <w:pgSz w:w="11910" w:h="16840" w:orient="portrait"/>
          <w:pgMar w:top="640" w:right="1320" w:bottom="920" w:left="1340" w:header="432" w:footer="672" w:gutter="0"/>
          <w:cols w:space="720"/>
        </w:sectPr>
      </w:pPr>
    </w:p>
    <w:p w:rsidR="00A52E93" w:rsidRDefault="00A52E93" w14:paraId="41C23032" w14:textId="77777777">
      <w:pPr>
        <w:pStyle w:val="BodyText"/>
        <w:rPr>
          <w:sz w:val="20"/>
        </w:rPr>
      </w:pPr>
    </w:p>
    <w:p w:rsidR="00A52E93" w:rsidRDefault="00A52E93" w14:paraId="51BFB545" w14:textId="77777777">
      <w:pPr>
        <w:pStyle w:val="BodyText"/>
        <w:rPr>
          <w:sz w:val="20"/>
        </w:rPr>
      </w:pPr>
    </w:p>
    <w:p w:rsidR="00A52E93" w:rsidRDefault="00A52E93" w14:paraId="429A005E" w14:textId="77777777">
      <w:pPr>
        <w:pStyle w:val="BodyText"/>
        <w:spacing w:before="8"/>
        <w:rPr>
          <w:sz w:val="26"/>
        </w:rPr>
      </w:pPr>
    </w:p>
    <w:p w:rsidR="00A52E93" w:rsidRDefault="00D35A31" w14:paraId="290CE9FF" w14:textId="77777777">
      <w:pPr>
        <w:pStyle w:val="Heading3"/>
        <w:numPr>
          <w:ilvl w:val="1"/>
          <w:numId w:val="6"/>
        </w:numPr>
        <w:tabs>
          <w:tab w:val="left" w:pos="820"/>
          <w:tab w:val="left" w:pos="821"/>
        </w:tabs>
        <w:spacing w:before="93"/>
      </w:pPr>
      <w:r>
        <w:t>Job</w:t>
      </w:r>
      <w:r>
        <w:rPr>
          <w:spacing w:val="-1"/>
        </w:rPr>
        <w:t xml:space="preserve"> </w:t>
      </w:r>
      <w:r>
        <w:t>descriptions</w:t>
      </w:r>
    </w:p>
    <w:p w:rsidR="00A52E93" w:rsidRDefault="00A52E93" w14:paraId="6F7998ED" w14:textId="77777777">
      <w:pPr>
        <w:pStyle w:val="BodyText"/>
        <w:spacing w:before="3"/>
        <w:rPr>
          <w:b/>
          <w:sz w:val="19"/>
        </w:rPr>
      </w:pPr>
    </w:p>
    <w:p w:rsidR="00A52E93" w:rsidRDefault="00D35A31" w14:paraId="26ECAC44" w14:textId="093D6CC7">
      <w:pPr>
        <w:pStyle w:val="ListParagraph"/>
        <w:numPr>
          <w:ilvl w:val="2"/>
          <w:numId w:val="6"/>
        </w:numPr>
        <w:tabs>
          <w:tab w:val="left" w:pos="1541"/>
        </w:tabs>
        <w:ind w:right="123"/>
        <w:jc w:val="both"/>
      </w:pPr>
      <w:r>
        <w:t xml:space="preserve">All staff members have a job description, which outlines a clear view of  </w:t>
      </w:r>
      <w:r w:rsidR="00940A02">
        <w:t>their</w:t>
      </w:r>
      <w:r>
        <w:t xml:space="preserve"> role within the University and of the results </w:t>
      </w:r>
      <w:r w:rsidR="00940A02">
        <w:t>they</w:t>
      </w:r>
      <w:r>
        <w:t xml:space="preserve"> need to achieve. These expectations will be made clear at the start of</w:t>
      </w:r>
      <w:r>
        <w:rPr>
          <w:spacing w:val="-16"/>
        </w:rPr>
        <w:t xml:space="preserve"> </w:t>
      </w:r>
      <w:r>
        <w:t>employment.</w:t>
      </w:r>
    </w:p>
    <w:p w:rsidR="00A52E93" w:rsidRDefault="00A52E93" w14:paraId="60998365" w14:textId="77777777">
      <w:pPr>
        <w:pStyle w:val="BodyText"/>
        <w:spacing w:before="1"/>
        <w:rPr>
          <w:sz w:val="19"/>
        </w:rPr>
      </w:pPr>
    </w:p>
    <w:p w:rsidR="00A52E93" w:rsidRDefault="00D35A31" w14:paraId="7C529999" w14:textId="03335032">
      <w:pPr>
        <w:pStyle w:val="ListParagraph"/>
        <w:numPr>
          <w:ilvl w:val="2"/>
          <w:numId w:val="6"/>
        </w:numPr>
        <w:tabs>
          <w:tab w:val="left" w:pos="1541"/>
        </w:tabs>
        <w:ind w:right="119"/>
        <w:jc w:val="both"/>
      </w:pPr>
      <w:r>
        <w:t xml:space="preserve">If a member of staff changes roles during </w:t>
      </w:r>
      <w:r w:rsidR="00940A02">
        <w:t xml:space="preserve">their </w:t>
      </w:r>
      <w:r>
        <w:t xml:space="preserve"> employment </w:t>
      </w:r>
      <w:r w:rsidR="00940A02">
        <w:t xml:space="preserve">they </w:t>
      </w:r>
      <w:r>
        <w:t xml:space="preserve"> will be given a job description for </w:t>
      </w:r>
      <w:r w:rsidR="00940A02">
        <w:t xml:space="preserve">the </w:t>
      </w:r>
      <w:r>
        <w:t xml:space="preserve"> new</w:t>
      </w:r>
      <w:r>
        <w:rPr>
          <w:spacing w:val="-13"/>
        </w:rPr>
        <w:t xml:space="preserve"> </w:t>
      </w:r>
      <w:r>
        <w:t>role.</w:t>
      </w:r>
    </w:p>
    <w:p w:rsidR="00A52E93" w:rsidRDefault="00A52E93" w14:paraId="07DB6F9B" w14:textId="77777777">
      <w:pPr>
        <w:pStyle w:val="BodyText"/>
        <w:spacing w:before="1"/>
        <w:rPr>
          <w:sz w:val="19"/>
        </w:rPr>
      </w:pPr>
    </w:p>
    <w:p w:rsidR="00A52E93" w:rsidRDefault="00D35A31" w14:paraId="08554BE1" w14:textId="77777777">
      <w:pPr>
        <w:pStyle w:val="ListParagraph"/>
        <w:numPr>
          <w:ilvl w:val="2"/>
          <w:numId w:val="6"/>
        </w:numPr>
        <w:tabs>
          <w:tab w:val="left" w:pos="1541"/>
        </w:tabs>
        <w:ind w:right="118"/>
        <w:jc w:val="both"/>
      </w:pPr>
      <w:r>
        <w:t>All job descriptions will be kept up-to-date following regular review by discussion between the individual staff member and the line</w:t>
      </w:r>
      <w:r>
        <w:rPr>
          <w:spacing w:val="-20"/>
        </w:rPr>
        <w:t xml:space="preserve"> </w:t>
      </w:r>
      <w:r>
        <w:t>manager.</w:t>
      </w:r>
    </w:p>
    <w:p w:rsidR="00A52E93" w:rsidRDefault="00A52E93" w14:paraId="4B4C9D8D" w14:textId="77777777">
      <w:pPr>
        <w:pStyle w:val="BodyText"/>
        <w:spacing w:before="10"/>
        <w:rPr>
          <w:sz w:val="18"/>
        </w:rPr>
      </w:pPr>
    </w:p>
    <w:p w:rsidR="00A52E93" w:rsidRDefault="00940A02" w14:paraId="55450782" w14:textId="77777777">
      <w:pPr>
        <w:pStyle w:val="Heading3"/>
        <w:numPr>
          <w:ilvl w:val="1"/>
          <w:numId w:val="6"/>
        </w:numPr>
        <w:tabs>
          <w:tab w:val="left" w:pos="820"/>
          <w:tab w:val="left" w:pos="821"/>
        </w:tabs>
      </w:pPr>
      <w:r>
        <w:t>Appraisals (</w:t>
      </w:r>
      <w:r w:rsidR="00D35A31">
        <w:t>Reflect, Plan,</w:t>
      </w:r>
      <w:r w:rsidR="00D35A31">
        <w:rPr>
          <w:spacing w:val="-7"/>
        </w:rPr>
        <w:t xml:space="preserve"> </w:t>
      </w:r>
      <w:r w:rsidR="00D35A31">
        <w:t>Develop</w:t>
      </w:r>
      <w:r>
        <w:t>)</w:t>
      </w:r>
    </w:p>
    <w:p w:rsidR="00A52E93" w:rsidRDefault="00A52E93" w14:paraId="543DE589" w14:textId="77777777">
      <w:pPr>
        <w:pStyle w:val="BodyText"/>
        <w:spacing w:before="3"/>
        <w:rPr>
          <w:b/>
          <w:sz w:val="19"/>
        </w:rPr>
      </w:pPr>
    </w:p>
    <w:p w:rsidR="00A52E93" w:rsidRDefault="00D35A31" w14:paraId="659B9468" w14:textId="77777777">
      <w:pPr>
        <w:pStyle w:val="ListParagraph"/>
        <w:numPr>
          <w:ilvl w:val="2"/>
          <w:numId w:val="6"/>
        </w:numPr>
        <w:tabs>
          <w:tab w:val="left" w:pos="1541"/>
        </w:tabs>
        <w:spacing w:before="1"/>
        <w:ind w:right="118"/>
        <w:jc w:val="both"/>
      </w:pPr>
      <w:r>
        <w:t>The</w:t>
      </w:r>
      <w:r w:rsidR="00940A02">
        <w:t xml:space="preserve"> </w:t>
      </w:r>
      <w:r>
        <w:t xml:space="preserve"> Reflect, Plan, Develop Framework (RPD) is the University’s system for appraisal, which all members of staff participate in on an annual basis. RPD offers a flexible conversation-based opportunity to review an individual’s role, development, and wider University</w:t>
      </w:r>
      <w:r>
        <w:rPr>
          <w:spacing w:val="-8"/>
        </w:rPr>
        <w:t xml:space="preserve"> </w:t>
      </w:r>
      <w:r>
        <w:t>processes.</w:t>
      </w:r>
    </w:p>
    <w:p w:rsidR="00A52E93" w:rsidRDefault="00A52E93" w14:paraId="1C99393E" w14:textId="77777777">
      <w:pPr>
        <w:pStyle w:val="BodyText"/>
        <w:spacing w:before="10"/>
        <w:rPr>
          <w:sz w:val="18"/>
        </w:rPr>
      </w:pPr>
    </w:p>
    <w:p w:rsidR="00A52E93" w:rsidRDefault="00D35A31" w14:paraId="3D35C2BC" w14:textId="77777777">
      <w:pPr>
        <w:pStyle w:val="Heading3"/>
        <w:numPr>
          <w:ilvl w:val="1"/>
          <w:numId w:val="6"/>
        </w:numPr>
        <w:tabs>
          <w:tab w:val="left" w:pos="820"/>
          <w:tab w:val="left" w:pos="821"/>
        </w:tabs>
      </w:pPr>
      <w:r>
        <w:t>Training, development and</w:t>
      </w:r>
      <w:r>
        <w:rPr>
          <w:spacing w:val="-4"/>
        </w:rPr>
        <w:t xml:space="preserve"> </w:t>
      </w:r>
      <w:r>
        <w:t>promotion</w:t>
      </w:r>
    </w:p>
    <w:p w:rsidR="00A52E93" w:rsidRDefault="00A52E93" w14:paraId="527C7D83" w14:textId="77777777">
      <w:pPr>
        <w:pStyle w:val="BodyText"/>
        <w:spacing w:before="3"/>
        <w:rPr>
          <w:b/>
          <w:sz w:val="19"/>
        </w:rPr>
      </w:pPr>
    </w:p>
    <w:p w:rsidR="00A52E93" w:rsidRDefault="00D35A31" w14:paraId="0CE7F4EB" w14:textId="06AD9BA9">
      <w:pPr>
        <w:pStyle w:val="ListParagraph"/>
        <w:numPr>
          <w:ilvl w:val="2"/>
          <w:numId w:val="6"/>
        </w:numPr>
        <w:tabs>
          <w:tab w:val="left" w:pos="1541"/>
        </w:tabs>
        <w:ind w:right="119"/>
        <w:jc w:val="both"/>
      </w:pPr>
      <w:r>
        <w:t xml:space="preserve">All staff </w:t>
      </w:r>
      <w:r w:rsidR="00FF16C6">
        <w:t xml:space="preserve">must </w:t>
      </w:r>
      <w:r>
        <w:t>complete the Diversity in the Workplace e-Learning module available on the</w:t>
      </w:r>
      <w:r>
        <w:rPr>
          <w:color w:val="0D87FB"/>
        </w:rPr>
        <w:t xml:space="preserve"> </w:t>
      </w:r>
      <w:hyperlink r:id="rId17">
        <w:r w:rsidRPr="0050088A">
          <w:rPr>
            <w:color w:val="1F497D" w:themeColor="text2"/>
            <w:u w:val="single" w:color="0D87FB"/>
          </w:rPr>
          <w:t>EDI</w:t>
        </w:r>
        <w:r w:rsidRPr="0050088A">
          <w:rPr>
            <w:color w:val="1F497D" w:themeColor="text2"/>
            <w:spacing w:val="-9"/>
            <w:u w:val="single" w:color="0D87FB"/>
          </w:rPr>
          <w:t xml:space="preserve"> </w:t>
        </w:r>
        <w:r w:rsidRPr="0050088A">
          <w:rPr>
            <w:color w:val="1F497D" w:themeColor="text2"/>
            <w:u w:val="single" w:color="0D87FB"/>
          </w:rPr>
          <w:t>website</w:t>
        </w:r>
      </w:hyperlink>
      <w:r w:rsidR="00940A02">
        <w:t xml:space="preserve"> and within Staff Training Moodle</w:t>
      </w:r>
    </w:p>
    <w:p w:rsidR="00A52E93" w:rsidRDefault="00A52E93" w14:paraId="39AB852F" w14:textId="77777777">
      <w:pPr>
        <w:pStyle w:val="BodyText"/>
        <w:spacing w:before="1"/>
        <w:rPr>
          <w:sz w:val="19"/>
        </w:rPr>
      </w:pPr>
    </w:p>
    <w:p w:rsidR="00A52E93" w:rsidRDefault="00D35A31" w14:paraId="04211D31" w14:textId="77777777">
      <w:pPr>
        <w:pStyle w:val="ListParagraph"/>
        <w:numPr>
          <w:ilvl w:val="2"/>
          <w:numId w:val="6"/>
        </w:numPr>
        <w:tabs>
          <w:tab w:val="left" w:pos="1541"/>
        </w:tabs>
        <w:ind w:right="118"/>
        <w:jc w:val="both"/>
      </w:pPr>
      <w:r>
        <w:t>All staff members have equal rights to training, promotion and other aspects  of career development. Merit, ability and requirements of the job will be the only justification in promoting or training a staff</w:t>
      </w:r>
      <w:r>
        <w:rPr>
          <w:spacing w:val="-14"/>
        </w:rPr>
        <w:t xml:space="preserve"> </w:t>
      </w:r>
      <w:r>
        <w:t>member;</w:t>
      </w:r>
    </w:p>
    <w:p w:rsidR="00A52E93" w:rsidRDefault="00A52E93" w14:paraId="05698E5C" w14:textId="77777777">
      <w:pPr>
        <w:pStyle w:val="BodyText"/>
        <w:spacing w:before="1"/>
        <w:rPr>
          <w:sz w:val="19"/>
        </w:rPr>
      </w:pPr>
    </w:p>
    <w:p w:rsidR="00A52E93" w:rsidRDefault="00D35A31" w14:paraId="3D8723AF" w14:textId="16E0AC50">
      <w:pPr>
        <w:pStyle w:val="ListParagraph"/>
        <w:numPr>
          <w:ilvl w:val="2"/>
          <w:numId w:val="6"/>
        </w:numPr>
        <w:tabs>
          <w:tab w:val="left" w:pos="1541"/>
        </w:tabs>
        <w:ind w:right="116"/>
        <w:jc w:val="both"/>
      </w:pPr>
      <w:r>
        <w:t xml:space="preserve">Additionally all staff </w:t>
      </w:r>
      <w:r w:rsidR="00FF16C6">
        <w:t>must complete the</w:t>
      </w:r>
      <w:r>
        <w:t xml:space="preserve"> equality training on a range of diversity topics</w:t>
      </w:r>
      <w:r w:rsidR="00FF16C6">
        <w:t xml:space="preserve"> which can be found within Staff Training Moodle</w:t>
      </w:r>
      <w:r>
        <w:t xml:space="preserve">. </w:t>
      </w:r>
      <w:r w:rsidR="00FF16C6">
        <w:t>Other equality t</w:t>
      </w:r>
      <w:r>
        <w:t>raining is offered regularly and can be accessed individually or in small group</w:t>
      </w:r>
      <w:r>
        <w:rPr>
          <w:spacing w:val="-13"/>
        </w:rPr>
        <w:t xml:space="preserve"> </w:t>
      </w:r>
      <w:r>
        <w:t>settings</w:t>
      </w:r>
      <w:r w:rsidR="00FF16C6">
        <w:t xml:space="preserve"> via staff connect</w:t>
      </w:r>
    </w:p>
    <w:p w:rsidR="00A52E93" w:rsidRDefault="00A52E93" w14:paraId="0470B643" w14:textId="77777777">
      <w:pPr>
        <w:pStyle w:val="BodyText"/>
        <w:spacing w:before="9"/>
        <w:rPr>
          <w:sz w:val="18"/>
        </w:rPr>
      </w:pPr>
    </w:p>
    <w:p w:rsidR="00A52E93" w:rsidRDefault="00D35A31" w14:paraId="730CD8F7" w14:textId="77777777">
      <w:pPr>
        <w:pStyle w:val="Heading3"/>
        <w:numPr>
          <w:ilvl w:val="1"/>
          <w:numId w:val="6"/>
        </w:numPr>
        <w:tabs>
          <w:tab w:val="left" w:pos="820"/>
          <w:tab w:val="left" w:pos="821"/>
        </w:tabs>
      </w:pPr>
      <w:r>
        <w:t>Work-life/home-life</w:t>
      </w:r>
      <w:r>
        <w:rPr>
          <w:spacing w:val="-9"/>
        </w:rPr>
        <w:t xml:space="preserve"> </w:t>
      </w:r>
      <w:r>
        <w:t>balance</w:t>
      </w:r>
    </w:p>
    <w:p w:rsidR="00A52E93" w:rsidRDefault="00A52E93" w14:paraId="4EEC7783" w14:textId="77777777">
      <w:pPr>
        <w:pStyle w:val="BodyText"/>
        <w:spacing w:before="2"/>
        <w:rPr>
          <w:b/>
          <w:sz w:val="19"/>
        </w:rPr>
      </w:pPr>
    </w:p>
    <w:p w:rsidR="00A52E93" w:rsidRDefault="00D35A31" w14:paraId="60B1B920" w14:textId="77777777">
      <w:pPr>
        <w:pStyle w:val="ListParagraph"/>
        <w:numPr>
          <w:ilvl w:val="2"/>
          <w:numId w:val="6"/>
        </w:numPr>
        <w:tabs>
          <w:tab w:val="left" w:pos="1541"/>
        </w:tabs>
        <w:spacing w:before="1"/>
        <w:ind w:right="120"/>
        <w:jc w:val="both"/>
      </w:pPr>
      <w:r>
        <w:t>The University recognises, accepts and values staff members’ different needs including childcare, eldercare and personal development. A flexible working policy is available on the</w:t>
      </w:r>
      <w:r>
        <w:rPr>
          <w:color w:val="0D87FB"/>
        </w:rPr>
        <w:t xml:space="preserve"> </w:t>
      </w:r>
      <w:hyperlink r:id="rId18">
        <w:r w:rsidRPr="0050088A">
          <w:rPr>
            <w:color w:val="1F497D" w:themeColor="text2"/>
            <w:u w:val="single" w:color="0D87FB"/>
          </w:rPr>
          <w:t>HR</w:t>
        </w:r>
        <w:r w:rsidRPr="0050088A">
          <w:rPr>
            <w:color w:val="1F497D" w:themeColor="text2"/>
            <w:spacing w:val="-15"/>
            <w:u w:val="single" w:color="0D87FB"/>
          </w:rPr>
          <w:t xml:space="preserve"> </w:t>
        </w:r>
        <w:r w:rsidRPr="0050088A">
          <w:rPr>
            <w:color w:val="1F497D" w:themeColor="text2"/>
            <w:u w:val="single" w:color="0D87FB"/>
          </w:rPr>
          <w:t>website</w:t>
        </w:r>
      </w:hyperlink>
      <w:r w:rsidRPr="0050088A">
        <w:rPr>
          <w:color w:val="1F497D" w:themeColor="text2"/>
        </w:rPr>
        <w:t>.</w:t>
      </w:r>
    </w:p>
    <w:p w:rsidR="00A52E93" w:rsidRDefault="00A52E93" w14:paraId="1D17E6FB" w14:textId="77777777">
      <w:pPr>
        <w:pStyle w:val="BodyText"/>
        <w:spacing w:before="1"/>
        <w:rPr>
          <w:sz w:val="19"/>
        </w:rPr>
      </w:pPr>
    </w:p>
    <w:p w:rsidR="00A52E93" w:rsidRDefault="00D35A31" w14:paraId="3904E34E" w14:textId="77777777">
      <w:pPr>
        <w:pStyle w:val="ListParagraph"/>
        <w:numPr>
          <w:ilvl w:val="2"/>
          <w:numId w:val="6"/>
        </w:numPr>
        <w:tabs>
          <w:tab w:val="left" w:pos="1541"/>
        </w:tabs>
        <w:ind w:right="115"/>
        <w:jc w:val="both"/>
      </w:pPr>
      <w:r>
        <w:t>The University has a number of policies covering work-life/home-life balance and family friendly options including; maternity, adoption and paternity leave and pay, parental and special</w:t>
      </w:r>
      <w:r>
        <w:rPr>
          <w:spacing w:val="-14"/>
        </w:rPr>
        <w:t xml:space="preserve"> </w:t>
      </w:r>
      <w:r>
        <w:t>leave.</w:t>
      </w:r>
    </w:p>
    <w:p w:rsidR="00A52E93" w:rsidRDefault="00A52E93" w14:paraId="0B91030D" w14:textId="77777777">
      <w:pPr>
        <w:pStyle w:val="BodyText"/>
        <w:rPr>
          <w:sz w:val="19"/>
        </w:rPr>
      </w:pPr>
    </w:p>
    <w:p w:rsidR="00A52E93" w:rsidRDefault="00D35A31" w14:paraId="552EC9C9" w14:textId="65AB52D2">
      <w:pPr>
        <w:pStyle w:val="ListParagraph"/>
        <w:numPr>
          <w:ilvl w:val="2"/>
          <w:numId w:val="6"/>
        </w:numPr>
        <w:tabs>
          <w:tab w:val="left" w:pos="1541"/>
        </w:tabs>
        <w:spacing w:before="1"/>
        <w:ind w:right="119"/>
        <w:jc w:val="both"/>
      </w:pPr>
      <w:r>
        <w:t xml:space="preserve">All flexible working practices will be considered at all levels. There must be justifiable operational reasons if it is not possible to achieve them, and the University will use its best </w:t>
      </w:r>
      <w:r w:rsidR="008321EE">
        <w:t>endeavours</w:t>
      </w:r>
      <w:r>
        <w:t xml:space="preserve">  as far as  reasonably practicable  to  do so.</w:t>
      </w:r>
    </w:p>
    <w:p w:rsidR="00A52E93" w:rsidRDefault="00A52E93" w14:paraId="7F000978" w14:textId="77777777">
      <w:pPr>
        <w:pStyle w:val="BodyText"/>
        <w:rPr>
          <w:sz w:val="24"/>
        </w:rPr>
      </w:pPr>
    </w:p>
    <w:p w:rsidR="00A52E93" w:rsidRDefault="00D35A31" w14:paraId="3F783E8C" w14:textId="77777777">
      <w:pPr>
        <w:pStyle w:val="Heading2"/>
        <w:numPr>
          <w:ilvl w:val="0"/>
          <w:numId w:val="6"/>
        </w:numPr>
        <w:tabs>
          <w:tab w:val="left" w:pos="808"/>
          <w:tab w:val="left" w:pos="809"/>
        </w:tabs>
        <w:spacing w:before="196"/>
      </w:pPr>
      <w:r>
        <w:rPr>
          <w:color w:val="003668"/>
        </w:rPr>
        <w:t>Confidentiality</w:t>
      </w:r>
    </w:p>
    <w:p w:rsidR="00A52E93" w:rsidRDefault="00D35A31" w14:paraId="030467BD" w14:textId="443F3F6C">
      <w:pPr>
        <w:pStyle w:val="ListParagraph"/>
        <w:numPr>
          <w:ilvl w:val="1"/>
          <w:numId w:val="6"/>
        </w:numPr>
        <w:tabs>
          <w:tab w:val="left" w:pos="821"/>
        </w:tabs>
        <w:spacing w:before="220"/>
        <w:ind w:right="119"/>
        <w:jc w:val="both"/>
      </w:pPr>
      <w:r>
        <w:t>The University will protect the confidentiality of any equal opportunities monitoring data on staff or students</w:t>
      </w:r>
      <w:r w:rsidR="006C5381">
        <w:t xml:space="preserve"> (including apprentices)</w:t>
      </w:r>
      <w:r>
        <w:t>, and will safeguard any information disclosed voluntarily within the regulations set by the Data Protection Act (</w:t>
      </w:r>
      <w:r w:rsidR="007A76FC">
        <w:t>2018</w:t>
      </w:r>
      <w:r>
        <w:t>). The information will be used for statistical purposes only and the University will safeguard the confidentiality of personal information</w:t>
      </w:r>
      <w:r>
        <w:rPr>
          <w:spacing w:val="-13"/>
        </w:rPr>
        <w:t xml:space="preserve"> </w:t>
      </w:r>
      <w:r>
        <w:t>disclosed.</w:t>
      </w:r>
    </w:p>
    <w:p w:rsidR="00A52E93" w:rsidRDefault="00A52E93" w14:paraId="5B0C8032" w14:textId="77777777">
      <w:pPr>
        <w:jc w:val="both"/>
        <w:sectPr w:rsidR="00A52E93">
          <w:pgSz w:w="11910" w:h="16840" w:orient="portrait"/>
          <w:pgMar w:top="640" w:right="1320" w:bottom="920" w:left="1340" w:header="432" w:footer="672" w:gutter="0"/>
          <w:cols w:space="720"/>
        </w:sectPr>
      </w:pPr>
    </w:p>
    <w:p w:rsidR="00A52E93" w:rsidRDefault="00A52E93" w14:paraId="099EE366" w14:textId="77777777">
      <w:pPr>
        <w:pStyle w:val="BodyText"/>
        <w:rPr>
          <w:sz w:val="20"/>
        </w:rPr>
      </w:pPr>
    </w:p>
    <w:p w:rsidR="00A52E93" w:rsidRDefault="00A52E93" w14:paraId="2F867362" w14:textId="77777777">
      <w:pPr>
        <w:pStyle w:val="BodyText"/>
        <w:rPr>
          <w:sz w:val="20"/>
        </w:rPr>
      </w:pPr>
    </w:p>
    <w:p w:rsidR="00A52E93" w:rsidRDefault="00A52E93" w14:paraId="54053A56" w14:textId="77777777">
      <w:pPr>
        <w:pStyle w:val="BodyText"/>
        <w:spacing w:before="9"/>
        <w:rPr>
          <w:sz w:val="26"/>
        </w:rPr>
      </w:pPr>
    </w:p>
    <w:p w:rsidR="00A52E93" w:rsidRDefault="00D35A31" w14:paraId="679BD6DF" w14:textId="77777777">
      <w:pPr>
        <w:pStyle w:val="Heading2"/>
        <w:numPr>
          <w:ilvl w:val="0"/>
          <w:numId w:val="6"/>
        </w:numPr>
        <w:tabs>
          <w:tab w:val="left" w:pos="808"/>
          <w:tab w:val="left" w:pos="809"/>
        </w:tabs>
        <w:spacing w:before="93"/>
      </w:pPr>
      <w:r>
        <w:rPr>
          <w:color w:val="003668"/>
        </w:rPr>
        <w:t>Responsibilities</w:t>
      </w:r>
    </w:p>
    <w:p w:rsidR="00A52E93" w:rsidRDefault="00D35A31" w14:paraId="608F1CD9" w14:textId="77777777">
      <w:pPr>
        <w:pStyle w:val="Heading3"/>
        <w:numPr>
          <w:ilvl w:val="1"/>
          <w:numId w:val="6"/>
        </w:numPr>
        <w:tabs>
          <w:tab w:val="left" w:pos="820"/>
          <w:tab w:val="left" w:pos="821"/>
        </w:tabs>
        <w:spacing w:before="220"/>
      </w:pPr>
      <w:r>
        <w:t>Council and Executive</w:t>
      </w:r>
      <w:r>
        <w:rPr>
          <w:spacing w:val="-3"/>
        </w:rPr>
        <w:t xml:space="preserve"> </w:t>
      </w:r>
      <w:r>
        <w:t>Group</w:t>
      </w:r>
    </w:p>
    <w:p w:rsidR="00A52E93" w:rsidRDefault="00A52E93" w14:paraId="6D52A9FD" w14:textId="77777777">
      <w:pPr>
        <w:pStyle w:val="BodyText"/>
        <w:spacing w:before="3"/>
        <w:rPr>
          <w:b/>
          <w:sz w:val="19"/>
        </w:rPr>
      </w:pPr>
    </w:p>
    <w:p w:rsidR="00A52E93" w:rsidRDefault="00D35A31" w14:paraId="1750441A" w14:textId="77777777">
      <w:pPr>
        <w:pStyle w:val="ListParagraph"/>
        <w:numPr>
          <w:ilvl w:val="2"/>
          <w:numId w:val="6"/>
        </w:numPr>
        <w:tabs>
          <w:tab w:val="left" w:pos="1541"/>
        </w:tabs>
        <w:ind w:right="117"/>
        <w:jc w:val="both"/>
      </w:pPr>
      <w:r>
        <w:t>Council, through the Vice-Chancellor, has primary responsibility for this  policy, which it will carry out through regular reports and</w:t>
      </w:r>
      <w:r>
        <w:rPr>
          <w:spacing w:val="-21"/>
        </w:rPr>
        <w:t xml:space="preserve"> </w:t>
      </w:r>
      <w:r>
        <w:t>monitoring;</w:t>
      </w:r>
    </w:p>
    <w:p w:rsidR="00A52E93" w:rsidRDefault="00A52E93" w14:paraId="7D515037" w14:textId="77777777">
      <w:pPr>
        <w:pStyle w:val="BodyText"/>
        <w:spacing w:before="3"/>
        <w:rPr>
          <w:sz w:val="19"/>
        </w:rPr>
      </w:pPr>
    </w:p>
    <w:p w:rsidR="00A52E93" w:rsidRDefault="00D35A31" w14:paraId="337F45B8" w14:textId="0F67325A">
      <w:pPr>
        <w:pStyle w:val="ListParagraph"/>
        <w:numPr>
          <w:ilvl w:val="2"/>
          <w:numId w:val="6"/>
        </w:numPr>
        <w:tabs>
          <w:tab w:val="left" w:pos="1541"/>
        </w:tabs>
        <w:ind w:right="114"/>
        <w:jc w:val="both"/>
      </w:pPr>
      <w:r>
        <w:t xml:space="preserve">Each member of the Executive Group and Senior Management Team,  has responsibility for ensuring that this policy is put into practice in the areas for which </w:t>
      </w:r>
      <w:r w:rsidR="002C2146">
        <w:t xml:space="preserve">they have </w:t>
      </w:r>
      <w:r>
        <w:t>responsibility. Senior staff also have prime responsibility for the promotion of equality as outlined in the public sector duties of current legislation, shown in section</w:t>
      </w:r>
      <w:r>
        <w:rPr>
          <w:spacing w:val="-22"/>
        </w:rPr>
        <w:t xml:space="preserve"> </w:t>
      </w:r>
      <w:r>
        <w:t>5.2.</w:t>
      </w:r>
    </w:p>
    <w:p w:rsidR="00A52E93" w:rsidRDefault="00A52E93" w14:paraId="34A26183" w14:textId="77777777">
      <w:pPr>
        <w:pStyle w:val="BodyText"/>
        <w:spacing w:before="10"/>
        <w:rPr>
          <w:sz w:val="18"/>
        </w:rPr>
      </w:pPr>
    </w:p>
    <w:p w:rsidR="00A52E93" w:rsidRDefault="00D35A31" w14:paraId="5483A4DF" w14:textId="77777777">
      <w:pPr>
        <w:pStyle w:val="Heading3"/>
        <w:numPr>
          <w:ilvl w:val="1"/>
          <w:numId w:val="6"/>
        </w:numPr>
        <w:tabs>
          <w:tab w:val="left" w:pos="820"/>
          <w:tab w:val="left" w:pos="821"/>
        </w:tabs>
      </w:pPr>
      <w:r>
        <w:t>Equality, Diversity and Inclusivity Strategy</w:t>
      </w:r>
      <w:r>
        <w:rPr>
          <w:spacing w:val="-18"/>
        </w:rPr>
        <w:t xml:space="preserve"> </w:t>
      </w:r>
      <w:r>
        <w:t>Group</w:t>
      </w:r>
    </w:p>
    <w:p w:rsidR="00A52E93" w:rsidRDefault="00A52E93" w14:paraId="5958E763" w14:textId="77777777">
      <w:pPr>
        <w:pStyle w:val="BodyText"/>
        <w:spacing w:before="4"/>
        <w:rPr>
          <w:b/>
          <w:sz w:val="19"/>
        </w:rPr>
      </w:pPr>
    </w:p>
    <w:p w:rsidR="00A52E93" w:rsidRDefault="00D35A31" w14:paraId="42B19BC7" w14:textId="35BB869B">
      <w:pPr>
        <w:pStyle w:val="ListParagraph"/>
        <w:numPr>
          <w:ilvl w:val="2"/>
          <w:numId w:val="6"/>
        </w:numPr>
        <w:tabs>
          <w:tab w:val="left" w:pos="1541"/>
        </w:tabs>
        <w:ind w:right="117"/>
        <w:jc w:val="both"/>
      </w:pPr>
      <w:r>
        <w:t>The EDI Strategy Group oversee the implementation, monitoring and reviewing of all activities relating to staff and student EDI at the University of Kent. It is also the group charged with empowering the disadvantaged, promoting good relations between members of all groups, and ensuring that the University is representative of its local, national, and global community in terms of staff and student</w:t>
      </w:r>
      <w:r>
        <w:rPr>
          <w:spacing w:val="-11"/>
        </w:rPr>
        <w:t xml:space="preserve"> </w:t>
      </w:r>
      <w:r w:rsidR="006C5381">
        <w:rPr>
          <w:spacing w:val="-11"/>
        </w:rPr>
        <w:t xml:space="preserve">(including apprentices) </w:t>
      </w:r>
      <w:r>
        <w:t>profiles;</w:t>
      </w:r>
    </w:p>
    <w:p w:rsidR="00A52E93" w:rsidRDefault="00A52E93" w14:paraId="32B200D4" w14:textId="77777777">
      <w:pPr>
        <w:pStyle w:val="BodyText"/>
        <w:spacing w:before="1"/>
        <w:rPr>
          <w:sz w:val="19"/>
        </w:rPr>
      </w:pPr>
    </w:p>
    <w:p w:rsidR="00A52E93" w:rsidRDefault="00D35A31" w14:paraId="71D68F31" w14:textId="77777777">
      <w:pPr>
        <w:pStyle w:val="ListParagraph"/>
        <w:numPr>
          <w:ilvl w:val="2"/>
          <w:numId w:val="6"/>
        </w:numPr>
        <w:tabs>
          <w:tab w:val="left" w:pos="1541"/>
        </w:tabs>
      </w:pPr>
      <w:r>
        <w:t>The EDI Strategy Group’s Terms of Reference</w:t>
      </w:r>
      <w:r>
        <w:rPr>
          <w:spacing w:val="-28"/>
        </w:rPr>
        <w:t xml:space="preserve"> </w:t>
      </w:r>
      <w:r>
        <w:t>state:</w:t>
      </w:r>
    </w:p>
    <w:p w:rsidR="00A52E93" w:rsidRDefault="00A52E93" w14:paraId="4F404442" w14:textId="77777777">
      <w:pPr>
        <w:pStyle w:val="BodyText"/>
        <w:spacing w:before="3"/>
        <w:rPr>
          <w:sz w:val="19"/>
        </w:rPr>
      </w:pPr>
    </w:p>
    <w:p w:rsidRPr="00FF16C6" w:rsidR="00940A02" w:rsidRDefault="00940A02" w14:paraId="3CAFD35F" w14:textId="645BC470">
      <w:pPr>
        <w:ind w:left="1518" w:right="119"/>
        <w:rPr>
          <w:i/>
        </w:rPr>
      </w:pPr>
      <w:r w:rsidRPr="00342BBC">
        <w:rPr>
          <w:rStyle w:val="normaltextrun"/>
          <w:color w:val="000000"/>
          <w:shd w:val="clear" w:color="auto" w:fill="FFFFFF"/>
        </w:rPr>
        <w:t>The EDI Strategy Group has overarching responsibility of University of Kent EDI Governance, Strategy and resource allocation. It will champion EDI throughout the University, identifying and removing barriers to change and empowering all staff and students</w:t>
      </w:r>
      <w:r w:rsidR="006C5381">
        <w:rPr>
          <w:rStyle w:val="normaltextrun"/>
          <w:color w:val="000000"/>
          <w:shd w:val="clear" w:color="auto" w:fill="FFFFFF"/>
        </w:rPr>
        <w:t xml:space="preserve"> including apprentices</w:t>
      </w:r>
      <w:r w:rsidRPr="00342BBC">
        <w:rPr>
          <w:rStyle w:val="normaltextrun"/>
          <w:color w:val="000000"/>
          <w:shd w:val="clear" w:color="auto" w:fill="FFFFFF"/>
        </w:rPr>
        <w:t xml:space="preserve"> at every level of the institution. It will define and celebrate success and identify and advise on priorities for EDI.</w:t>
      </w:r>
      <w:r w:rsidRPr="00342BBC">
        <w:rPr>
          <w:rStyle w:val="eop"/>
          <w:color w:val="000000"/>
          <w:shd w:val="clear" w:color="auto" w:fill="FFFFFF"/>
        </w:rPr>
        <w:t> </w:t>
      </w:r>
    </w:p>
    <w:p w:rsidR="00A52E93" w:rsidRDefault="00A52E93" w14:paraId="404CB243" w14:textId="77777777">
      <w:pPr>
        <w:pStyle w:val="BodyText"/>
        <w:rPr>
          <w:i/>
        </w:rPr>
      </w:pPr>
    </w:p>
    <w:p w:rsidR="00A52E93" w:rsidRDefault="00D35A31" w14:paraId="595F8A82" w14:textId="4A4ACB7F">
      <w:pPr>
        <w:pStyle w:val="ListParagraph"/>
        <w:numPr>
          <w:ilvl w:val="2"/>
          <w:numId w:val="6"/>
        </w:numPr>
        <w:tabs>
          <w:tab w:val="left" w:pos="1541"/>
        </w:tabs>
        <w:ind w:right="122"/>
        <w:jc w:val="both"/>
      </w:pPr>
      <w:r>
        <w:t>Further information, including group membership is available via</w:t>
      </w:r>
      <w:r w:rsidR="00C25F5A">
        <w:t xml:space="preserve"> </w:t>
      </w:r>
      <w:hyperlink w:history="1" r:id="rId19">
        <w:r w:rsidR="002C2146">
          <w:rPr>
            <w:rStyle w:val="Hyperlink"/>
          </w:rPr>
          <w:t>Equality, Diversity and Inclusivity - University of Kent</w:t>
        </w:r>
      </w:hyperlink>
    </w:p>
    <w:p w:rsidR="00A52E93" w:rsidRDefault="00A52E93" w14:paraId="415172B8" w14:textId="77777777">
      <w:pPr>
        <w:pStyle w:val="BodyText"/>
        <w:spacing w:before="10"/>
        <w:rPr>
          <w:sz w:val="18"/>
        </w:rPr>
      </w:pPr>
    </w:p>
    <w:p w:rsidR="00A52E93" w:rsidRDefault="00D35A31" w14:paraId="6CAAE059" w14:textId="77777777">
      <w:pPr>
        <w:pStyle w:val="Heading3"/>
        <w:numPr>
          <w:ilvl w:val="1"/>
          <w:numId w:val="6"/>
        </w:numPr>
        <w:tabs>
          <w:tab w:val="left" w:pos="820"/>
          <w:tab w:val="left" w:pos="821"/>
        </w:tabs>
      </w:pPr>
      <w:r>
        <w:t>Executive Group</w:t>
      </w:r>
      <w:r>
        <w:rPr>
          <w:spacing w:val="-4"/>
        </w:rPr>
        <w:t xml:space="preserve"> </w:t>
      </w:r>
      <w:r>
        <w:t>champions</w:t>
      </w:r>
    </w:p>
    <w:p w:rsidR="00A52E93" w:rsidRDefault="00A52E93" w14:paraId="726D988F" w14:textId="77777777">
      <w:pPr>
        <w:pStyle w:val="BodyText"/>
        <w:spacing w:before="3"/>
        <w:rPr>
          <w:b/>
          <w:sz w:val="19"/>
        </w:rPr>
      </w:pPr>
    </w:p>
    <w:p w:rsidR="00A52E93" w:rsidRDefault="00D35A31" w14:paraId="7182AB3E" w14:textId="1B251782">
      <w:pPr>
        <w:pStyle w:val="ListParagraph"/>
        <w:numPr>
          <w:ilvl w:val="2"/>
          <w:numId w:val="6"/>
        </w:numPr>
        <w:tabs>
          <w:tab w:val="left" w:pos="1541"/>
        </w:tabs>
        <w:ind w:right="121"/>
        <w:jc w:val="both"/>
      </w:pPr>
      <w:r>
        <w:t>All EG members have made a public commitment to the principles of equality and inclusivity</w:t>
      </w:r>
      <w:r w:rsidR="00FF16C6">
        <w:t>.</w:t>
      </w:r>
      <w:r>
        <w:t xml:space="preserve"> This includes a joint commitment to eliminating discrimination, advancing equality of opportunity, fostering good relations, and supporting the continued development of</w:t>
      </w:r>
      <w:r w:rsidR="00C25F5A">
        <w:t xml:space="preserve"> </w:t>
      </w:r>
      <w:r>
        <w:t>positive cultural messages across the entire university</w:t>
      </w:r>
      <w:r>
        <w:rPr>
          <w:spacing w:val="-19"/>
        </w:rPr>
        <w:t xml:space="preserve"> </w:t>
      </w:r>
      <w:r>
        <w:t>community.</w:t>
      </w:r>
      <w:r w:rsidR="00FF16C6">
        <w:t xml:space="preserve"> EG</w:t>
      </w:r>
      <w:r w:rsidR="00C25F5A">
        <w:t xml:space="preserve"> </w:t>
      </w:r>
      <w:r w:rsidR="00FF16C6">
        <w:t>members will also attend and complete the mandatory equality training.</w:t>
      </w:r>
    </w:p>
    <w:p w:rsidR="00A52E93" w:rsidRDefault="00A52E93" w14:paraId="3CF06F1F" w14:textId="77777777">
      <w:pPr>
        <w:pStyle w:val="BodyText"/>
        <w:spacing w:before="9"/>
        <w:rPr>
          <w:sz w:val="18"/>
        </w:rPr>
      </w:pPr>
    </w:p>
    <w:p w:rsidR="00A52E93" w:rsidRDefault="00D35A31" w14:paraId="6EE3CD01" w14:textId="46ECB905">
      <w:pPr>
        <w:pStyle w:val="Heading3"/>
        <w:numPr>
          <w:ilvl w:val="1"/>
          <w:numId w:val="6"/>
        </w:numPr>
        <w:tabs>
          <w:tab w:val="left" w:pos="820"/>
          <w:tab w:val="left" w:pos="821"/>
        </w:tabs>
        <w:spacing w:before="1"/>
      </w:pPr>
      <w:r>
        <w:t xml:space="preserve">The </w:t>
      </w:r>
      <w:r w:rsidR="00C25F5A">
        <w:t>S</w:t>
      </w:r>
      <w:r>
        <w:t>taff</w:t>
      </w:r>
      <w:r>
        <w:rPr>
          <w:spacing w:val="-4"/>
        </w:rPr>
        <w:t xml:space="preserve"> </w:t>
      </w:r>
      <w:r w:rsidR="00753B10">
        <w:t>N</w:t>
      </w:r>
      <w:r>
        <w:t>etworks</w:t>
      </w:r>
    </w:p>
    <w:p w:rsidR="00A52E93" w:rsidRDefault="00A52E93" w14:paraId="343C89EA" w14:textId="77777777">
      <w:pPr>
        <w:pStyle w:val="BodyText"/>
        <w:spacing w:before="4"/>
        <w:rPr>
          <w:b/>
          <w:sz w:val="19"/>
        </w:rPr>
      </w:pPr>
    </w:p>
    <w:p w:rsidR="00A52E93" w:rsidRDefault="005963B0" w14:paraId="118394E0" w14:textId="4D13A260">
      <w:pPr>
        <w:pStyle w:val="ListParagraph"/>
        <w:numPr>
          <w:ilvl w:val="2"/>
          <w:numId w:val="6"/>
        </w:numPr>
        <w:tabs>
          <w:tab w:val="left" w:pos="1541"/>
        </w:tabs>
        <w:ind w:right="117"/>
        <w:jc w:val="both"/>
      </w:pPr>
      <w:r>
        <w:t xml:space="preserve">Information on all of the staff networks with their members and terms of reference can be found on the </w:t>
      </w:r>
      <w:hyperlink w:history="1" r:id="rId20">
        <w:r>
          <w:rPr>
            <w:rStyle w:val="Hyperlink"/>
          </w:rPr>
          <w:t>Equality, Diversity and Inclusivity - University of Kent</w:t>
        </w:r>
      </w:hyperlink>
      <w:r>
        <w:t xml:space="preserve"> page.</w:t>
      </w:r>
    </w:p>
    <w:p w:rsidR="00A52E93" w:rsidRDefault="00A52E93" w14:paraId="7FF3180F" w14:textId="77777777">
      <w:pPr>
        <w:pStyle w:val="BodyText"/>
        <w:spacing w:before="9"/>
        <w:rPr>
          <w:sz w:val="18"/>
        </w:rPr>
      </w:pPr>
    </w:p>
    <w:p w:rsidR="00A52E93" w:rsidRDefault="002C2146" w14:paraId="2BEEEA9E" w14:textId="4258BB3B">
      <w:pPr>
        <w:pStyle w:val="Heading3"/>
        <w:numPr>
          <w:ilvl w:val="1"/>
          <w:numId w:val="6"/>
        </w:numPr>
        <w:tabs>
          <w:tab w:val="left" w:pos="820"/>
          <w:tab w:val="left" w:pos="821"/>
        </w:tabs>
        <w:spacing w:before="1"/>
      </w:pPr>
      <w:r>
        <w:t>Director of Divisions and Heads of Profession</w:t>
      </w:r>
    </w:p>
    <w:p w:rsidR="00A52E93" w:rsidRDefault="00A52E93" w14:paraId="07AB69EC" w14:textId="77777777">
      <w:pPr>
        <w:pStyle w:val="BodyText"/>
        <w:spacing w:before="3"/>
        <w:rPr>
          <w:b/>
          <w:sz w:val="19"/>
        </w:rPr>
      </w:pPr>
    </w:p>
    <w:p w:rsidR="00A52E93" w:rsidRDefault="00994455" w14:paraId="560B30E4" w14:textId="0282CA9D">
      <w:pPr>
        <w:pStyle w:val="ListParagraph"/>
        <w:numPr>
          <w:ilvl w:val="2"/>
          <w:numId w:val="6"/>
        </w:numPr>
        <w:tabs>
          <w:tab w:val="left" w:pos="1541"/>
        </w:tabs>
        <w:ind w:right="116"/>
        <w:jc w:val="both"/>
      </w:pPr>
      <w:r>
        <w:t xml:space="preserve">Director of Divisions and </w:t>
      </w:r>
      <w:r w:rsidR="005030E3">
        <w:t xml:space="preserve">Directorates </w:t>
      </w:r>
      <w:r w:rsidR="00D35A31">
        <w:t xml:space="preserve">are responsible for ensuring that this policy is applied within their </w:t>
      </w:r>
      <w:r>
        <w:t>Division</w:t>
      </w:r>
      <w:r w:rsidR="00D35A31">
        <w:t>/Department, and should attend training and briefing sessions to keep themselves up-to-date with developments and legislation. It is their duty</w:t>
      </w:r>
      <w:r w:rsidR="00D35A31">
        <w:rPr>
          <w:spacing w:val="-13"/>
        </w:rPr>
        <w:t xml:space="preserve"> </w:t>
      </w:r>
      <w:r w:rsidR="00D35A31">
        <w:t>to:</w:t>
      </w:r>
    </w:p>
    <w:p w:rsidR="00A52E93" w:rsidRDefault="00D35A31" w14:paraId="065F707A" w14:textId="77777777">
      <w:pPr>
        <w:pStyle w:val="ListParagraph"/>
        <w:numPr>
          <w:ilvl w:val="3"/>
          <w:numId w:val="6"/>
        </w:numPr>
        <w:tabs>
          <w:tab w:val="left" w:pos="1943"/>
          <w:tab w:val="left" w:pos="1944"/>
        </w:tabs>
        <w:spacing w:before="118"/>
      </w:pPr>
      <w:r>
        <w:lastRenderedPageBreak/>
        <w:t>attend to any issues in the first</w:t>
      </w:r>
      <w:r>
        <w:rPr>
          <w:spacing w:val="-11"/>
        </w:rPr>
        <w:t xml:space="preserve"> </w:t>
      </w:r>
      <w:r>
        <w:t>instance;</w:t>
      </w:r>
    </w:p>
    <w:p w:rsidR="00A52E93" w:rsidRDefault="00D35A31" w14:paraId="166A9D0A" w14:textId="77777777">
      <w:pPr>
        <w:pStyle w:val="ListParagraph"/>
        <w:numPr>
          <w:ilvl w:val="3"/>
          <w:numId w:val="6"/>
        </w:numPr>
        <w:tabs>
          <w:tab w:val="left" w:pos="1943"/>
          <w:tab w:val="left" w:pos="1944"/>
        </w:tabs>
        <w:spacing w:before="120"/>
      </w:pPr>
      <w:r>
        <w:t>ensure staff are properly briefed and</w:t>
      </w:r>
      <w:r>
        <w:rPr>
          <w:spacing w:val="-13"/>
        </w:rPr>
        <w:t xml:space="preserve"> </w:t>
      </w:r>
      <w:r>
        <w:t>trained;</w:t>
      </w:r>
    </w:p>
    <w:p w:rsidR="00A52E93" w:rsidRDefault="00A52E93" w14:paraId="13173C43" w14:textId="77777777">
      <w:pPr>
        <w:sectPr w:rsidR="00A52E93">
          <w:pgSz w:w="11910" w:h="16840" w:orient="portrait"/>
          <w:pgMar w:top="640" w:right="1320" w:bottom="920" w:left="1340" w:header="432" w:footer="672" w:gutter="0"/>
          <w:cols w:space="720"/>
        </w:sectPr>
      </w:pPr>
    </w:p>
    <w:p w:rsidR="00A52E93" w:rsidRDefault="00A52E93" w14:paraId="7D6F8F95" w14:textId="77777777">
      <w:pPr>
        <w:pStyle w:val="BodyText"/>
        <w:rPr>
          <w:sz w:val="20"/>
        </w:rPr>
      </w:pPr>
    </w:p>
    <w:p w:rsidR="00A52E93" w:rsidRDefault="00A52E93" w14:paraId="3BE43EA4" w14:textId="77777777">
      <w:pPr>
        <w:pStyle w:val="BodyText"/>
        <w:rPr>
          <w:sz w:val="20"/>
        </w:rPr>
      </w:pPr>
    </w:p>
    <w:p w:rsidR="00A52E93" w:rsidRDefault="00A52E93" w14:paraId="3E43E8A1" w14:textId="77777777">
      <w:pPr>
        <w:pStyle w:val="BodyText"/>
        <w:spacing w:before="2"/>
        <w:rPr>
          <w:sz w:val="26"/>
        </w:rPr>
      </w:pPr>
    </w:p>
    <w:p w:rsidR="00A52E93" w:rsidRDefault="00D35A31" w14:paraId="4E40342A" w14:textId="77777777">
      <w:pPr>
        <w:pStyle w:val="ListParagraph"/>
        <w:numPr>
          <w:ilvl w:val="3"/>
          <w:numId w:val="6"/>
        </w:numPr>
        <w:tabs>
          <w:tab w:val="left" w:pos="1943"/>
          <w:tab w:val="left" w:pos="1944"/>
        </w:tabs>
        <w:spacing w:before="101"/>
      </w:pPr>
      <w:r>
        <w:t>comply with this</w:t>
      </w:r>
      <w:r>
        <w:rPr>
          <w:spacing w:val="-10"/>
        </w:rPr>
        <w:t xml:space="preserve"> </w:t>
      </w:r>
      <w:r>
        <w:t>policy.</w:t>
      </w:r>
    </w:p>
    <w:p w:rsidR="00A52E93" w:rsidRDefault="00A52E93" w14:paraId="101E1AA2" w14:textId="77777777">
      <w:pPr>
        <w:pStyle w:val="BodyText"/>
        <w:spacing w:before="10"/>
        <w:rPr>
          <w:sz w:val="23"/>
        </w:rPr>
      </w:pPr>
    </w:p>
    <w:p w:rsidR="00A52E93" w:rsidP="00994455" w:rsidRDefault="00994455" w14:paraId="6DF0777D" w14:textId="4BC3126B">
      <w:pPr>
        <w:pStyle w:val="ListParagraph"/>
        <w:numPr>
          <w:ilvl w:val="2"/>
          <w:numId w:val="6"/>
        </w:numPr>
        <w:tabs>
          <w:tab w:val="left" w:pos="1541"/>
        </w:tabs>
        <w:ind w:right="116"/>
      </w:pPr>
      <w:r w:rsidRPr="00994455">
        <w:t>Director of Divisions and Heads of Profession</w:t>
      </w:r>
      <w:r w:rsidR="005030E3">
        <w:t xml:space="preserve"> </w:t>
      </w:r>
      <w:r w:rsidR="00D35A31">
        <w:t>should also ensure that external consultants (including external examiners and those who provide franchised services) comply with this</w:t>
      </w:r>
      <w:r w:rsidR="00D35A31">
        <w:rPr>
          <w:spacing w:val="-10"/>
        </w:rPr>
        <w:t xml:space="preserve"> </w:t>
      </w:r>
      <w:r w:rsidR="00D35A31">
        <w:t>policy.</w:t>
      </w:r>
    </w:p>
    <w:p w:rsidR="00753B10" w:rsidP="0050088A" w:rsidRDefault="00753B10" w14:paraId="15A66C1E" w14:textId="77777777">
      <w:pPr>
        <w:pStyle w:val="ListParagraph"/>
        <w:tabs>
          <w:tab w:val="left" w:pos="1541"/>
        </w:tabs>
        <w:ind w:left="1540" w:right="116" w:firstLine="0"/>
      </w:pPr>
    </w:p>
    <w:p w:rsidRPr="006C5381" w:rsidR="006C5381" w:rsidP="006C5381" w:rsidRDefault="006C5381" w14:paraId="530DBBE7" w14:textId="77777777">
      <w:pPr>
        <w:pStyle w:val="ListParagraph"/>
        <w:numPr>
          <w:ilvl w:val="2"/>
          <w:numId w:val="6"/>
        </w:numPr>
      </w:pPr>
      <w:r w:rsidRPr="006C5381">
        <w:t xml:space="preserve">Directors of Divisions and Heads of Professions should also ensure that where applicable sub-contractors and employers engaged in relation to apprenticeships provision comply with this policy. </w:t>
      </w:r>
    </w:p>
    <w:p w:rsidR="006C5381" w:rsidP="006C5381" w:rsidRDefault="006C5381" w14:paraId="034906A1" w14:textId="77777777">
      <w:pPr>
        <w:pStyle w:val="ListParagraph"/>
        <w:tabs>
          <w:tab w:val="left" w:pos="1541"/>
        </w:tabs>
        <w:ind w:left="1540" w:right="116" w:firstLine="0"/>
      </w:pPr>
    </w:p>
    <w:p w:rsidR="00A52E93" w:rsidRDefault="00A52E93" w14:paraId="3D24F0EB" w14:textId="77777777">
      <w:pPr>
        <w:pStyle w:val="BodyText"/>
        <w:spacing w:before="9"/>
        <w:rPr>
          <w:sz w:val="18"/>
        </w:rPr>
      </w:pPr>
    </w:p>
    <w:p w:rsidR="00A52E93" w:rsidRDefault="00D35A31" w14:paraId="4D3B409C" w14:textId="77777777">
      <w:pPr>
        <w:pStyle w:val="Heading3"/>
        <w:numPr>
          <w:ilvl w:val="1"/>
          <w:numId w:val="6"/>
        </w:numPr>
        <w:tabs>
          <w:tab w:val="left" w:pos="820"/>
          <w:tab w:val="left" w:pos="821"/>
        </w:tabs>
        <w:spacing w:before="1"/>
      </w:pPr>
      <w:r>
        <w:t>Members of</w:t>
      </w:r>
      <w:r>
        <w:rPr>
          <w:spacing w:val="-2"/>
        </w:rPr>
        <w:t xml:space="preserve"> </w:t>
      </w:r>
      <w:r>
        <w:t>staff</w:t>
      </w:r>
    </w:p>
    <w:p w:rsidR="00A52E93" w:rsidRDefault="00A52E93" w14:paraId="752A8752" w14:textId="77777777">
      <w:pPr>
        <w:pStyle w:val="BodyText"/>
        <w:spacing w:before="3"/>
        <w:rPr>
          <w:b/>
          <w:sz w:val="19"/>
        </w:rPr>
      </w:pPr>
    </w:p>
    <w:p w:rsidR="00A52E93" w:rsidRDefault="00D35A31" w14:paraId="7B964F25" w14:textId="77777777">
      <w:pPr>
        <w:pStyle w:val="ListParagraph"/>
        <w:numPr>
          <w:ilvl w:val="2"/>
          <w:numId w:val="6"/>
        </w:numPr>
        <w:tabs>
          <w:tab w:val="left" w:pos="1541"/>
        </w:tabs>
        <w:spacing w:before="1"/>
      </w:pPr>
      <w:r>
        <w:t>All members of staff have the responsibility</w:t>
      </w:r>
      <w:r>
        <w:rPr>
          <w:spacing w:val="-15"/>
        </w:rPr>
        <w:t xml:space="preserve"> </w:t>
      </w:r>
      <w:r>
        <w:t>to:</w:t>
      </w:r>
    </w:p>
    <w:p w:rsidR="00A52E93" w:rsidRDefault="00D35A31" w14:paraId="5067301B" w14:textId="77777777">
      <w:pPr>
        <w:pStyle w:val="ListParagraph"/>
        <w:numPr>
          <w:ilvl w:val="3"/>
          <w:numId w:val="6"/>
        </w:numPr>
        <w:tabs>
          <w:tab w:val="left" w:pos="1943"/>
          <w:tab w:val="left" w:pos="1944"/>
        </w:tabs>
        <w:spacing w:before="118"/>
      </w:pPr>
      <w:r>
        <w:t>comply with this policy and co-operate with their line</w:t>
      </w:r>
      <w:r w:rsidRPr="005030E3">
        <w:t xml:space="preserve"> </w:t>
      </w:r>
      <w:r>
        <w:t>managers;</w:t>
      </w:r>
    </w:p>
    <w:p w:rsidR="00A52E93" w:rsidRDefault="00D35A31" w14:paraId="21AD6AC8" w14:textId="77777777">
      <w:pPr>
        <w:pStyle w:val="ListParagraph"/>
        <w:numPr>
          <w:ilvl w:val="3"/>
          <w:numId w:val="6"/>
        </w:numPr>
        <w:tabs>
          <w:tab w:val="left" w:pos="1943"/>
          <w:tab w:val="left" w:pos="1944"/>
        </w:tabs>
        <w:spacing w:before="118"/>
      </w:pPr>
      <w:r>
        <w:t>treat others with respect at all</w:t>
      </w:r>
      <w:r w:rsidRPr="005030E3">
        <w:t xml:space="preserve"> </w:t>
      </w:r>
      <w:r>
        <w:t>times;</w:t>
      </w:r>
    </w:p>
    <w:p w:rsidR="00A52E93" w:rsidRDefault="00D35A31" w14:paraId="14E62E82" w14:textId="77777777">
      <w:pPr>
        <w:pStyle w:val="ListParagraph"/>
        <w:numPr>
          <w:ilvl w:val="3"/>
          <w:numId w:val="6"/>
        </w:numPr>
        <w:tabs>
          <w:tab w:val="left" w:pos="1943"/>
          <w:tab w:val="left" w:pos="1944"/>
        </w:tabs>
        <w:spacing w:before="116"/>
      </w:pPr>
      <w:r>
        <w:t>actively discourage discriminatory</w:t>
      </w:r>
      <w:r w:rsidRPr="005030E3">
        <w:t xml:space="preserve"> </w:t>
      </w:r>
      <w:r>
        <w:t>behaviour/practice;</w:t>
      </w:r>
    </w:p>
    <w:p w:rsidR="00A52E93" w:rsidRDefault="00D35A31" w14:paraId="5D92FF60" w14:textId="77777777">
      <w:pPr>
        <w:pStyle w:val="ListParagraph"/>
        <w:numPr>
          <w:ilvl w:val="3"/>
          <w:numId w:val="6"/>
        </w:numPr>
        <w:tabs>
          <w:tab w:val="left" w:pos="1943"/>
          <w:tab w:val="left" w:pos="1944"/>
        </w:tabs>
        <w:spacing w:before="119"/>
        <w:ind w:right="117"/>
      </w:pPr>
      <w:r>
        <w:t>participate in training and wider learning opportunities to eliminate prejudice and extend good</w:t>
      </w:r>
      <w:r w:rsidRPr="005030E3">
        <w:t xml:space="preserve"> </w:t>
      </w:r>
      <w:r>
        <w:t>practice.</w:t>
      </w:r>
    </w:p>
    <w:p w:rsidR="7F1BD2DB" w:rsidP="7F1BD2DB" w:rsidRDefault="7F1BD2DB" w14:paraId="2A5C1EC6" w14:textId="0B5EF197">
      <w:pPr>
        <w:pStyle w:val="ListParagraph"/>
        <w:numPr>
          <w:ilvl w:val="3"/>
          <w:numId w:val="6"/>
        </w:numPr>
        <w:tabs>
          <w:tab w:val="left" w:pos="1943"/>
          <w:tab w:val="left" w:pos="1944"/>
        </w:tabs>
        <w:spacing w:before="119"/>
        <w:ind w:right="117"/>
      </w:pPr>
      <w:r w:rsidRPr="005030E3">
        <w:t>Actively challenging and report discriminatory behaviour/practice as appropriate</w:t>
      </w:r>
    </w:p>
    <w:p w:rsidR="7F1BD2DB" w:rsidP="008321EE" w:rsidRDefault="7F1BD2DB" w14:paraId="2B1FA6AD" w14:textId="4012C2D0">
      <w:pPr>
        <w:tabs>
          <w:tab w:val="left" w:pos="1943"/>
          <w:tab w:val="left" w:pos="1944"/>
        </w:tabs>
        <w:spacing w:before="119"/>
        <w:ind w:left="1158" w:right="117"/>
      </w:pPr>
    </w:p>
    <w:p w:rsidR="00A52E93" w:rsidRDefault="00A52E93" w14:paraId="6B5BF105" w14:textId="77777777">
      <w:pPr>
        <w:pStyle w:val="BodyText"/>
        <w:spacing w:before="6"/>
        <w:rPr>
          <w:sz w:val="21"/>
        </w:rPr>
      </w:pPr>
    </w:p>
    <w:p w:rsidR="00A52E93" w:rsidRDefault="00D35A31" w14:paraId="413A4347" w14:textId="2B6F5BEA">
      <w:pPr>
        <w:pStyle w:val="Heading3"/>
        <w:numPr>
          <w:ilvl w:val="1"/>
          <w:numId w:val="6"/>
        </w:numPr>
        <w:tabs>
          <w:tab w:val="left" w:pos="820"/>
          <w:tab w:val="left" w:pos="821"/>
        </w:tabs>
      </w:pPr>
      <w:r>
        <w:t>Students</w:t>
      </w:r>
      <w:r w:rsidR="006C5381">
        <w:t xml:space="preserve"> / Ap</w:t>
      </w:r>
      <w:r w:rsidR="00203516">
        <w:t>p</w:t>
      </w:r>
      <w:r w:rsidR="006C5381">
        <w:t>rentices</w:t>
      </w:r>
    </w:p>
    <w:p w:rsidR="00A52E93" w:rsidRDefault="00A52E93" w14:paraId="7333DB5F" w14:textId="77777777">
      <w:pPr>
        <w:pStyle w:val="BodyText"/>
        <w:spacing w:before="5"/>
        <w:rPr>
          <w:b/>
          <w:sz w:val="19"/>
        </w:rPr>
      </w:pPr>
    </w:p>
    <w:p w:rsidR="00A52E93" w:rsidRDefault="00D35A31" w14:paraId="2773D0E3" w14:textId="54C9A839">
      <w:pPr>
        <w:pStyle w:val="ListParagraph"/>
        <w:numPr>
          <w:ilvl w:val="2"/>
          <w:numId w:val="6"/>
        </w:numPr>
        <w:tabs>
          <w:tab w:val="left" w:pos="1541"/>
        </w:tabs>
        <w:ind w:right="116"/>
        <w:jc w:val="both"/>
      </w:pPr>
      <w:r>
        <w:t>All students</w:t>
      </w:r>
      <w:r w:rsidR="006C5381">
        <w:t>/apprentices (and their employer)</w:t>
      </w:r>
      <w:r>
        <w:t xml:space="preserve"> are provided with information about the EDI policy on registration, and are expected to be aware of both this</w:t>
      </w:r>
      <w:r w:rsidR="00D04B80">
        <w:t>,</w:t>
      </w:r>
      <w:r w:rsidR="002A36EC">
        <w:t xml:space="preserve"> </w:t>
      </w:r>
      <w:r>
        <w:t xml:space="preserve">the </w:t>
      </w:r>
      <w:r w:rsidR="00E81C9B">
        <w:t>Respect at Kent</w:t>
      </w:r>
      <w:r>
        <w:t xml:space="preserve"> policy, and</w:t>
      </w:r>
      <w:r w:rsidR="00FF16C6">
        <w:t xml:space="preserve"> complete the Expect R</w:t>
      </w:r>
      <w:r w:rsidR="00D04B80">
        <w:t xml:space="preserve">espect module within </w:t>
      </w:r>
      <w:r w:rsidR="00E81C9B">
        <w:t xml:space="preserve">Student Moodle </w:t>
      </w:r>
      <w:r w:rsidR="00D04B80">
        <w:t>and</w:t>
      </w:r>
      <w:r>
        <w:t xml:space="preserve"> to abide by its principles. In particular they</w:t>
      </w:r>
      <w:r>
        <w:rPr>
          <w:spacing w:val="-15"/>
        </w:rPr>
        <w:t xml:space="preserve"> </w:t>
      </w:r>
      <w:r>
        <w:t>should:</w:t>
      </w:r>
    </w:p>
    <w:p w:rsidR="00A52E93" w:rsidRDefault="00D35A31" w14:paraId="2121543B" w14:textId="77777777">
      <w:pPr>
        <w:pStyle w:val="ListParagraph"/>
        <w:numPr>
          <w:ilvl w:val="3"/>
          <w:numId w:val="6"/>
        </w:numPr>
        <w:tabs>
          <w:tab w:val="left" w:pos="1943"/>
          <w:tab w:val="left" w:pos="1944"/>
        </w:tabs>
        <w:spacing w:before="120"/>
      </w:pPr>
      <w:r>
        <w:t>treat everyone with respect and dignity, whatever their</w:t>
      </w:r>
      <w:r>
        <w:rPr>
          <w:spacing w:val="-19"/>
        </w:rPr>
        <w:t xml:space="preserve"> </w:t>
      </w:r>
      <w:r>
        <w:t>background;</w:t>
      </w:r>
    </w:p>
    <w:p w:rsidR="00A52E93" w:rsidRDefault="00D35A31" w14:paraId="16A92504" w14:textId="77777777">
      <w:pPr>
        <w:pStyle w:val="ListParagraph"/>
        <w:numPr>
          <w:ilvl w:val="3"/>
          <w:numId w:val="6"/>
        </w:numPr>
        <w:tabs>
          <w:tab w:val="left" w:pos="1943"/>
          <w:tab w:val="left" w:pos="1944"/>
        </w:tabs>
        <w:spacing w:before="116"/>
        <w:ind w:right="120"/>
      </w:pPr>
      <w:r>
        <w:t>avoid degrading and stereotypical images or such references to minority groups;</w:t>
      </w:r>
    </w:p>
    <w:p w:rsidR="00A52E93" w:rsidRDefault="00D35A31" w14:paraId="71FDCC2A" w14:textId="00D8857F">
      <w:pPr>
        <w:pStyle w:val="ListParagraph"/>
        <w:numPr>
          <w:ilvl w:val="3"/>
          <w:numId w:val="6"/>
        </w:numPr>
        <w:tabs>
          <w:tab w:val="left" w:pos="1944"/>
        </w:tabs>
        <w:spacing w:before="118"/>
        <w:ind w:right="117"/>
        <w:jc w:val="both"/>
      </w:pPr>
      <w:r>
        <w:t>treat other students</w:t>
      </w:r>
      <w:r w:rsidR="006C5381">
        <w:t>/apprentices</w:t>
      </w:r>
      <w:r>
        <w:t xml:space="preserve"> as individuals and refrain from discriminatory or harassing behaviour which relates to current or historical conflict between people of different racial</w:t>
      </w:r>
      <w:r>
        <w:rPr>
          <w:spacing w:val="-9"/>
        </w:rPr>
        <w:t xml:space="preserve"> </w:t>
      </w:r>
      <w:r>
        <w:t>groups.</w:t>
      </w:r>
    </w:p>
    <w:p w:rsidR="00A52E93" w:rsidRDefault="00A52E93" w14:paraId="308E4C90" w14:textId="77777777">
      <w:pPr>
        <w:pStyle w:val="BodyText"/>
        <w:rPr>
          <w:sz w:val="24"/>
        </w:rPr>
      </w:pPr>
    </w:p>
    <w:p w:rsidR="00A52E93" w:rsidRDefault="00D35A31" w14:paraId="5E1BF9F7" w14:textId="77777777">
      <w:pPr>
        <w:pStyle w:val="Heading2"/>
        <w:numPr>
          <w:ilvl w:val="0"/>
          <w:numId w:val="6"/>
        </w:numPr>
        <w:tabs>
          <w:tab w:val="left" w:pos="808"/>
          <w:tab w:val="left" w:pos="809"/>
        </w:tabs>
        <w:spacing w:before="195"/>
      </w:pPr>
      <w:r>
        <w:rPr>
          <w:color w:val="003668"/>
        </w:rPr>
        <w:t>Monitoring and</w:t>
      </w:r>
      <w:r>
        <w:rPr>
          <w:color w:val="003668"/>
          <w:spacing w:val="-5"/>
        </w:rPr>
        <w:t xml:space="preserve"> </w:t>
      </w:r>
      <w:r>
        <w:rPr>
          <w:color w:val="003668"/>
        </w:rPr>
        <w:t>review</w:t>
      </w:r>
    </w:p>
    <w:p w:rsidR="00A52E93" w:rsidRDefault="00D35A31" w14:paraId="725167C5" w14:textId="77777777">
      <w:pPr>
        <w:pStyle w:val="ListParagraph"/>
        <w:numPr>
          <w:ilvl w:val="1"/>
          <w:numId w:val="6"/>
        </w:numPr>
        <w:tabs>
          <w:tab w:val="left" w:pos="821"/>
        </w:tabs>
        <w:spacing w:before="219"/>
        <w:ind w:right="117"/>
        <w:jc w:val="both"/>
      </w:pPr>
      <w:r>
        <w:t>The University will maintain a statistical record of the protected characteristics of staff from application stage through recruitment and career progression of staff, and recruitment and academic achievement of</w:t>
      </w:r>
      <w:r>
        <w:rPr>
          <w:spacing w:val="-11"/>
        </w:rPr>
        <w:t xml:space="preserve"> </w:t>
      </w:r>
      <w:r>
        <w:t>students.</w:t>
      </w:r>
    </w:p>
    <w:p w:rsidR="00A52E93" w:rsidRDefault="00A52E93" w14:paraId="3806F81D" w14:textId="77777777">
      <w:pPr>
        <w:pStyle w:val="BodyText"/>
        <w:rPr>
          <w:sz w:val="19"/>
        </w:rPr>
      </w:pPr>
    </w:p>
    <w:p w:rsidR="00A52E93" w:rsidRDefault="00D35A31" w14:paraId="7E693AA3" w14:textId="57478605">
      <w:pPr>
        <w:pStyle w:val="ListParagraph"/>
        <w:numPr>
          <w:ilvl w:val="1"/>
          <w:numId w:val="6"/>
        </w:numPr>
        <w:tabs>
          <w:tab w:val="left" w:pos="821"/>
        </w:tabs>
        <w:ind w:right="115"/>
        <w:jc w:val="both"/>
      </w:pPr>
      <w:r>
        <w:t xml:space="preserve">The University will publish an </w:t>
      </w:r>
      <w:proofErr w:type="spellStart"/>
      <w:r>
        <w:t>nnual</w:t>
      </w:r>
      <w:proofErr w:type="spellEnd"/>
      <w:r>
        <w:t xml:space="preserve"> Equality Report including high-level statistical data, available to all members of the University community and external</w:t>
      </w:r>
      <w:r>
        <w:rPr>
          <w:spacing w:val="-24"/>
        </w:rPr>
        <w:t xml:space="preserve"> </w:t>
      </w:r>
      <w:r>
        <w:t>viewers</w:t>
      </w:r>
      <w:r w:rsidR="00D04B80">
        <w:t xml:space="preserve"> and is available on the Equality Diversity and Inclusion website</w:t>
      </w:r>
      <w:r>
        <w:t>.</w:t>
      </w:r>
    </w:p>
    <w:p w:rsidR="00A52E93" w:rsidRDefault="00A52E93" w14:paraId="25FB71B5" w14:textId="77777777">
      <w:pPr>
        <w:pStyle w:val="BodyText"/>
        <w:rPr>
          <w:sz w:val="24"/>
        </w:rPr>
      </w:pPr>
    </w:p>
    <w:p w:rsidR="00A52E93" w:rsidRDefault="00D35A31" w14:paraId="3A45F536" w14:textId="77777777">
      <w:pPr>
        <w:pStyle w:val="Heading2"/>
        <w:numPr>
          <w:ilvl w:val="0"/>
          <w:numId w:val="6"/>
        </w:numPr>
        <w:tabs>
          <w:tab w:val="left" w:pos="808"/>
          <w:tab w:val="left" w:pos="809"/>
        </w:tabs>
        <w:spacing w:before="194"/>
      </w:pPr>
      <w:r>
        <w:rPr>
          <w:color w:val="003668"/>
        </w:rPr>
        <w:t>Communication and</w:t>
      </w:r>
      <w:r>
        <w:rPr>
          <w:color w:val="003668"/>
          <w:spacing w:val="-2"/>
        </w:rPr>
        <w:t xml:space="preserve"> </w:t>
      </w:r>
      <w:r>
        <w:rPr>
          <w:color w:val="003668"/>
        </w:rPr>
        <w:t>consultation</w:t>
      </w:r>
    </w:p>
    <w:p w:rsidR="00A52E93" w:rsidRDefault="00D35A31" w14:paraId="28DCE4E5" w14:textId="6CC2B3EE">
      <w:pPr>
        <w:pStyle w:val="ListParagraph"/>
        <w:numPr>
          <w:ilvl w:val="1"/>
          <w:numId w:val="6"/>
        </w:numPr>
        <w:tabs>
          <w:tab w:val="left" w:pos="821"/>
        </w:tabs>
        <w:spacing w:before="223"/>
        <w:ind w:right="116"/>
        <w:jc w:val="both"/>
      </w:pPr>
      <w:r>
        <w:lastRenderedPageBreak/>
        <w:t>The University will publish an</w:t>
      </w:r>
      <w:r>
        <w:rPr>
          <w:color w:val="0D87FB"/>
        </w:rPr>
        <w:t xml:space="preserve"> </w:t>
      </w:r>
      <w:hyperlink w:history="1" r:id="rId21">
        <w:r w:rsidRPr="002C2146">
          <w:rPr>
            <w:rStyle w:val="Hyperlink"/>
            <w:u w:color="0D87FB"/>
          </w:rPr>
          <w:t>Annual Report</w:t>
        </w:r>
      </w:hyperlink>
      <w:r>
        <w:rPr>
          <w:color w:val="0D87FB"/>
        </w:rPr>
        <w:t xml:space="preserve"> </w:t>
      </w:r>
      <w:r>
        <w:t xml:space="preserve">demonstrating activities and progress around EDI initiatives and action plans for the coming year. This report will be made available </w:t>
      </w:r>
      <w:r w:rsidR="002C2146">
        <w:t xml:space="preserve">at </w:t>
      </w:r>
      <w:r>
        <w:t xml:space="preserve"> </w:t>
      </w:r>
      <w:hyperlink w:history="1" r:id="rId22">
        <w:r w:rsidR="002C2146">
          <w:rPr>
            <w:rStyle w:val="Hyperlink"/>
          </w:rPr>
          <w:t>Equality, Diversity and Inclusivity - University of Kent</w:t>
        </w:r>
      </w:hyperlink>
      <w:r w:rsidR="002C2146">
        <w:t xml:space="preserve"> </w:t>
      </w:r>
    </w:p>
    <w:p w:rsidR="00A52E93" w:rsidRDefault="00A52E93" w14:paraId="3D45FB96" w14:textId="77777777">
      <w:pPr>
        <w:pStyle w:val="BodyText"/>
        <w:rPr>
          <w:sz w:val="24"/>
        </w:rPr>
      </w:pPr>
    </w:p>
    <w:p w:rsidR="00A52E93" w:rsidRDefault="00D35A31" w14:paraId="40D16D87" w14:textId="77777777">
      <w:pPr>
        <w:pStyle w:val="Heading2"/>
        <w:numPr>
          <w:ilvl w:val="0"/>
          <w:numId w:val="6"/>
        </w:numPr>
        <w:tabs>
          <w:tab w:val="left" w:pos="808"/>
          <w:tab w:val="left" w:pos="809"/>
        </w:tabs>
        <w:spacing w:before="194"/>
      </w:pPr>
      <w:r>
        <w:rPr>
          <w:color w:val="003668"/>
        </w:rPr>
        <w:t>Complaints</w:t>
      </w:r>
    </w:p>
    <w:p w:rsidR="00A52E93" w:rsidRDefault="00D35A31" w14:paraId="3D63AB2F" w14:textId="758761FB">
      <w:pPr>
        <w:pStyle w:val="ListParagraph"/>
        <w:numPr>
          <w:ilvl w:val="1"/>
          <w:numId w:val="6"/>
        </w:numPr>
        <w:tabs>
          <w:tab w:val="left" w:pos="821"/>
        </w:tabs>
        <w:spacing w:before="223"/>
        <w:ind w:right="116"/>
        <w:jc w:val="both"/>
      </w:pPr>
      <w:r>
        <w:t>Complaints of discrimination on the grounds of the areas covered by this policy should be brought using the appropriate grievance resolution procedures for staff or students</w:t>
      </w:r>
      <w:r w:rsidR="006C5381">
        <w:t>/apprentice and apprentice employers</w:t>
      </w:r>
      <w:r>
        <w:t>.</w:t>
      </w:r>
    </w:p>
    <w:p w:rsidR="00A52E93" w:rsidRDefault="00A52E93" w14:paraId="33AB0D6E" w14:textId="77777777">
      <w:pPr>
        <w:jc w:val="both"/>
        <w:sectPr w:rsidR="00A52E93">
          <w:pgSz w:w="11910" w:h="16840" w:orient="portrait"/>
          <w:pgMar w:top="640" w:right="1320" w:bottom="920" w:left="1340" w:header="432" w:footer="672" w:gutter="0"/>
          <w:cols w:space="720"/>
        </w:sectPr>
      </w:pPr>
    </w:p>
    <w:p w:rsidR="00A52E93" w:rsidRDefault="00A52E93" w14:paraId="442F0941" w14:textId="77777777">
      <w:pPr>
        <w:pStyle w:val="BodyText"/>
        <w:rPr>
          <w:sz w:val="20"/>
        </w:rPr>
      </w:pPr>
    </w:p>
    <w:p w:rsidR="00A52E93" w:rsidRDefault="00A52E93" w14:paraId="5B82E9B7" w14:textId="77777777">
      <w:pPr>
        <w:pStyle w:val="BodyText"/>
        <w:rPr>
          <w:sz w:val="20"/>
        </w:rPr>
      </w:pPr>
    </w:p>
    <w:p w:rsidR="00A52E93" w:rsidRDefault="00A52E93" w14:paraId="484CE8EC" w14:textId="77777777">
      <w:pPr>
        <w:pStyle w:val="BodyText"/>
        <w:spacing w:before="10"/>
        <w:rPr>
          <w:sz w:val="26"/>
        </w:rPr>
      </w:pPr>
    </w:p>
    <w:p w:rsidR="00A52E93" w:rsidRDefault="00D35A31" w14:paraId="49907E99" w14:textId="3A0BBCEB">
      <w:pPr>
        <w:pStyle w:val="ListParagraph"/>
        <w:numPr>
          <w:ilvl w:val="1"/>
          <w:numId w:val="6"/>
        </w:numPr>
        <w:tabs>
          <w:tab w:val="left" w:pos="821"/>
        </w:tabs>
        <w:spacing w:before="94"/>
        <w:ind w:right="117"/>
        <w:jc w:val="both"/>
      </w:pPr>
      <w:r>
        <w:t>Cases involving bullying or harassment may be</w:t>
      </w:r>
      <w:r w:rsidR="00994455">
        <w:t xml:space="preserve"> reported via one of the Online Tools available for staff and students Information </w:t>
      </w:r>
      <w:r>
        <w:t xml:space="preserve"> Harassment Contact</w:t>
      </w:r>
      <w:r w:rsidR="00D04B80">
        <w:t>s</w:t>
      </w:r>
      <w:r w:rsidR="00994455">
        <w:t xml:space="preserve"> are also available on the University EDI website </w:t>
      </w:r>
      <w:r>
        <w:t>Should an approach to one of the contacts not lead to a satisfactory resolution of the problem, information on how to proceed with a complaint is given in the</w:t>
      </w:r>
      <w:r>
        <w:rPr>
          <w:spacing w:val="-12"/>
        </w:rPr>
        <w:t xml:space="preserve"> </w:t>
      </w:r>
      <w:r>
        <w:t>guidelines</w:t>
      </w:r>
      <w:r w:rsidR="00D04B80">
        <w:t xml:space="preserve"> within the Dignity and work policy</w:t>
      </w:r>
      <w:r w:rsidR="00FF16C6">
        <w:t>.</w:t>
      </w:r>
    </w:p>
    <w:p w:rsidR="00A52E93" w:rsidRDefault="00A52E93" w14:paraId="47559DC1" w14:textId="77777777">
      <w:pPr>
        <w:pStyle w:val="BodyText"/>
        <w:spacing w:before="1"/>
        <w:rPr>
          <w:sz w:val="19"/>
        </w:rPr>
      </w:pPr>
    </w:p>
    <w:p w:rsidR="00A52E93" w:rsidRDefault="00D35A31" w14:paraId="3A91DDB7" w14:textId="6F5B50EB">
      <w:pPr>
        <w:pStyle w:val="ListParagraph"/>
        <w:numPr>
          <w:ilvl w:val="1"/>
          <w:numId w:val="6"/>
        </w:numPr>
        <w:tabs>
          <w:tab w:val="left" w:pos="821"/>
        </w:tabs>
        <w:ind w:right="117"/>
        <w:jc w:val="both"/>
      </w:pPr>
      <w:r>
        <w:t xml:space="preserve">Students, staff or members of the public may approach the </w:t>
      </w:r>
      <w:r w:rsidR="00865192">
        <w:t>Head of EDI</w:t>
      </w:r>
      <w:r>
        <w:t xml:space="preserve"> at any time if they believe there has been a contravention of these policies or</w:t>
      </w:r>
      <w:r>
        <w:rPr>
          <w:spacing w:val="-19"/>
        </w:rPr>
        <w:t xml:space="preserve"> </w:t>
      </w:r>
      <w:r>
        <w:t>procedures.</w:t>
      </w:r>
    </w:p>
    <w:p w:rsidR="00A52E93" w:rsidRDefault="00A52E93" w14:paraId="08F37ED7" w14:textId="77777777">
      <w:pPr>
        <w:pStyle w:val="BodyText"/>
        <w:rPr>
          <w:sz w:val="24"/>
        </w:rPr>
      </w:pPr>
    </w:p>
    <w:p w:rsidR="00A52E93" w:rsidRDefault="00D35A31" w14:paraId="0055AAEB" w14:textId="77777777">
      <w:pPr>
        <w:pStyle w:val="Heading2"/>
        <w:numPr>
          <w:ilvl w:val="0"/>
          <w:numId w:val="6"/>
        </w:numPr>
        <w:tabs>
          <w:tab w:val="left" w:pos="808"/>
          <w:tab w:val="left" w:pos="809"/>
        </w:tabs>
        <w:spacing w:before="196"/>
      </w:pPr>
      <w:r>
        <w:rPr>
          <w:color w:val="003668"/>
        </w:rPr>
        <w:t>Further help and</w:t>
      </w:r>
      <w:r>
        <w:rPr>
          <w:color w:val="003668"/>
          <w:spacing w:val="-3"/>
        </w:rPr>
        <w:t xml:space="preserve"> </w:t>
      </w:r>
      <w:r>
        <w:rPr>
          <w:color w:val="003668"/>
        </w:rPr>
        <w:t>guidance</w:t>
      </w:r>
    </w:p>
    <w:p w:rsidR="00A52E93" w:rsidRDefault="00D35A31" w14:paraId="718A9E4F" w14:textId="226C9C25">
      <w:pPr>
        <w:pStyle w:val="ListParagraph"/>
        <w:numPr>
          <w:ilvl w:val="1"/>
          <w:numId w:val="6"/>
        </w:numPr>
        <w:tabs>
          <w:tab w:val="left" w:pos="820"/>
          <w:tab w:val="left" w:pos="821"/>
        </w:tabs>
        <w:spacing w:before="222"/>
      </w:pPr>
      <w:r>
        <w:t xml:space="preserve">For further help or guidance please contact the </w:t>
      </w:r>
      <w:r w:rsidR="006000A0">
        <w:t xml:space="preserve">Head of </w:t>
      </w:r>
      <w:r>
        <w:rPr>
          <w:spacing w:val="-2"/>
        </w:rPr>
        <w:t>EDI</w:t>
      </w:r>
      <w:r w:rsidR="002C2146">
        <w:rPr>
          <w:spacing w:val="-2"/>
        </w:rPr>
        <w:t xml:space="preserve"> </w:t>
      </w:r>
    </w:p>
    <w:p w:rsidR="00A52E93" w:rsidRDefault="00A52E93" w14:paraId="6DE82B98" w14:textId="77777777">
      <w:pPr>
        <w:pStyle w:val="BodyText"/>
        <w:spacing w:before="10"/>
        <w:rPr>
          <w:sz w:val="18"/>
        </w:rPr>
      </w:pPr>
    </w:p>
    <w:p w:rsidR="00A52E93" w:rsidRDefault="00D35A31" w14:paraId="7EDD47D9" w14:textId="77777777">
      <w:pPr>
        <w:pStyle w:val="Heading3"/>
        <w:ind w:left="808" w:firstLine="0"/>
      </w:pPr>
      <w:r>
        <w:rPr>
          <w:color w:val="1F487C"/>
        </w:rPr>
        <w:t>Address:</w:t>
      </w:r>
    </w:p>
    <w:p w:rsidR="00A52E93" w:rsidRDefault="00D35A31" w14:paraId="0A1A43C0" w14:textId="3BAEFD0D">
      <w:pPr>
        <w:pStyle w:val="BodyText"/>
        <w:spacing w:before="121"/>
        <w:ind w:left="820" w:right="6699"/>
        <w:jc w:val="both"/>
      </w:pPr>
      <w:r>
        <w:t>University of Kent The Registry Canterbury</w:t>
      </w:r>
    </w:p>
    <w:p w:rsidR="00A52E93" w:rsidRDefault="00D35A31" w14:paraId="2CA5D03A" w14:textId="77777777">
      <w:pPr>
        <w:pStyle w:val="BodyText"/>
        <w:ind w:left="820" w:right="7528"/>
      </w:pPr>
      <w:r>
        <w:t>Kent CT2 7NZ UK</w:t>
      </w:r>
    </w:p>
    <w:p w:rsidRPr="008321EE" w:rsidR="00A52E93" w:rsidRDefault="00D35A31" w14:paraId="4C05DC6A" w14:textId="77777777">
      <w:pPr>
        <w:spacing w:line="252" w:lineRule="exact"/>
        <w:ind w:left="820"/>
        <w:rPr>
          <w:lang w:val="en-GB"/>
        </w:rPr>
      </w:pPr>
      <w:r w:rsidRPr="008321EE">
        <w:rPr>
          <w:b/>
          <w:color w:val="1F487C"/>
          <w:lang w:val="en-GB"/>
        </w:rPr>
        <w:t>E-mail:</w:t>
      </w:r>
      <w:r w:rsidRPr="0050088A">
        <w:rPr>
          <w:b/>
          <w:color w:val="1F497D" w:themeColor="text2"/>
          <w:lang w:val="en-GB"/>
        </w:rPr>
        <w:t xml:space="preserve"> </w:t>
      </w:r>
      <w:hyperlink r:id="rId23">
        <w:r w:rsidRPr="0050088A">
          <w:rPr>
            <w:color w:val="1F497D" w:themeColor="text2"/>
            <w:u w:val="single" w:color="0D87FB"/>
            <w:lang w:val="en-GB"/>
          </w:rPr>
          <w:t>equalityanddiversity@kent.ac.uk</w:t>
        </w:r>
      </w:hyperlink>
    </w:p>
    <w:p w:rsidR="00A52E93" w:rsidRDefault="00D35A31" w14:paraId="17E59CD0" w14:textId="69F43B42">
      <w:pPr>
        <w:pStyle w:val="BodyText"/>
        <w:spacing w:line="252" w:lineRule="exact"/>
        <w:ind w:left="820"/>
      </w:pPr>
      <w:r>
        <w:rPr>
          <w:b/>
          <w:color w:val="1F487C"/>
        </w:rPr>
        <w:t xml:space="preserve">Web: </w:t>
      </w:r>
      <w:hyperlink w:history="1" r:id="rId24">
        <w:r w:rsidR="002C2146">
          <w:rPr>
            <w:rStyle w:val="Hyperlink"/>
          </w:rPr>
          <w:t>Equality, Diversity and Inclusivity - University of Kent</w:t>
        </w:r>
      </w:hyperlink>
    </w:p>
    <w:p w:rsidR="00A52E93" w:rsidRDefault="00A52E93" w14:paraId="5EBD83EB" w14:textId="77777777">
      <w:pPr>
        <w:pStyle w:val="BodyText"/>
        <w:rPr>
          <w:sz w:val="20"/>
        </w:rPr>
      </w:pPr>
    </w:p>
    <w:p w:rsidR="00A52E93" w:rsidRDefault="00A52E93" w14:paraId="277ABC98" w14:textId="77777777">
      <w:pPr>
        <w:pStyle w:val="BodyText"/>
        <w:spacing w:before="11"/>
      </w:pPr>
    </w:p>
    <w:p w:rsidR="00A52E93" w:rsidRDefault="00D35A31" w14:paraId="2AA1CE1D" w14:textId="77777777">
      <w:pPr>
        <w:pStyle w:val="Heading2"/>
        <w:numPr>
          <w:ilvl w:val="0"/>
          <w:numId w:val="6"/>
        </w:numPr>
        <w:tabs>
          <w:tab w:val="left" w:pos="808"/>
          <w:tab w:val="left" w:pos="809"/>
        </w:tabs>
        <w:spacing w:before="0"/>
      </w:pPr>
      <w:r>
        <w:rPr>
          <w:color w:val="003668"/>
        </w:rPr>
        <w:t>Review</w:t>
      </w:r>
    </w:p>
    <w:p w:rsidR="00A52E93" w:rsidRDefault="00D35A31" w14:paraId="1C6CFF89" w14:textId="77777777">
      <w:pPr>
        <w:pStyle w:val="ListParagraph"/>
        <w:numPr>
          <w:ilvl w:val="1"/>
          <w:numId w:val="6"/>
        </w:numPr>
        <w:tabs>
          <w:tab w:val="left" w:pos="820"/>
          <w:tab w:val="left" w:pos="821"/>
        </w:tabs>
        <w:spacing w:before="222"/>
        <w:ind w:right="117"/>
      </w:pPr>
      <w:r>
        <w:t>As and when required, this policy will be reviewed in accordance with UK employment</w:t>
      </w:r>
      <w:r>
        <w:rPr>
          <w:spacing w:val="-5"/>
        </w:rPr>
        <w:t xml:space="preserve"> </w:t>
      </w:r>
      <w:r>
        <w:t>legislation.</w:t>
      </w:r>
    </w:p>
    <w:p w:rsidR="00A52E93" w:rsidRDefault="00A52E93" w14:paraId="1C93EBCF" w14:textId="77777777">
      <w:pPr>
        <w:pStyle w:val="BodyText"/>
        <w:rPr>
          <w:sz w:val="19"/>
        </w:rPr>
      </w:pPr>
    </w:p>
    <w:p w:rsidR="00A52E93" w:rsidRDefault="00D35A31" w14:paraId="71CA3126" w14:textId="5A3B03A9">
      <w:pPr>
        <w:pStyle w:val="ListParagraph"/>
        <w:numPr>
          <w:ilvl w:val="1"/>
          <w:numId w:val="6"/>
        </w:numPr>
        <w:tabs>
          <w:tab w:val="left" w:pos="821"/>
        </w:tabs>
        <w:ind w:right="114"/>
        <w:jc w:val="both"/>
      </w:pPr>
      <w:r>
        <w:t xml:space="preserve">As and when a full review is undertaken, trade union and representative partners will be consulted </w:t>
      </w:r>
      <w:r w:rsidR="00D04B80">
        <w:t xml:space="preserve">as part of the </w:t>
      </w:r>
      <w:r w:rsidR="006000A0">
        <w:t>EDI Strategy group</w:t>
      </w:r>
      <w:r>
        <w:t xml:space="preserve"> and any other bodies, as</w:t>
      </w:r>
      <w:r>
        <w:rPr>
          <w:spacing w:val="-4"/>
        </w:rPr>
        <w:t xml:space="preserve"> </w:t>
      </w:r>
      <w:r>
        <w:t>required.</w:t>
      </w:r>
    </w:p>
    <w:p w:rsidR="00A52E93" w:rsidRDefault="00A52E93" w14:paraId="74CC6D8C" w14:textId="77777777">
      <w:pPr>
        <w:pStyle w:val="BodyText"/>
        <w:rPr>
          <w:sz w:val="24"/>
        </w:rPr>
      </w:pPr>
    </w:p>
    <w:p w:rsidR="00A52E93" w:rsidRDefault="00D35A31" w14:paraId="61937FAE" w14:textId="77777777">
      <w:pPr>
        <w:pStyle w:val="Heading2"/>
        <w:numPr>
          <w:ilvl w:val="0"/>
          <w:numId w:val="6"/>
        </w:numPr>
        <w:tabs>
          <w:tab w:val="left" w:pos="808"/>
          <w:tab w:val="left" w:pos="809"/>
        </w:tabs>
      </w:pPr>
      <w:r>
        <w:rPr>
          <w:color w:val="003668"/>
        </w:rPr>
        <w:t>Associated</w:t>
      </w:r>
      <w:r>
        <w:rPr>
          <w:color w:val="003668"/>
          <w:spacing w:val="-6"/>
        </w:rPr>
        <w:t xml:space="preserve"> </w:t>
      </w:r>
      <w:r>
        <w:rPr>
          <w:color w:val="003668"/>
        </w:rPr>
        <w:t>practices</w:t>
      </w:r>
    </w:p>
    <w:p w:rsidR="00A52E93" w:rsidRDefault="00D35A31" w14:paraId="72961EBC" w14:textId="77777777">
      <w:pPr>
        <w:pStyle w:val="ListParagraph"/>
        <w:numPr>
          <w:ilvl w:val="1"/>
          <w:numId w:val="6"/>
        </w:numPr>
        <w:tabs>
          <w:tab w:val="left" w:pos="820"/>
          <w:tab w:val="left" w:pos="821"/>
        </w:tabs>
        <w:spacing w:before="223"/>
      </w:pPr>
      <w:r>
        <w:t>This policy complies with all relevant UK employment</w:t>
      </w:r>
      <w:r>
        <w:rPr>
          <w:spacing w:val="-15"/>
        </w:rPr>
        <w:t xml:space="preserve"> </w:t>
      </w:r>
      <w:r>
        <w:t>legislation.</w:t>
      </w:r>
    </w:p>
    <w:p w:rsidR="00A52E93" w:rsidRDefault="00A52E93" w14:paraId="0425FB0D" w14:textId="77777777">
      <w:pPr>
        <w:pStyle w:val="BodyText"/>
        <w:spacing w:before="1"/>
        <w:rPr>
          <w:sz w:val="19"/>
        </w:rPr>
      </w:pPr>
    </w:p>
    <w:p w:rsidR="00A52E93" w:rsidRDefault="00D35A31" w14:paraId="401CD2CD" w14:textId="77777777">
      <w:pPr>
        <w:pStyle w:val="ListParagraph"/>
        <w:numPr>
          <w:ilvl w:val="1"/>
          <w:numId w:val="6"/>
        </w:numPr>
        <w:tabs>
          <w:tab w:val="left" w:pos="820"/>
          <w:tab w:val="left" w:pos="821"/>
        </w:tabs>
      </w:pPr>
      <w:r>
        <w:t>In addition, other relevant University of Kent People Practices</w:t>
      </w:r>
      <w:r>
        <w:rPr>
          <w:spacing w:val="-19"/>
        </w:rPr>
        <w:t xml:space="preserve"> </w:t>
      </w:r>
      <w:r>
        <w:t>include:</w:t>
      </w:r>
    </w:p>
    <w:p w:rsidR="00A52E93" w:rsidRDefault="00A52E93" w14:paraId="2CCFDB57" w14:textId="77777777">
      <w:pPr>
        <w:pStyle w:val="BodyText"/>
        <w:rPr>
          <w:sz w:val="19"/>
        </w:rPr>
      </w:pPr>
    </w:p>
    <w:p w:rsidR="00A52E93" w:rsidRDefault="00D35A31" w14:paraId="3D1E5C6B" w14:textId="77777777">
      <w:pPr>
        <w:pStyle w:val="ListParagraph"/>
        <w:numPr>
          <w:ilvl w:val="0"/>
          <w:numId w:val="1"/>
        </w:numPr>
        <w:tabs>
          <w:tab w:val="left" w:pos="1180"/>
          <w:tab w:val="left" w:pos="1181"/>
        </w:tabs>
        <w:spacing w:before="1" w:line="268" w:lineRule="exact"/>
      </w:pPr>
      <w:proofErr w:type="spellStart"/>
      <w:r>
        <w:t>Organisational</w:t>
      </w:r>
      <w:proofErr w:type="spellEnd"/>
      <w:r>
        <w:rPr>
          <w:spacing w:val="-6"/>
        </w:rPr>
        <w:t xml:space="preserve"> </w:t>
      </w:r>
      <w:r>
        <w:t>Change</w:t>
      </w:r>
    </w:p>
    <w:p w:rsidR="00A52E93" w:rsidRDefault="00D35A31" w14:paraId="50CC371B" w14:textId="77777777">
      <w:pPr>
        <w:pStyle w:val="ListParagraph"/>
        <w:numPr>
          <w:ilvl w:val="0"/>
          <w:numId w:val="1"/>
        </w:numPr>
        <w:tabs>
          <w:tab w:val="left" w:pos="1180"/>
          <w:tab w:val="left" w:pos="1181"/>
        </w:tabs>
        <w:spacing w:line="268" w:lineRule="exact"/>
      </w:pPr>
      <w:r>
        <w:t>Disability in</w:t>
      </w:r>
      <w:r>
        <w:rPr>
          <w:spacing w:val="-10"/>
        </w:rPr>
        <w:t xml:space="preserve"> </w:t>
      </w:r>
      <w:r>
        <w:t>Employment</w:t>
      </w:r>
    </w:p>
    <w:p w:rsidR="00A52E93" w:rsidRDefault="00D35A31" w14:paraId="456AF687" w14:textId="77777777">
      <w:pPr>
        <w:pStyle w:val="ListParagraph"/>
        <w:numPr>
          <w:ilvl w:val="0"/>
          <w:numId w:val="1"/>
        </w:numPr>
        <w:tabs>
          <w:tab w:val="left" w:pos="1180"/>
          <w:tab w:val="left" w:pos="1181"/>
        </w:tabs>
        <w:spacing w:line="269" w:lineRule="exact"/>
      </w:pPr>
      <w:r>
        <w:t>Recruitment</w:t>
      </w:r>
      <w:r>
        <w:rPr>
          <w:spacing w:val="-6"/>
        </w:rPr>
        <w:t xml:space="preserve"> </w:t>
      </w:r>
      <w:r>
        <w:t>practices</w:t>
      </w:r>
    </w:p>
    <w:p w:rsidR="00A52E93" w:rsidRDefault="00D35A31" w14:paraId="33806C37" w14:textId="77777777">
      <w:pPr>
        <w:pStyle w:val="ListParagraph"/>
        <w:numPr>
          <w:ilvl w:val="0"/>
          <w:numId w:val="1"/>
        </w:numPr>
        <w:tabs>
          <w:tab w:val="left" w:pos="1180"/>
          <w:tab w:val="left" w:pos="1181"/>
        </w:tabs>
        <w:spacing w:line="268" w:lineRule="exact"/>
      </w:pPr>
      <w:r>
        <w:t>Reflect; Plan; Develop (RPD) – appraisal</w:t>
      </w:r>
      <w:r>
        <w:rPr>
          <w:spacing w:val="-13"/>
        </w:rPr>
        <w:t xml:space="preserve"> </w:t>
      </w:r>
      <w:r>
        <w:t>scheme</w:t>
      </w:r>
    </w:p>
    <w:p w:rsidR="00A52E93" w:rsidRDefault="00D35A31" w14:paraId="60C44548" w14:textId="77777777">
      <w:pPr>
        <w:pStyle w:val="ListParagraph"/>
        <w:numPr>
          <w:ilvl w:val="0"/>
          <w:numId w:val="1"/>
        </w:numPr>
        <w:tabs>
          <w:tab w:val="left" w:pos="1180"/>
          <w:tab w:val="left" w:pos="1181"/>
        </w:tabs>
        <w:spacing w:line="268" w:lineRule="exact"/>
      </w:pPr>
      <w:r>
        <w:t>Ordinance 41:</w:t>
      </w:r>
      <w:r>
        <w:rPr>
          <w:spacing w:val="-7"/>
        </w:rPr>
        <w:t xml:space="preserve"> </w:t>
      </w:r>
      <w:r>
        <w:t>Redundancy</w:t>
      </w:r>
    </w:p>
    <w:p w:rsidR="00A52E93" w:rsidRDefault="00D35A31" w14:paraId="64A2CA0C" w14:textId="77777777">
      <w:pPr>
        <w:pStyle w:val="ListParagraph"/>
        <w:numPr>
          <w:ilvl w:val="0"/>
          <w:numId w:val="1"/>
        </w:numPr>
        <w:tabs>
          <w:tab w:val="left" w:pos="1180"/>
          <w:tab w:val="left" w:pos="1181"/>
        </w:tabs>
        <w:spacing w:line="268" w:lineRule="exact"/>
      </w:pPr>
      <w:r>
        <w:t>Ordinance 42: Grievance</w:t>
      </w:r>
      <w:r>
        <w:rPr>
          <w:spacing w:val="-8"/>
        </w:rPr>
        <w:t xml:space="preserve"> </w:t>
      </w:r>
      <w:r>
        <w:t>Resolution</w:t>
      </w:r>
    </w:p>
    <w:p w:rsidR="00A52E93" w:rsidRDefault="00D35A31" w14:paraId="542E27F8" w14:textId="77777777">
      <w:pPr>
        <w:pStyle w:val="ListParagraph"/>
        <w:numPr>
          <w:ilvl w:val="0"/>
          <w:numId w:val="1"/>
        </w:numPr>
        <w:tabs>
          <w:tab w:val="left" w:pos="1180"/>
          <w:tab w:val="left" w:pos="1181"/>
        </w:tabs>
        <w:spacing w:line="268" w:lineRule="exact"/>
      </w:pPr>
      <w:r>
        <w:t>Ordinance 43: Fixed Term</w:t>
      </w:r>
      <w:r>
        <w:rPr>
          <w:spacing w:val="-13"/>
        </w:rPr>
        <w:t xml:space="preserve"> </w:t>
      </w:r>
      <w:r>
        <w:t>Contracts</w:t>
      </w:r>
    </w:p>
    <w:p w:rsidR="00A52E93" w:rsidRDefault="00A52E93" w14:paraId="09C0275E" w14:textId="77777777">
      <w:pPr>
        <w:spacing w:line="268" w:lineRule="exact"/>
        <w:sectPr w:rsidR="00A52E93">
          <w:pgSz w:w="11910" w:h="16840" w:orient="portrait"/>
          <w:pgMar w:top="640" w:right="1320" w:bottom="920" w:left="1340" w:header="432" w:footer="672" w:gutter="0"/>
          <w:cols w:space="720"/>
        </w:sectPr>
      </w:pPr>
    </w:p>
    <w:p w:rsidR="00A52E93" w:rsidRDefault="00A52E93" w14:paraId="2BB3058F" w14:textId="77777777">
      <w:pPr>
        <w:pStyle w:val="BodyText"/>
        <w:rPr>
          <w:sz w:val="20"/>
        </w:rPr>
      </w:pPr>
    </w:p>
    <w:p w:rsidR="00A52E93" w:rsidRDefault="00A52E93" w14:paraId="0DE91293" w14:textId="77777777">
      <w:pPr>
        <w:pStyle w:val="BodyText"/>
        <w:rPr>
          <w:sz w:val="20"/>
        </w:rPr>
      </w:pPr>
    </w:p>
    <w:p w:rsidR="00A52E93" w:rsidRDefault="00A52E93" w14:paraId="417A39CA" w14:textId="77777777">
      <w:pPr>
        <w:pStyle w:val="BodyText"/>
        <w:rPr>
          <w:sz w:val="27"/>
        </w:rPr>
      </w:pPr>
    </w:p>
    <w:p w:rsidRPr="004F2AC2" w:rsidR="00A52E93" w:rsidP="004F2AC2" w:rsidRDefault="00D35A31" w14:paraId="0BD886B8" w14:textId="7A599B3C">
      <w:pPr>
        <w:pStyle w:val="Heading1"/>
        <w:spacing w:before="88"/>
        <w:ind w:left="0"/>
        <w:rPr>
          <w:b w:val="0"/>
          <w:bCs w:val="0"/>
          <w:sz w:val="22"/>
          <w:szCs w:val="22"/>
        </w:rPr>
      </w:pPr>
      <w:r w:rsidRPr="004F2AC2">
        <w:rPr>
          <w:b w:val="0"/>
          <w:bCs w:val="0"/>
          <w:sz w:val="22"/>
          <w:szCs w:val="22"/>
        </w:rPr>
        <w:t>Accessible format information:</w:t>
      </w:r>
    </w:p>
    <w:p w:rsidRPr="004F2AC2" w:rsidR="00A52E93" w:rsidRDefault="00A52E93" w14:paraId="0CB4FDFD" w14:textId="77777777">
      <w:pPr>
        <w:pStyle w:val="BodyText"/>
        <w:spacing w:before="8"/>
      </w:pPr>
    </w:p>
    <w:p w:rsidR="004F2AC2" w:rsidP="004F2AC2" w:rsidRDefault="00D35A31" w14:paraId="53028954" w14:textId="77777777">
      <w:pPr>
        <w:ind w:right="367"/>
      </w:pPr>
      <w:r w:rsidRPr="004F2AC2">
        <w:t xml:space="preserve">This document </w:t>
      </w:r>
      <w:r w:rsidRPr="004F2AC2" w:rsidR="00AA4DEE">
        <w:t xml:space="preserve">should be full accessible electronically. If you would like it to be sent to </w:t>
      </w:r>
      <w:r w:rsidRPr="004F2AC2" w:rsidR="0071094E">
        <w:t xml:space="preserve">you </w:t>
      </w:r>
      <w:r w:rsidRPr="004F2AC2" w:rsidR="00AA4DEE">
        <w:t xml:space="preserve">in a particular format </w:t>
      </w:r>
      <w:r w:rsidRPr="004F2AC2">
        <w:t>please contact us to discuss your requirements.</w:t>
      </w:r>
    </w:p>
    <w:p w:rsidR="004F2AC2" w:rsidP="004F2AC2" w:rsidRDefault="004F2AC2" w14:paraId="7F28BE0F" w14:textId="77777777">
      <w:pPr>
        <w:ind w:left="100" w:right="367"/>
      </w:pPr>
    </w:p>
    <w:p w:rsidRPr="004F2AC2" w:rsidR="00A52E93" w:rsidP="004F2AC2" w:rsidRDefault="006000A0" w14:paraId="619213D9" w14:textId="235B4312">
      <w:pPr>
        <w:ind w:right="367"/>
      </w:pPr>
      <w:r w:rsidRPr="004F2AC2">
        <w:t xml:space="preserve">Head of </w:t>
      </w:r>
      <w:r w:rsidRPr="004F2AC2" w:rsidR="00D35A31">
        <w:t xml:space="preserve">EDI </w:t>
      </w:r>
    </w:p>
    <w:p w:rsidRPr="004F2AC2" w:rsidR="00A52E93" w:rsidP="004F2AC2" w:rsidRDefault="00D35A31" w14:paraId="3C10582E" w14:textId="4308B408">
      <w:pPr>
        <w:spacing w:before="1"/>
        <w:ind w:right="5228"/>
      </w:pPr>
      <w:r w:rsidRPr="004F2AC2">
        <w:t>The Registry</w:t>
      </w:r>
    </w:p>
    <w:p w:rsidR="004F2AC2" w:rsidP="004F2AC2" w:rsidRDefault="00D35A31" w14:paraId="4E1C6F84" w14:textId="77777777">
      <w:pPr>
        <w:spacing w:before="1"/>
        <w:ind w:right="2868"/>
      </w:pPr>
      <w:r w:rsidRPr="004F2AC2">
        <w:t xml:space="preserve">University of Kent at Canterbury </w:t>
      </w:r>
      <w:r w:rsidR="004F2AC2">
        <w:br/>
      </w:r>
      <w:r w:rsidRPr="004F2AC2">
        <w:t xml:space="preserve">Canterbury, Kent. </w:t>
      </w:r>
    </w:p>
    <w:p w:rsidRPr="004F2AC2" w:rsidR="00A52E93" w:rsidP="004F2AC2" w:rsidRDefault="00D35A31" w14:paraId="5A13A936" w14:textId="6232B37B">
      <w:pPr>
        <w:spacing w:before="1"/>
        <w:ind w:right="2868"/>
      </w:pPr>
      <w:r w:rsidRPr="004F2AC2">
        <w:t>CT2 7NZ</w:t>
      </w:r>
    </w:p>
    <w:p w:rsidR="00A52E93" w:rsidP="004F2AC2" w:rsidRDefault="00D35A31" w14:paraId="4D295321" w14:textId="093AEBDC">
      <w:pPr>
        <w:spacing w:before="239"/>
      </w:pPr>
      <w:r w:rsidRPr="004F2AC2">
        <w:t>Email</w:t>
      </w:r>
      <w:hyperlink r:id="rId25">
        <w:r w:rsidRPr="004F2AC2">
          <w:t>: equalityanddiversity@kent.ac.uk</w:t>
        </w:r>
      </w:hyperlink>
    </w:p>
    <w:p w:rsidR="00611B3C" w:rsidP="004F2AC2" w:rsidRDefault="00277D1A" w14:paraId="3477048E" w14:textId="34B9A5E7">
      <w:pPr>
        <w:spacing w:before="239"/>
      </w:pPr>
      <w:r>
        <w:t>This policy has been checked for accessibility and is accessible to all</w:t>
      </w:r>
    </w:p>
    <w:p w:rsidR="00611B3C" w:rsidP="004F2AC2" w:rsidRDefault="00611B3C" w14:paraId="65713730" w14:textId="435F1ABB">
      <w:pPr>
        <w:spacing w:before="239"/>
      </w:pPr>
    </w:p>
    <w:p w:rsidRPr="004F2AC2" w:rsidR="00611B3C" w:rsidP="004F2AC2" w:rsidRDefault="00611B3C" w14:paraId="32916029" w14:textId="77777777">
      <w:pPr>
        <w:spacing w:before="239"/>
      </w:pPr>
    </w:p>
    <w:sectPr w:rsidRPr="004F2AC2" w:rsidR="00611B3C">
      <w:pgSz w:w="11910" w:h="16840" w:orient="portrait"/>
      <w:pgMar w:top="640" w:right="1340" w:bottom="920" w:left="1340" w:header="432"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166" w:rsidRDefault="00116166" w14:paraId="6A999CCF" w14:textId="77777777">
      <w:r>
        <w:separator/>
      </w:r>
    </w:p>
  </w:endnote>
  <w:endnote w:type="continuationSeparator" w:id="0">
    <w:p w:rsidR="00116166" w:rsidRDefault="00116166" w14:paraId="008E7A61" w14:textId="77777777">
      <w:r>
        <w:continuationSeparator/>
      </w:r>
    </w:p>
  </w:endnote>
  <w:endnote w:type="continuationNotice" w:id="1">
    <w:p w:rsidR="00116166" w:rsidRDefault="00116166" w14:paraId="2601675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77129"/>
      <w:docPartObj>
        <w:docPartGallery w:val="Page Numbers (Bottom of Page)"/>
        <w:docPartUnique/>
      </w:docPartObj>
    </w:sdtPr>
    <w:sdtEndPr/>
    <w:sdtContent>
      <w:sdt>
        <w:sdtPr>
          <w:id w:val="-1769616900"/>
          <w:docPartObj>
            <w:docPartGallery w:val="Page Numbers (Top of Page)"/>
            <w:docPartUnique/>
          </w:docPartObj>
        </w:sdtPr>
        <w:sdtEndPr/>
        <w:sdtContent>
          <w:p w:rsidR="00264323" w:rsidRDefault="00264323" w14:paraId="74F569D0" w14:textId="7777777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264323" w:rsidP="00264323" w:rsidRDefault="00264323" w14:paraId="7BF05AE7" w14:textId="77777777">
            <w:pPr>
              <w:spacing w:before="12"/>
              <w:ind w:left="20"/>
              <w:rPr>
                <w:sz w:val="20"/>
              </w:rPr>
            </w:pPr>
            <w:r>
              <w:rPr>
                <w:sz w:val="20"/>
              </w:rPr>
              <w:t>v.4.1 19/04/2022  (EDI)</w:t>
            </w:r>
          </w:p>
          <w:p w:rsidR="00264323" w:rsidRDefault="00116166" w14:paraId="2442B658" w14:textId="46DF05FC">
            <w:pPr>
              <w:pStyle w:val="Footer"/>
              <w:jc w:val="right"/>
            </w:pPr>
          </w:p>
        </w:sdtContent>
      </w:sdt>
    </w:sdtContent>
  </w:sdt>
  <w:p w:rsidR="00A52E93" w:rsidRDefault="00A52E93" w14:paraId="58460E70" w14:textId="63BCC57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166" w:rsidRDefault="00116166" w14:paraId="503860A7" w14:textId="77777777">
      <w:r>
        <w:separator/>
      </w:r>
    </w:p>
  </w:footnote>
  <w:footnote w:type="continuationSeparator" w:id="0">
    <w:p w:rsidR="00116166" w:rsidRDefault="00116166" w14:paraId="517FB5D2" w14:textId="77777777">
      <w:r>
        <w:continuationSeparator/>
      </w:r>
    </w:p>
  </w:footnote>
  <w:footnote w:type="continuationNotice" w:id="1">
    <w:p w:rsidR="00116166" w:rsidRDefault="00116166" w14:paraId="618AF02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0E3" w:rsidP="005030E3" w:rsidRDefault="005030E3" w14:paraId="122D6C0C" w14:textId="77777777">
    <w:pPr>
      <w:spacing w:before="12"/>
      <w:ind w:left="20"/>
      <w:jc w:val="right"/>
      <w:rPr>
        <w:sz w:val="20"/>
      </w:rPr>
    </w:pPr>
    <w:r>
      <w:rPr>
        <w:sz w:val="20"/>
      </w:rPr>
      <w:t>Our People Practices/ Equality, Diversity &amp; Inclusivity: Policy</w:t>
    </w:r>
  </w:p>
  <w:p w:rsidR="00A52E93" w:rsidRDefault="00A52E93" w14:paraId="560B3069" w14:textId="544FBDB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816"/>
    <w:multiLevelType w:val="multilevel"/>
    <w:tmpl w:val="7FD23CDE"/>
    <w:lvl w:ilvl="0">
      <w:start w:val="4"/>
      <w:numFmt w:val="decimal"/>
      <w:lvlText w:val="%1"/>
      <w:lvlJc w:val="left"/>
      <w:pPr>
        <w:ind w:left="360" w:hanging="360"/>
      </w:pPr>
      <w:rPr>
        <w:rFonts w:hint="default" w:ascii="Times New Roman" w:hAnsi="Times New Roman" w:cs="Times New Roman"/>
        <w:color w:val="auto"/>
        <w:sz w:val="24"/>
      </w:rPr>
    </w:lvl>
    <w:lvl w:ilvl="1">
      <w:start w:val="7"/>
      <w:numFmt w:val="decimal"/>
      <w:lvlText w:val="%1.%2"/>
      <w:lvlJc w:val="left"/>
      <w:pPr>
        <w:ind w:left="360" w:hanging="360"/>
      </w:pPr>
      <w:rPr>
        <w:rFonts w:hint="default" w:ascii="Times New Roman" w:hAnsi="Times New Roman" w:cs="Times New Roman"/>
        <w:color w:val="auto"/>
        <w:sz w:val="24"/>
      </w:rPr>
    </w:lvl>
    <w:lvl w:ilvl="2">
      <w:start w:val="1"/>
      <w:numFmt w:val="decimal"/>
      <w:lvlText w:val="%1.%2.%3"/>
      <w:lvlJc w:val="left"/>
      <w:pPr>
        <w:ind w:left="720" w:hanging="720"/>
      </w:pPr>
      <w:rPr>
        <w:rFonts w:hint="default" w:ascii="Times New Roman" w:hAnsi="Times New Roman" w:cs="Times New Roman"/>
        <w:color w:val="auto"/>
        <w:sz w:val="24"/>
      </w:rPr>
    </w:lvl>
    <w:lvl w:ilvl="3">
      <w:start w:val="1"/>
      <w:numFmt w:val="decimal"/>
      <w:lvlText w:val="%1.%2.%3.%4"/>
      <w:lvlJc w:val="left"/>
      <w:pPr>
        <w:ind w:left="720" w:hanging="720"/>
      </w:pPr>
      <w:rPr>
        <w:rFonts w:hint="default" w:ascii="Times New Roman" w:hAnsi="Times New Roman" w:cs="Times New Roman"/>
        <w:color w:val="auto"/>
        <w:sz w:val="24"/>
      </w:rPr>
    </w:lvl>
    <w:lvl w:ilvl="4">
      <w:start w:val="1"/>
      <w:numFmt w:val="decimal"/>
      <w:lvlText w:val="%1.%2.%3.%4.%5"/>
      <w:lvlJc w:val="left"/>
      <w:pPr>
        <w:ind w:left="1080" w:hanging="1080"/>
      </w:pPr>
      <w:rPr>
        <w:rFonts w:hint="default" w:ascii="Times New Roman" w:hAnsi="Times New Roman" w:cs="Times New Roman"/>
        <w:color w:val="auto"/>
        <w:sz w:val="24"/>
      </w:rPr>
    </w:lvl>
    <w:lvl w:ilvl="5">
      <w:start w:val="1"/>
      <w:numFmt w:val="decimal"/>
      <w:lvlText w:val="%1.%2.%3.%4.%5.%6"/>
      <w:lvlJc w:val="left"/>
      <w:pPr>
        <w:ind w:left="1080" w:hanging="1080"/>
      </w:pPr>
      <w:rPr>
        <w:rFonts w:hint="default" w:ascii="Times New Roman" w:hAnsi="Times New Roman" w:cs="Times New Roman"/>
        <w:color w:val="auto"/>
        <w:sz w:val="24"/>
      </w:rPr>
    </w:lvl>
    <w:lvl w:ilvl="6">
      <w:start w:val="1"/>
      <w:numFmt w:val="decimal"/>
      <w:lvlText w:val="%1.%2.%3.%4.%5.%6.%7"/>
      <w:lvlJc w:val="left"/>
      <w:pPr>
        <w:ind w:left="1440" w:hanging="1440"/>
      </w:pPr>
      <w:rPr>
        <w:rFonts w:hint="default" w:ascii="Times New Roman" w:hAnsi="Times New Roman" w:cs="Times New Roman"/>
        <w:color w:val="auto"/>
        <w:sz w:val="24"/>
      </w:rPr>
    </w:lvl>
    <w:lvl w:ilvl="7">
      <w:start w:val="1"/>
      <w:numFmt w:val="decimal"/>
      <w:lvlText w:val="%1.%2.%3.%4.%5.%6.%7.%8"/>
      <w:lvlJc w:val="left"/>
      <w:pPr>
        <w:ind w:left="1440" w:hanging="1440"/>
      </w:pPr>
      <w:rPr>
        <w:rFonts w:hint="default" w:ascii="Times New Roman" w:hAnsi="Times New Roman" w:cs="Times New Roman"/>
        <w:color w:val="auto"/>
        <w:sz w:val="24"/>
      </w:rPr>
    </w:lvl>
    <w:lvl w:ilvl="8">
      <w:start w:val="1"/>
      <w:numFmt w:val="decimal"/>
      <w:lvlText w:val="%1.%2.%3.%4.%5.%6.%7.%8.%9"/>
      <w:lvlJc w:val="left"/>
      <w:pPr>
        <w:ind w:left="1440" w:hanging="1440"/>
      </w:pPr>
      <w:rPr>
        <w:rFonts w:hint="default" w:ascii="Times New Roman" w:hAnsi="Times New Roman" w:cs="Times New Roman"/>
        <w:color w:val="auto"/>
        <w:sz w:val="24"/>
      </w:rPr>
    </w:lvl>
  </w:abstractNum>
  <w:abstractNum w:abstractNumId="1" w15:restartNumberingAfterBreak="0">
    <w:nsid w:val="109D7B54"/>
    <w:multiLevelType w:val="hybridMultilevel"/>
    <w:tmpl w:val="16868FB4"/>
    <w:lvl w:ilvl="0" w:tplc="584E4374">
      <w:numFmt w:val="bullet"/>
      <w:lvlText w:val=""/>
      <w:lvlJc w:val="left"/>
      <w:pPr>
        <w:ind w:left="1233" w:hanging="425"/>
      </w:pPr>
      <w:rPr>
        <w:rFonts w:hint="default" w:ascii="Symbol" w:hAnsi="Symbol" w:eastAsia="Symbol" w:cs="Symbol"/>
        <w:color w:val="C5950C"/>
        <w:w w:val="100"/>
        <w:sz w:val="22"/>
        <w:szCs w:val="22"/>
      </w:rPr>
    </w:lvl>
    <w:lvl w:ilvl="1" w:tplc="2D5C7312">
      <w:numFmt w:val="bullet"/>
      <w:lvlText w:val="•"/>
      <w:lvlJc w:val="left"/>
      <w:pPr>
        <w:ind w:left="2040" w:hanging="425"/>
      </w:pPr>
      <w:rPr>
        <w:rFonts w:hint="default"/>
      </w:rPr>
    </w:lvl>
    <w:lvl w:ilvl="2" w:tplc="D62297AC">
      <w:numFmt w:val="bullet"/>
      <w:lvlText w:val="•"/>
      <w:lvlJc w:val="left"/>
      <w:pPr>
        <w:ind w:left="2841" w:hanging="425"/>
      </w:pPr>
      <w:rPr>
        <w:rFonts w:hint="default"/>
      </w:rPr>
    </w:lvl>
    <w:lvl w:ilvl="3" w:tplc="2E0E131C">
      <w:numFmt w:val="bullet"/>
      <w:lvlText w:val="•"/>
      <w:lvlJc w:val="left"/>
      <w:pPr>
        <w:ind w:left="3641" w:hanging="425"/>
      </w:pPr>
      <w:rPr>
        <w:rFonts w:hint="default"/>
      </w:rPr>
    </w:lvl>
    <w:lvl w:ilvl="4" w:tplc="612EC03E">
      <w:numFmt w:val="bullet"/>
      <w:lvlText w:val="•"/>
      <w:lvlJc w:val="left"/>
      <w:pPr>
        <w:ind w:left="4442" w:hanging="425"/>
      </w:pPr>
      <w:rPr>
        <w:rFonts w:hint="default"/>
      </w:rPr>
    </w:lvl>
    <w:lvl w:ilvl="5" w:tplc="A3009E9C">
      <w:numFmt w:val="bullet"/>
      <w:lvlText w:val="•"/>
      <w:lvlJc w:val="left"/>
      <w:pPr>
        <w:ind w:left="5243" w:hanging="425"/>
      </w:pPr>
      <w:rPr>
        <w:rFonts w:hint="default"/>
      </w:rPr>
    </w:lvl>
    <w:lvl w:ilvl="6" w:tplc="71147B12">
      <w:numFmt w:val="bullet"/>
      <w:lvlText w:val="•"/>
      <w:lvlJc w:val="left"/>
      <w:pPr>
        <w:ind w:left="6043" w:hanging="425"/>
      </w:pPr>
      <w:rPr>
        <w:rFonts w:hint="default"/>
      </w:rPr>
    </w:lvl>
    <w:lvl w:ilvl="7" w:tplc="E020EE5A">
      <w:numFmt w:val="bullet"/>
      <w:lvlText w:val="•"/>
      <w:lvlJc w:val="left"/>
      <w:pPr>
        <w:ind w:left="6844" w:hanging="425"/>
      </w:pPr>
      <w:rPr>
        <w:rFonts w:hint="default"/>
      </w:rPr>
    </w:lvl>
    <w:lvl w:ilvl="8" w:tplc="BBB0E64A">
      <w:numFmt w:val="bullet"/>
      <w:lvlText w:val="•"/>
      <w:lvlJc w:val="left"/>
      <w:pPr>
        <w:ind w:left="7645" w:hanging="425"/>
      </w:pPr>
      <w:rPr>
        <w:rFonts w:hint="default"/>
      </w:rPr>
    </w:lvl>
  </w:abstractNum>
  <w:abstractNum w:abstractNumId="2" w15:restartNumberingAfterBreak="0">
    <w:nsid w:val="163A56BD"/>
    <w:multiLevelType w:val="hybridMultilevel"/>
    <w:tmpl w:val="8E84C692"/>
    <w:lvl w:ilvl="0" w:tplc="8260FA16">
      <w:numFmt w:val="bullet"/>
      <w:lvlText w:val=""/>
      <w:lvlJc w:val="left"/>
      <w:pPr>
        <w:ind w:left="1233" w:hanging="425"/>
      </w:pPr>
      <w:rPr>
        <w:rFonts w:hint="default" w:ascii="Symbol" w:hAnsi="Symbol" w:eastAsia="Symbol" w:cs="Symbol"/>
        <w:color w:val="C5950C"/>
        <w:w w:val="100"/>
        <w:sz w:val="22"/>
        <w:szCs w:val="22"/>
      </w:rPr>
    </w:lvl>
    <w:lvl w:ilvl="1" w:tplc="D2E89EB6">
      <w:numFmt w:val="bullet"/>
      <w:lvlText w:val="•"/>
      <w:lvlJc w:val="left"/>
      <w:pPr>
        <w:ind w:left="2040" w:hanging="425"/>
      </w:pPr>
      <w:rPr>
        <w:rFonts w:hint="default"/>
      </w:rPr>
    </w:lvl>
    <w:lvl w:ilvl="2" w:tplc="5CF450F8">
      <w:numFmt w:val="bullet"/>
      <w:lvlText w:val="•"/>
      <w:lvlJc w:val="left"/>
      <w:pPr>
        <w:ind w:left="2841" w:hanging="425"/>
      </w:pPr>
      <w:rPr>
        <w:rFonts w:hint="default"/>
      </w:rPr>
    </w:lvl>
    <w:lvl w:ilvl="3" w:tplc="A3B4A606">
      <w:numFmt w:val="bullet"/>
      <w:lvlText w:val="•"/>
      <w:lvlJc w:val="left"/>
      <w:pPr>
        <w:ind w:left="3641" w:hanging="425"/>
      </w:pPr>
      <w:rPr>
        <w:rFonts w:hint="default"/>
      </w:rPr>
    </w:lvl>
    <w:lvl w:ilvl="4" w:tplc="E2D6B6C2">
      <w:numFmt w:val="bullet"/>
      <w:lvlText w:val="•"/>
      <w:lvlJc w:val="left"/>
      <w:pPr>
        <w:ind w:left="4442" w:hanging="425"/>
      </w:pPr>
      <w:rPr>
        <w:rFonts w:hint="default"/>
      </w:rPr>
    </w:lvl>
    <w:lvl w:ilvl="5" w:tplc="D92E3814">
      <w:numFmt w:val="bullet"/>
      <w:lvlText w:val="•"/>
      <w:lvlJc w:val="left"/>
      <w:pPr>
        <w:ind w:left="5243" w:hanging="425"/>
      </w:pPr>
      <w:rPr>
        <w:rFonts w:hint="default"/>
      </w:rPr>
    </w:lvl>
    <w:lvl w:ilvl="6" w:tplc="BC4E7D40">
      <w:numFmt w:val="bullet"/>
      <w:lvlText w:val="•"/>
      <w:lvlJc w:val="left"/>
      <w:pPr>
        <w:ind w:left="6043" w:hanging="425"/>
      </w:pPr>
      <w:rPr>
        <w:rFonts w:hint="default"/>
      </w:rPr>
    </w:lvl>
    <w:lvl w:ilvl="7" w:tplc="8E92033A">
      <w:numFmt w:val="bullet"/>
      <w:lvlText w:val="•"/>
      <w:lvlJc w:val="left"/>
      <w:pPr>
        <w:ind w:left="6844" w:hanging="425"/>
      </w:pPr>
      <w:rPr>
        <w:rFonts w:hint="default"/>
      </w:rPr>
    </w:lvl>
    <w:lvl w:ilvl="8" w:tplc="238C0702">
      <w:numFmt w:val="bullet"/>
      <w:lvlText w:val="•"/>
      <w:lvlJc w:val="left"/>
      <w:pPr>
        <w:ind w:left="7645" w:hanging="425"/>
      </w:pPr>
      <w:rPr>
        <w:rFonts w:hint="default"/>
      </w:rPr>
    </w:lvl>
  </w:abstractNum>
  <w:abstractNum w:abstractNumId="3" w15:restartNumberingAfterBreak="0">
    <w:nsid w:val="1DE17868"/>
    <w:multiLevelType w:val="hybridMultilevel"/>
    <w:tmpl w:val="0856187A"/>
    <w:lvl w:ilvl="0" w:tplc="7790503C">
      <w:numFmt w:val="bullet"/>
      <w:lvlText w:val=""/>
      <w:lvlJc w:val="left"/>
      <w:pPr>
        <w:ind w:left="1233" w:hanging="425"/>
      </w:pPr>
      <w:rPr>
        <w:rFonts w:hint="default" w:ascii="Symbol" w:hAnsi="Symbol" w:eastAsia="Symbol" w:cs="Symbol"/>
        <w:color w:val="C5950C"/>
        <w:w w:val="100"/>
        <w:sz w:val="22"/>
        <w:szCs w:val="22"/>
      </w:rPr>
    </w:lvl>
    <w:lvl w:ilvl="1" w:tplc="7A0A442A">
      <w:numFmt w:val="bullet"/>
      <w:lvlText w:val="•"/>
      <w:lvlJc w:val="left"/>
      <w:pPr>
        <w:ind w:left="2040" w:hanging="425"/>
      </w:pPr>
      <w:rPr>
        <w:rFonts w:hint="default"/>
      </w:rPr>
    </w:lvl>
    <w:lvl w:ilvl="2" w:tplc="809A3156">
      <w:numFmt w:val="bullet"/>
      <w:lvlText w:val="•"/>
      <w:lvlJc w:val="left"/>
      <w:pPr>
        <w:ind w:left="2841" w:hanging="425"/>
      </w:pPr>
      <w:rPr>
        <w:rFonts w:hint="default"/>
      </w:rPr>
    </w:lvl>
    <w:lvl w:ilvl="3" w:tplc="27D0B37A">
      <w:numFmt w:val="bullet"/>
      <w:lvlText w:val="•"/>
      <w:lvlJc w:val="left"/>
      <w:pPr>
        <w:ind w:left="3641" w:hanging="425"/>
      </w:pPr>
      <w:rPr>
        <w:rFonts w:hint="default"/>
      </w:rPr>
    </w:lvl>
    <w:lvl w:ilvl="4" w:tplc="E7262CA4">
      <w:numFmt w:val="bullet"/>
      <w:lvlText w:val="•"/>
      <w:lvlJc w:val="left"/>
      <w:pPr>
        <w:ind w:left="4442" w:hanging="425"/>
      </w:pPr>
      <w:rPr>
        <w:rFonts w:hint="default"/>
      </w:rPr>
    </w:lvl>
    <w:lvl w:ilvl="5" w:tplc="D8609058">
      <w:numFmt w:val="bullet"/>
      <w:lvlText w:val="•"/>
      <w:lvlJc w:val="left"/>
      <w:pPr>
        <w:ind w:left="5243" w:hanging="425"/>
      </w:pPr>
      <w:rPr>
        <w:rFonts w:hint="default"/>
      </w:rPr>
    </w:lvl>
    <w:lvl w:ilvl="6" w:tplc="116CE170">
      <w:numFmt w:val="bullet"/>
      <w:lvlText w:val="•"/>
      <w:lvlJc w:val="left"/>
      <w:pPr>
        <w:ind w:left="6043" w:hanging="425"/>
      </w:pPr>
      <w:rPr>
        <w:rFonts w:hint="default"/>
      </w:rPr>
    </w:lvl>
    <w:lvl w:ilvl="7" w:tplc="1D3AB0DE">
      <w:numFmt w:val="bullet"/>
      <w:lvlText w:val="•"/>
      <w:lvlJc w:val="left"/>
      <w:pPr>
        <w:ind w:left="6844" w:hanging="425"/>
      </w:pPr>
      <w:rPr>
        <w:rFonts w:hint="default"/>
      </w:rPr>
    </w:lvl>
    <w:lvl w:ilvl="8" w:tplc="A7ACF638">
      <w:numFmt w:val="bullet"/>
      <w:lvlText w:val="•"/>
      <w:lvlJc w:val="left"/>
      <w:pPr>
        <w:ind w:left="7645" w:hanging="425"/>
      </w:pPr>
      <w:rPr>
        <w:rFonts w:hint="default"/>
      </w:rPr>
    </w:lvl>
  </w:abstractNum>
  <w:abstractNum w:abstractNumId="4" w15:restartNumberingAfterBreak="0">
    <w:nsid w:val="3113533B"/>
    <w:multiLevelType w:val="hybridMultilevel"/>
    <w:tmpl w:val="6A0E1314"/>
    <w:lvl w:ilvl="0" w:tplc="7AB287C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18B6B1E"/>
    <w:multiLevelType w:val="hybridMultilevel"/>
    <w:tmpl w:val="518CBC42"/>
    <w:lvl w:ilvl="0" w:tplc="D4F8E740">
      <w:numFmt w:val="bullet"/>
      <w:lvlText w:val=""/>
      <w:lvlJc w:val="left"/>
      <w:pPr>
        <w:ind w:left="1180" w:hanging="360"/>
      </w:pPr>
      <w:rPr>
        <w:rFonts w:hint="default" w:ascii="Symbol" w:hAnsi="Symbol" w:eastAsia="Symbol" w:cs="Symbol"/>
        <w:color w:val="C5950C"/>
        <w:w w:val="100"/>
        <w:sz w:val="22"/>
        <w:szCs w:val="22"/>
      </w:rPr>
    </w:lvl>
    <w:lvl w:ilvl="1" w:tplc="2C5C0978">
      <w:numFmt w:val="bullet"/>
      <w:lvlText w:val="•"/>
      <w:lvlJc w:val="left"/>
      <w:pPr>
        <w:ind w:left="1986" w:hanging="360"/>
      </w:pPr>
      <w:rPr>
        <w:rFonts w:hint="default"/>
      </w:rPr>
    </w:lvl>
    <w:lvl w:ilvl="2" w:tplc="930CE228">
      <w:numFmt w:val="bullet"/>
      <w:lvlText w:val="•"/>
      <w:lvlJc w:val="left"/>
      <w:pPr>
        <w:ind w:left="2793" w:hanging="360"/>
      </w:pPr>
      <w:rPr>
        <w:rFonts w:hint="default"/>
      </w:rPr>
    </w:lvl>
    <w:lvl w:ilvl="3" w:tplc="B8EE3100">
      <w:numFmt w:val="bullet"/>
      <w:lvlText w:val="•"/>
      <w:lvlJc w:val="left"/>
      <w:pPr>
        <w:ind w:left="3599" w:hanging="360"/>
      </w:pPr>
      <w:rPr>
        <w:rFonts w:hint="default"/>
      </w:rPr>
    </w:lvl>
    <w:lvl w:ilvl="4" w:tplc="4716A486">
      <w:numFmt w:val="bullet"/>
      <w:lvlText w:val="•"/>
      <w:lvlJc w:val="left"/>
      <w:pPr>
        <w:ind w:left="4406" w:hanging="360"/>
      </w:pPr>
      <w:rPr>
        <w:rFonts w:hint="default"/>
      </w:rPr>
    </w:lvl>
    <w:lvl w:ilvl="5" w:tplc="1166DAFE">
      <w:numFmt w:val="bullet"/>
      <w:lvlText w:val="•"/>
      <w:lvlJc w:val="left"/>
      <w:pPr>
        <w:ind w:left="5213" w:hanging="360"/>
      </w:pPr>
      <w:rPr>
        <w:rFonts w:hint="default"/>
      </w:rPr>
    </w:lvl>
    <w:lvl w:ilvl="6" w:tplc="D53C15EE">
      <w:numFmt w:val="bullet"/>
      <w:lvlText w:val="•"/>
      <w:lvlJc w:val="left"/>
      <w:pPr>
        <w:ind w:left="6019" w:hanging="360"/>
      </w:pPr>
      <w:rPr>
        <w:rFonts w:hint="default"/>
      </w:rPr>
    </w:lvl>
    <w:lvl w:ilvl="7" w:tplc="B3D8E3EA">
      <w:numFmt w:val="bullet"/>
      <w:lvlText w:val="•"/>
      <w:lvlJc w:val="left"/>
      <w:pPr>
        <w:ind w:left="6826" w:hanging="360"/>
      </w:pPr>
      <w:rPr>
        <w:rFonts w:hint="default"/>
      </w:rPr>
    </w:lvl>
    <w:lvl w:ilvl="8" w:tplc="12D85758">
      <w:numFmt w:val="bullet"/>
      <w:lvlText w:val="•"/>
      <w:lvlJc w:val="left"/>
      <w:pPr>
        <w:ind w:left="7633" w:hanging="360"/>
      </w:pPr>
      <w:rPr>
        <w:rFonts w:hint="default"/>
      </w:rPr>
    </w:lvl>
  </w:abstractNum>
  <w:abstractNum w:abstractNumId="6" w15:restartNumberingAfterBreak="0">
    <w:nsid w:val="45631C08"/>
    <w:multiLevelType w:val="hybridMultilevel"/>
    <w:tmpl w:val="27C03F3E"/>
    <w:lvl w:ilvl="0" w:tplc="9A1A86C0">
      <w:numFmt w:val="bullet"/>
      <w:lvlText w:val=""/>
      <w:lvlJc w:val="left"/>
      <w:pPr>
        <w:ind w:left="1233" w:hanging="425"/>
      </w:pPr>
      <w:rPr>
        <w:rFonts w:hint="default" w:ascii="Symbol" w:hAnsi="Symbol" w:eastAsia="Symbol" w:cs="Symbol"/>
        <w:color w:val="C5950C"/>
        <w:w w:val="100"/>
        <w:sz w:val="22"/>
        <w:szCs w:val="22"/>
      </w:rPr>
    </w:lvl>
    <w:lvl w:ilvl="1" w:tplc="EE944B0E">
      <w:numFmt w:val="bullet"/>
      <w:lvlText w:val="•"/>
      <w:lvlJc w:val="left"/>
      <w:pPr>
        <w:ind w:left="2040" w:hanging="425"/>
      </w:pPr>
      <w:rPr>
        <w:rFonts w:hint="default"/>
      </w:rPr>
    </w:lvl>
    <w:lvl w:ilvl="2" w:tplc="BD0AD8A0">
      <w:numFmt w:val="bullet"/>
      <w:lvlText w:val="•"/>
      <w:lvlJc w:val="left"/>
      <w:pPr>
        <w:ind w:left="2841" w:hanging="425"/>
      </w:pPr>
      <w:rPr>
        <w:rFonts w:hint="default"/>
      </w:rPr>
    </w:lvl>
    <w:lvl w:ilvl="3" w:tplc="3460BEA8">
      <w:numFmt w:val="bullet"/>
      <w:lvlText w:val="•"/>
      <w:lvlJc w:val="left"/>
      <w:pPr>
        <w:ind w:left="3641" w:hanging="425"/>
      </w:pPr>
      <w:rPr>
        <w:rFonts w:hint="default"/>
      </w:rPr>
    </w:lvl>
    <w:lvl w:ilvl="4" w:tplc="B6463F9C">
      <w:numFmt w:val="bullet"/>
      <w:lvlText w:val="•"/>
      <w:lvlJc w:val="left"/>
      <w:pPr>
        <w:ind w:left="4442" w:hanging="425"/>
      </w:pPr>
      <w:rPr>
        <w:rFonts w:hint="default"/>
      </w:rPr>
    </w:lvl>
    <w:lvl w:ilvl="5" w:tplc="8F8C51EA">
      <w:numFmt w:val="bullet"/>
      <w:lvlText w:val="•"/>
      <w:lvlJc w:val="left"/>
      <w:pPr>
        <w:ind w:left="5243" w:hanging="425"/>
      </w:pPr>
      <w:rPr>
        <w:rFonts w:hint="default"/>
      </w:rPr>
    </w:lvl>
    <w:lvl w:ilvl="6" w:tplc="E286EC1E">
      <w:numFmt w:val="bullet"/>
      <w:lvlText w:val="•"/>
      <w:lvlJc w:val="left"/>
      <w:pPr>
        <w:ind w:left="6043" w:hanging="425"/>
      </w:pPr>
      <w:rPr>
        <w:rFonts w:hint="default"/>
      </w:rPr>
    </w:lvl>
    <w:lvl w:ilvl="7" w:tplc="E84C68EC">
      <w:numFmt w:val="bullet"/>
      <w:lvlText w:val="•"/>
      <w:lvlJc w:val="left"/>
      <w:pPr>
        <w:ind w:left="6844" w:hanging="425"/>
      </w:pPr>
      <w:rPr>
        <w:rFonts w:hint="default"/>
      </w:rPr>
    </w:lvl>
    <w:lvl w:ilvl="8" w:tplc="C5284782">
      <w:numFmt w:val="bullet"/>
      <w:lvlText w:val="•"/>
      <w:lvlJc w:val="left"/>
      <w:pPr>
        <w:ind w:left="7645" w:hanging="425"/>
      </w:pPr>
      <w:rPr>
        <w:rFonts w:hint="default"/>
      </w:rPr>
    </w:lvl>
  </w:abstractNum>
  <w:abstractNum w:abstractNumId="7" w15:restartNumberingAfterBreak="0">
    <w:nsid w:val="499B14ED"/>
    <w:multiLevelType w:val="multilevel"/>
    <w:tmpl w:val="53F442A6"/>
    <w:lvl w:ilvl="0">
      <w:start w:val="1"/>
      <w:numFmt w:val="decimal"/>
      <w:lvlText w:val="%1."/>
      <w:lvlJc w:val="left"/>
      <w:pPr>
        <w:ind w:left="808" w:hanging="708"/>
      </w:pPr>
      <w:rPr>
        <w:rFonts w:hint="default" w:ascii="Arial" w:hAnsi="Arial" w:eastAsia="Arial" w:cs="Arial"/>
        <w:b/>
        <w:bCs/>
        <w:color w:val="003668"/>
        <w:w w:val="99"/>
        <w:sz w:val="24"/>
        <w:szCs w:val="24"/>
      </w:rPr>
    </w:lvl>
    <w:lvl w:ilvl="1">
      <w:start w:val="1"/>
      <w:numFmt w:val="decimal"/>
      <w:lvlText w:val="%1.%2"/>
      <w:lvlJc w:val="left"/>
      <w:pPr>
        <w:ind w:left="820" w:hanging="720"/>
      </w:pPr>
      <w:rPr>
        <w:rFonts w:hint="default" w:ascii="Arial" w:hAnsi="Arial" w:eastAsia="Arial" w:cs="Arial"/>
        <w:w w:val="100"/>
        <w:sz w:val="22"/>
        <w:szCs w:val="22"/>
      </w:rPr>
    </w:lvl>
    <w:lvl w:ilvl="2">
      <w:start w:val="1"/>
      <w:numFmt w:val="decimal"/>
      <w:lvlText w:val="%1.%2.%3"/>
      <w:lvlJc w:val="left"/>
      <w:pPr>
        <w:ind w:left="1540" w:hanging="720"/>
      </w:pPr>
      <w:rPr>
        <w:rFonts w:hint="default" w:ascii="Arial" w:hAnsi="Arial" w:eastAsia="Arial" w:cs="Arial"/>
        <w:w w:val="100"/>
        <w:sz w:val="22"/>
        <w:szCs w:val="22"/>
      </w:rPr>
    </w:lvl>
    <w:lvl w:ilvl="3">
      <w:numFmt w:val="bullet"/>
      <w:lvlText w:val=""/>
      <w:lvlJc w:val="left"/>
      <w:pPr>
        <w:ind w:left="1943" w:hanging="425"/>
      </w:pPr>
      <w:rPr>
        <w:rFonts w:hint="default" w:ascii="Symbol" w:hAnsi="Symbol" w:eastAsia="Symbol" w:cs="Symbol"/>
        <w:color w:val="C5950C"/>
        <w:w w:val="100"/>
        <w:sz w:val="22"/>
        <w:szCs w:val="22"/>
      </w:rPr>
    </w:lvl>
    <w:lvl w:ilvl="4">
      <w:numFmt w:val="bullet"/>
      <w:lvlText w:val="•"/>
      <w:lvlJc w:val="left"/>
      <w:pPr>
        <w:ind w:left="2983" w:hanging="425"/>
      </w:pPr>
      <w:rPr>
        <w:rFonts w:hint="default"/>
      </w:rPr>
    </w:lvl>
    <w:lvl w:ilvl="5">
      <w:numFmt w:val="bullet"/>
      <w:lvlText w:val="•"/>
      <w:lvlJc w:val="left"/>
      <w:pPr>
        <w:ind w:left="4027" w:hanging="425"/>
      </w:pPr>
      <w:rPr>
        <w:rFonts w:hint="default"/>
      </w:rPr>
    </w:lvl>
    <w:lvl w:ilvl="6">
      <w:numFmt w:val="bullet"/>
      <w:lvlText w:val="•"/>
      <w:lvlJc w:val="left"/>
      <w:pPr>
        <w:ind w:left="5071" w:hanging="425"/>
      </w:pPr>
      <w:rPr>
        <w:rFonts w:hint="default"/>
      </w:rPr>
    </w:lvl>
    <w:lvl w:ilvl="7">
      <w:numFmt w:val="bullet"/>
      <w:lvlText w:val="•"/>
      <w:lvlJc w:val="left"/>
      <w:pPr>
        <w:ind w:left="6115" w:hanging="425"/>
      </w:pPr>
      <w:rPr>
        <w:rFonts w:hint="default"/>
      </w:rPr>
    </w:lvl>
    <w:lvl w:ilvl="8">
      <w:numFmt w:val="bullet"/>
      <w:lvlText w:val="•"/>
      <w:lvlJc w:val="left"/>
      <w:pPr>
        <w:ind w:left="7158" w:hanging="425"/>
      </w:pPr>
      <w:rPr>
        <w:rFonts w:hint="default"/>
      </w:rPr>
    </w:lvl>
  </w:abstractNum>
  <w:num w:numId="1" w16cid:durableId="1520778599">
    <w:abstractNumId w:val="5"/>
  </w:num>
  <w:num w:numId="2" w16cid:durableId="1052583596">
    <w:abstractNumId w:val="2"/>
  </w:num>
  <w:num w:numId="3" w16cid:durableId="1065108418">
    <w:abstractNumId w:val="1"/>
  </w:num>
  <w:num w:numId="4" w16cid:durableId="721757779">
    <w:abstractNumId w:val="3"/>
  </w:num>
  <w:num w:numId="5" w16cid:durableId="149292645">
    <w:abstractNumId w:val="6"/>
  </w:num>
  <w:num w:numId="6" w16cid:durableId="40330249">
    <w:abstractNumId w:val="7"/>
  </w:num>
  <w:num w:numId="7" w16cid:durableId="120880299">
    <w:abstractNumId w:val="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652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93"/>
    <w:rsid w:val="00012D5B"/>
    <w:rsid w:val="000539A2"/>
    <w:rsid w:val="00055A06"/>
    <w:rsid w:val="00097013"/>
    <w:rsid w:val="000B520C"/>
    <w:rsid w:val="000D29B3"/>
    <w:rsid w:val="000E163D"/>
    <w:rsid w:val="00101290"/>
    <w:rsid w:val="00104B20"/>
    <w:rsid w:val="00116166"/>
    <w:rsid w:val="001C70ED"/>
    <w:rsid w:val="001E63DD"/>
    <w:rsid w:val="001F1788"/>
    <w:rsid w:val="00203516"/>
    <w:rsid w:val="00205A03"/>
    <w:rsid w:val="00235BFA"/>
    <w:rsid w:val="002629B8"/>
    <w:rsid w:val="00262E93"/>
    <w:rsid w:val="00264323"/>
    <w:rsid w:val="00277D1A"/>
    <w:rsid w:val="002945ED"/>
    <w:rsid w:val="002A36EC"/>
    <w:rsid w:val="002C2146"/>
    <w:rsid w:val="002E1B6C"/>
    <w:rsid w:val="00302E9A"/>
    <w:rsid w:val="00342BBC"/>
    <w:rsid w:val="0036048B"/>
    <w:rsid w:val="003B3C24"/>
    <w:rsid w:val="003D1549"/>
    <w:rsid w:val="00437FAF"/>
    <w:rsid w:val="004558E9"/>
    <w:rsid w:val="00460E6F"/>
    <w:rsid w:val="004B5D6C"/>
    <w:rsid w:val="004F2AC2"/>
    <w:rsid w:val="0050088A"/>
    <w:rsid w:val="005030E3"/>
    <w:rsid w:val="00545C95"/>
    <w:rsid w:val="005963B0"/>
    <w:rsid w:val="005C7290"/>
    <w:rsid w:val="005E4A07"/>
    <w:rsid w:val="006000A0"/>
    <w:rsid w:val="00611B3C"/>
    <w:rsid w:val="00643746"/>
    <w:rsid w:val="006C5381"/>
    <w:rsid w:val="0071094E"/>
    <w:rsid w:val="007123B6"/>
    <w:rsid w:val="00753B10"/>
    <w:rsid w:val="00773A7D"/>
    <w:rsid w:val="00783BB2"/>
    <w:rsid w:val="007A76FC"/>
    <w:rsid w:val="008321EE"/>
    <w:rsid w:val="00844B0F"/>
    <w:rsid w:val="00865192"/>
    <w:rsid w:val="008D5139"/>
    <w:rsid w:val="009025A8"/>
    <w:rsid w:val="00940A02"/>
    <w:rsid w:val="009432F0"/>
    <w:rsid w:val="00947A45"/>
    <w:rsid w:val="00951AC5"/>
    <w:rsid w:val="00994455"/>
    <w:rsid w:val="009A09DA"/>
    <w:rsid w:val="009D401B"/>
    <w:rsid w:val="009E498F"/>
    <w:rsid w:val="00A024FB"/>
    <w:rsid w:val="00A52E93"/>
    <w:rsid w:val="00A56C2B"/>
    <w:rsid w:val="00AA4DEE"/>
    <w:rsid w:val="00B13028"/>
    <w:rsid w:val="00B41BDE"/>
    <w:rsid w:val="00B561A6"/>
    <w:rsid w:val="00B83191"/>
    <w:rsid w:val="00BB42F4"/>
    <w:rsid w:val="00C064E4"/>
    <w:rsid w:val="00C25F5A"/>
    <w:rsid w:val="00C31B47"/>
    <w:rsid w:val="00C33088"/>
    <w:rsid w:val="00C53E0C"/>
    <w:rsid w:val="00CB7F79"/>
    <w:rsid w:val="00CF1E1F"/>
    <w:rsid w:val="00D04B80"/>
    <w:rsid w:val="00D077CC"/>
    <w:rsid w:val="00D1747B"/>
    <w:rsid w:val="00D359D6"/>
    <w:rsid w:val="00D35A31"/>
    <w:rsid w:val="00D60A40"/>
    <w:rsid w:val="00E04A22"/>
    <w:rsid w:val="00E21CA5"/>
    <w:rsid w:val="00E81C9B"/>
    <w:rsid w:val="00EB721C"/>
    <w:rsid w:val="00EE5C34"/>
    <w:rsid w:val="00F37F04"/>
    <w:rsid w:val="00FF16C6"/>
    <w:rsid w:val="01170B49"/>
    <w:rsid w:val="0335D91C"/>
    <w:rsid w:val="08A47361"/>
    <w:rsid w:val="18A56045"/>
    <w:rsid w:val="3911B132"/>
    <w:rsid w:val="5DE01649"/>
    <w:rsid w:val="5F8EB613"/>
    <w:rsid w:val="7F1BD2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735DE"/>
  <w15:docId w15:val="{71B80F72-421B-42A1-AD6D-44F8BE2A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rPr>
  </w:style>
  <w:style w:type="paragraph" w:styleId="Heading1">
    <w:name w:val="heading 1"/>
    <w:basedOn w:val="Normal"/>
    <w:uiPriority w:val="1"/>
    <w:qFormat/>
    <w:pPr>
      <w:ind w:left="820"/>
      <w:outlineLvl w:val="0"/>
    </w:pPr>
    <w:rPr>
      <w:b/>
      <w:bCs/>
      <w:sz w:val="36"/>
      <w:szCs w:val="36"/>
    </w:rPr>
  </w:style>
  <w:style w:type="paragraph" w:styleId="Heading2">
    <w:name w:val="heading 2"/>
    <w:basedOn w:val="Normal"/>
    <w:uiPriority w:val="1"/>
    <w:qFormat/>
    <w:pPr>
      <w:spacing w:before="193"/>
      <w:ind w:left="808" w:hanging="708"/>
      <w:outlineLvl w:val="1"/>
    </w:pPr>
    <w:rPr>
      <w:b/>
      <w:bCs/>
      <w:sz w:val="24"/>
      <w:szCs w:val="24"/>
    </w:rPr>
  </w:style>
  <w:style w:type="paragraph" w:styleId="Heading3">
    <w:name w:val="heading 3"/>
    <w:basedOn w:val="Normal"/>
    <w:uiPriority w:val="1"/>
    <w:qFormat/>
    <w:pPr>
      <w:ind w:left="820" w:hanging="720"/>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pPr>
  </w:style>
  <w:style w:type="paragraph" w:styleId="TableParagraph" w:customStyle="1">
    <w:name w:val="Table Paragraph"/>
    <w:basedOn w:val="Normal"/>
    <w:uiPriority w:val="1"/>
    <w:qFormat/>
    <w:pPr>
      <w:ind w:left="107"/>
    </w:pPr>
  </w:style>
  <w:style w:type="character" w:styleId="CommentReference">
    <w:name w:val="annotation reference"/>
    <w:basedOn w:val="DefaultParagraphFont"/>
    <w:uiPriority w:val="99"/>
    <w:semiHidden/>
    <w:unhideWhenUsed/>
    <w:rsid w:val="009432F0"/>
    <w:rPr>
      <w:sz w:val="16"/>
      <w:szCs w:val="16"/>
    </w:rPr>
  </w:style>
  <w:style w:type="paragraph" w:styleId="CommentText">
    <w:name w:val="annotation text"/>
    <w:basedOn w:val="Normal"/>
    <w:link w:val="CommentTextChar"/>
    <w:uiPriority w:val="99"/>
    <w:unhideWhenUsed/>
    <w:rsid w:val="009432F0"/>
    <w:rPr>
      <w:sz w:val="20"/>
      <w:szCs w:val="20"/>
    </w:rPr>
  </w:style>
  <w:style w:type="character" w:styleId="CommentTextChar" w:customStyle="1">
    <w:name w:val="Comment Text Char"/>
    <w:basedOn w:val="DefaultParagraphFont"/>
    <w:link w:val="CommentText"/>
    <w:uiPriority w:val="99"/>
    <w:rsid w:val="009432F0"/>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9432F0"/>
    <w:rPr>
      <w:b/>
      <w:bCs/>
    </w:rPr>
  </w:style>
  <w:style w:type="character" w:styleId="CommentSubjectChar" w:customStyle="1">
    <w:name w:val="Comment Subject Char"/>
    <w:basedOn w:val="CommentTextChar"/>
    <w:link w:val="CommentSubject"/>
    <w:uiPriority w:val="99"/>
    <w:semiHidden/>
    <w:rsid w:val="009432F0"/>
    <w:rPr>
      <w:rFonts w:ascii="Arial" w:hAnsi="Arial" w:eastAsia="Arial" w:cs="Arial"/>
      <w:b/>
      <w:bCs/>
      <w:sz w:val="20"/>
      <w:szCs w:val="20"/>
    </w:rPr>
  </w:style>
  <w:style w:type="paragraph" w:styleId="BalloonText">
    <w:name w:val="Balloon Text"/>
    <w:basedOn w:val="Normal"/>
    <w:link w:val="BalloonTextChar"/>
    <w:uiPriority w:val="99"/>
    <w:semiHidden/>
    <w:unhideWhenUsed/>
    <w:rsid w:val="009432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32F0"/>
    <w:rPr>
      <w:rFonts w:ascii="Segoe UI" w:hAnsi="Segoe UI" w:eastAsia="Arial" w:cs="Segoe UI"/>
      <w:sz w:val="18"/>
      <w:szCs w:val="18"/>
    </w:rPr>
  </w:style>
  <w:style w:type="character" w:styleId="normaltextrun" w:customStyle="1">
    <w:name w:val="normaltextrun"/>
    <w:basedOn w:val="DefaultParagraphFont"/>
    <w:rsid w:val="00940A02"/>
  </w:style>
  <w:style w:type="character" w:styleId="eop" w:customStyle="1">
    <w:name w:val="eop"/>
    <w:basedOn w:val="DefaultParagraphFont"/>
    <w:rsid w:val="00940A02"/>
  </w:style>
  <w:style w:type="paragraph" w:styleId="Header">
    <w:name w:val="header"/>
    <w:basedOn w:val="Normal"/>
    <w:link w:val="HeaderChar"/>
    <w:uiPriority w:val="99"/>
    <w:unhideWhenUsed/>
    <w:rsid w:val="00994455"/>
    <w:pPr>
      <w:tabs>
        <w:tab w:val="center" w:pos="4513"/>
        <w:tab w:val="right" w:pos="9026"/>
      </w:tabs>
    </w:pPr>
  </w:style>
  <w:style w:type="character" w:styleId="HeaderChar" w:customStyle="1">
    <w:name w:val="Header Char"/>
    <w:basedOn w:val="DefaultParagraphFont"/>
    <w:link w:val="Header"/>
    <w:uiPriority w:val="99"/>
    <w:rsid w:val="00994455"/>
    <w:rPr>
      <w:rFonts w:ascii="Arial" w:hAnsi="Arial" w:eastAsia="Arial" w:cs="Arial"/>
    </w:rPr>
  </w:style>
  <w:style w:type="paragraph" w:styleId="Footer">
    <w:name w:val="footer"/>
    <w:basedOn w:val="Normal"/>
    <w:link w:val="FooterChar"/>
    <w:uiPriority w:val="99"/>
    <w:unhideWhenUsed/>
    <w:rsid w:val="00994455"/>
    <w:pPr>
      <w:tabs>
        <w:tab w:val="center" w:pos="4513"/>
        <w:tab w:val="right" w:pos="9026"/>
      </w:tabs>
    </w:pPr>
  </w:style>
  <w:style w:type="character" w:styleId="FooterChar" w:customStyle="1">
    <w:name w:val="Footer Char"/>
    <w:basedOn w:val="DefaultParagraphFont"/>
    <w:link w:val="Footer"/>
    <w:uiPriority w:val="99"/>
    <w:rsid w:val="00994455"/>
    <w:rPr>
      <w:rFonts w:ascii="Arial" w:hAnsi="Arial" w:eastAsia="Arial" w:cs="Arial"/>
    </w:rPr>
  </w:style>
  <w:style w:type="character" w:styleId="Hyperlink">
    <w:name w:val="Hyperlink"/>
    <w:basedOn w:val="DefaultParagraphFont"/>
    <w:uiPriority w:val="99"/>
    <w:unhideWhenUsed/>
    <w:rsid w:val="002C2146"/>
    <w:rPr>
      <w:color w:val="0000FF"/>
      <w:u w:val="single"/>
    </w:rPr>
  </w:style>
  <w:style w:type="character" w:styleId="cf01" w:customStyle="1">
    <w:name w:val="cf01"/>
    <w:basedOn w:val="DefaultParagraphFont"/>
    <w:rsid w:val="005030E3"/>
    <w:rPr>
      <w:rFonts w:hint="default" w:ascii="Segoe UI" w:hAnsi="Segoe UI" w:cs="Segoe UI"/>
      <w:sz w:val="18"/>
      <w:szCs w:val="18"/>
    </w:rPr>
  </w:style>
  <w:style w:type="character" w:styleId="UnresolvedMention">
    <w:name w:val="Unresolved Mention"/>
    <w:basedOn w:val="DefaultParagraphFont"/>
    <w:uiPriority w:val="99"/>
    <w:semiHidden/>
    <w:unhideWhenUsed/>
    <w:rsid w:val="00262E93"/>
    <w:rPr>
      <w:color w:val="605E5C"/>
      <w:shd w:val="clear" w:color="auto" w:fill="E1DFDD"/>
    </w:rPr>
  </w:style>
  <w:style w:type="table" w:styleId="GridTable1Light-Accent4">
    <w:name w:val="Grid Table 1 Light Accent 4"/>
    <w:basedOn w:val="TableNormal"/>
    <w:uiPriority w:val="46"/>
    <w:rsid w:val="000D29B3"/>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979">
      <w:bodyDiv w:val="1"/>
      <w:marLeft w:val="0"/>
      <w:marRight w:val="0"/>
      <w:marTop w:val="0"/>
      <w:marBottom w:val="0"/>
      <w:divBdr>
        <w:top w:val="none" w:sz="0" w:space="0" w:color="auto"/>
        <w:left w:val="none" w:sz="0" w:space="0" w:color="auto"/>
        <w:bottom w:val="none" w:sz="0" w:space="0" w:color="auto"/>
        <w:right w:val="none" w:sz="0" w:space="0" w:color="auto"/>
      </w:divBdr>
      <w:divsChild>
        <w:div w:id="978805093">
          <w:marLeft w:val="0"/>
          <w:marRight w:val="0"/>
          <w:marTop w:val="0"/>
          <w:marBottom w:val="0"/>
          <w:divBdr>
            <w:top w:val="none" w:sz="0" w:space="0" w:color="auto"/>
            <w:left w:val="none" w:sz="0" w:space="0" w:color="auto"/>
            <w:bottom w:val="none" w:sz="0" w:space="0" w:color="auto"/>
            <w:right w:val="none" w:sz="0" w:space="0" w:color="auto"/>
          </w:divBdr>
        </w:div>
      </w:divsChild>
    </w:div>
    <w:div w:id="328409383">
      <w:bodyDiv w:val="1"/>
      <w:marLeft w:val="0"/>
      <w:marRight w:val="0"/>
      <w:marTop w:val="0"/>
      <w:marBottom w:val="0"/>
      <w:divBdr>
        <w:top w:val="none" w:sz="0" w:space="0" w:color="auto"/>
        <w:left w:val="none" w:sz="0" w:space="0" w:color="auto"/>
        <w:bottom w:val="none" w:sz="0" w:space="0" w:color="auto"/>
        <w:right w:val="none" w:sz="0" w:space="0" w:color="auto"/>
      </w:divBdr>
    </w:div>
    <w:div w:id="1406486806">
      <w:bodyDiv w:val="1"/>
      <w:marLeft w:val="0"/>
      <w:marRight w:val="0"/>
      <w:marTop w:val="0"/>
      <w:marBottom w:val="0"/>
      <w:divBdr>
        <w:top w:val="none" w:sz="0" w:space="0" w:color="auto"/>
        <w:left w:val="none" w:sz="0" w:space="0" w:color="auto"/>
        <w:bottom w:val="none" w:sz="0" w:space="0" w:color="auto"/>
        <w:right w:val="none" w:sz="0" w:space="0" w:color="auto"/>
      </w:divBdr>
      <w:divsChild>
        <w:div w:id="128590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kent.ac.uk/governance/policies-and-procedures/whistleblowing.html" TargetMode="External" Id="rId13" /><Relationship Type="http://schemas.openxmlformats.org/officeDocument/2006/relationships/hyperlink" Target="http://www.kent.ac.uk/hr-staffinformation/policies/family/flexible-working.html"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ebtools.kent.ac.uk/site-editor/draft/www.kent.ac.uk/equality-diversity-inclusivity/edi-reports" TargetMode="Externa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hyperlink" Target="http://www.kent.ac.uk/hr-equalityanddiversity/elearning.html" TargetMode="External" Id="rId17" /><Relationship Type="http://schemas.openxmlformats.org/officeDocument/2006/relationships/hyperlink" Target="mailto:equalityanddiversity@kent.ac.uk" TargetMode="External" Id="rId25" /><Relationship Type="http://schemas.openxmlformats.org/officeDocument/2006/relationships/customXml" Target="../customXml/item2.xml" Id="rId2" /><Relationship Type="http://schemas.openxmlformats.org/officeDocument/2006/relationships/hyperlink" Target="http://www.kent.ac.uk/hr-managementinformation/recruitment/procedures/index.html" TargetMode="External" Id="rId16" /><Relationship Type="http://schemas.openxmlformats.org/officeDocument/2006/relationships/hyperlink" Target="https://webtools.kent.ac.uk/site-editor/draft/www.kent.ac.uk/equality-diversity-inclusivity"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yperlink" Target="https://webtools.kent.ac.uk/site-editor/draft/www.kent.ac.uk/equality-diversity-inclusivity" TargetMode="External" Id="rId24" /><Relationship Type="http://schemas.openxmlformats.org/officeDocument/2006/relationships/styles" Target="styles.xml" Id="rId5" /><Relationship Type="http://schemas.openxmlformats.org/officeDocument/2006/relationships/hyperlink" Target="http://www.kent.ac.uk/hr-equalityanddiversity/elearning.html" TargetMode="External" Id="rId15" /><Relationship Type="http://schemas.openxmlformats.org/officeDocument/2006/relationships/hyperlink" Target="mailto:equalityanddiversity@kent.ac.uk" TargetMode="External" Id="rId23" /><Relationship Type="http://schemas.openxmlformats.org/officeDocument/2006/relationships/image" Target="media/image1.jpeg" Id="rId10" /><Relationship Type="http://schemas.openxmlformats.org/officeDocument/2006/relationships/hyperlink" Target="https://webtools.kent.ac.uk/site-editor/draft/www.kent.ac.uk/equality-diversity-inclusivity"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equalityhumanrights.com/en/advice-and-guidance/positive-action" TargetMode="External" Id="rId14" /><Relationship Type="http://schemas.openxmlformats.org/officeDocument/2006/relationships/hyperlink" Target="https://webtools.kent.ac.uk/site-editor/draft/www.kent.ac.uk/equality-diversity-inclusivity" TargetMode="External" Id="rId22" /><Relationship Type="http://schemas.openxmlformats.org/officeDocument/2006/relationships/theme" Target="theme/theme1.xml" Id="rId27" /><Relationship Type="http://schemas.openxmlformats.org/officeDocument/2006/relationships/glossaryDocument" Target="glossary/document.xml" Id="R0392724bd6a44c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8c565cc-3c23-4186-823c-3cd34ca53fd7}"/>
      </w:docPartPr>
      <w:docPartBody>
        <w:p w14:paraId="0335D9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70613DCF13449BD3AECEB8F21570" ma:contentTypeVersion="4" ma:contentTypeDescription="Create a new document." ma:contentTypeScope="" ma:versionID="040db1da07504851a0be57503580f52c">
  <xsd:schema xmlns:xsd="http://www.w3.org/2001/XMLSchema" xmlns:xs="http://www.w3.org/2001/XMLSchema" xmlns:p="http://schemas.microsoft.com/office/2006/metadata/properties" xmlns:ns2="728b014e-dc52-4a20-96db-1e1e2bfea99a" targetNamespace="http://schemas.microsoft.com/office/2006/metadata/properties" ma:root="true" ma:fieldsID="d370eed2b528824953d29acd5115ae1f" ns2:_="">
    <xsd:import namespace="728b014e-dc52-4a20-96db-1e1e2bfea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b014e-dc52-4a20-96db-1e1e2bfea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35136-CD96-4473-8B22-4455246D5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b014e-dc52-4a20-96db-1e1e2bfea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742FB-E7C9-4909-A3C0-627AE4459D1C}">
  <ds:schemaRefs>
    <ds:schemaRef ds:uri="http://schemas.microsoft.com/sharepoint/v3/contenttype/forms"/>
  </ds:schemaRefs>
</ds:datastoreItem>
</file>

<file path=customXml/itemProps3.xml><?xml version="1.0" encoding="utf-8"?>
<ds:datastoreItem xmlns:ds="http://schemas.openxmlformats.org/officeDocument/2006/customXml" ds:itemID="{F62C2D26-4532-4248-9700-E51F89E3D36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Nikki Hyde</dc:creator>
  <lastModifiedBy>Sarah Slowe</lastModifiedBy>
  <revision>5</revision>
  <dcterms:created xsi:type="dcterms:W3CDTF">2022-04-19T13:36:00.0000000Z</dcterms:created>
  <dcterms:modified xsi:type="dcterms:W3CDTF">2022-05-06T14:35:19.9802811Z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Creator">
    <vt:lpwstr>Microsoft® Word 2010</vt:lpwstr>
  </property>
  <property fmtid="{D5CDD505-2E9C-101B-9397-08002B2CF9AE}" pid="4" name="LastSaved">
    <vt:filetime>2021-02-08T00:00:00Z</vt:filetime>
  </property>
  <property fmtid="{D5CDD505-2E9C-101B-9397-08002B2CF9AE}" pid="5" name="ContentTypeId">
    <vt:lpwstr>0x010100F3A970613DCF13449BD3AECEB8F21570</vt:lpwstr>
  </property>
</Properties>
</file>