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86FB" w14:textId="596852AC" w:rsidR="00142A7B" w:rsidRDefault="00CE360A" w:rsidP="00342B8C">
      <w:pPr>
        <w:jc w:val="right"/>
      </w:pPr>
      <w:r>
        <w:rPr>
          <w:noProof/>
        </w:rPr>
        <w:drawing>
          <wp:inline distT="0" distB="0" distL="0" distR="0" wp14:anchorId="56CCF755" wp14:editId="10395A6A">
            <wp:extent cx="1115012" cy="752475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1" cy="7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41A0" w14:textId="6F6E0FB0" w:rsidR="00142A7B" w:rsidRPr="009922FC" w:rsidRDefault="00142A7B" w:rsidP="00142A7B">
      <w:pPr>
        <w:jc w:val="center"/>
        <w:rPr>
          <w:b/>
          <w:bCs/>
          <w:sz w:val="24"/>
          <w:szCs w:val="24"/>
        </w:rPr>
      </w:pPr>
      <w:r w:rsidRPr="009922FC">
        <w:rPr>
          <w:b/>
          <w:bCs/>
          <w:sz w:val="24"/>
          <w:szCs w:val="24"/>
        </w:rPr>
        <w:t>List of Investment Holdings</w:t>
      </w:r>
    </w:p>
    <w:p w14:paraId="6BA24D5F" w14:textId="606178F4" w:rsidR="007F6619" w:rsidRPr="001A3D26" w:rsidRDefault="005F42E2" w:rsidP="001A3D26">
      <w:pPr>
        <w:pStyle w:val="Heading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3D26">
        <w:rPr>
          <w:rFonts w:asciiTheme="minorHAnsi" w:hAnsiTheme="minorHAnsi" w:cstheme="minorHAnsi"/>
          <w:b/>
          <w:bCs/>
          <w:color w:val="auto"/>
          <w:sz w:val="22"/>
          <w:szCs w:val="22"/>
        </w:rPr>
        <w:t>Introduction</w:t>
      </w:r>
    </w:p>
    <w:p w14:paraId="73D7F26E" w14:textId="7270F505" w:rsidR="005F42E2" w:rsidRPr="001A3D26" w:rsidRDefault="005F42E2" w:rsidP="005F42E2">
      <w:pPr>
        <w:pStyle w:val="ListParagraph"/>
        <w:rPr>
          <w:rFonts w:cstheme="minorHAnsi"/>
        </w:rPr>
      </w:pPr>
    </w:p>
    <w:p w14:paraId="43C47DE3" w14:textId="2CEE53E9" w:rsidR="005F42E2" w:rsidRDefault="001A3D26" w:rsidP="001A3D26">
      <w:pPr>
        <w:ind w:left="720" w:hanging="360"/>
      </w:pPr>
      <w:r>
        <w:tab/>
      </w:r>
      <w:r w:rsidR="005F42E2">
        <w:t xml:space="preserve">The purpose of this document is to provide further information in support of the Investment Policy of the University of Kent.  This is </w:t>
      </w:r>
      <w:r w:rsidR="00342B8C">
        <w:t>to</w:t>
      </w:r>
      <w:r w:rsidR="005F42E2">
        <w:t xml:space="preserve"> clarify current investments held and their supporting investment policies.</w:t>
      </w:r>
    </w:p>
    <w:p w14:paraId="4B7EEBA9" w14:textId="1A5F0423" w:rsidR="005F42E2" w:rsidRPr="001A3D26" w:rsidRDefault="005F42E2" w:rsidP="001A3D26">
      <w:pPr>
        <w:pStyle w:val="Heading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3D26">
        <w:rPr>
          <w:rFonts w:asciiTheme="minorHAnsi" w:hAnsiTheme="minorHAnsi" w:cstheme="minorHAnsi"/>
          <w:b/>
          <w:bCs/>
          <w:color w:val="auto"/>
          <w:sz w:val="22"/>
          <w:szCs w:val="22"/>
        </w:rPr>
        <w:t>Investments</w:t>
      </w:r>
    </w:p>
    <w:p w14:paraId="5766F86D" w14:textId="06CB6A98" w:rsidR="005F42E2" w:rsidRDefault="005F42E2" w:rsidP="005F42E2">
      <w:pPr>
        <w:pStyle w:val="ListParagraph"/>
      </w:pPr>
    </w:p>
    <w:p w14:paraId="77AAD975" w14:textId="2A0BE4EC" w:rsidR="005F42E2" w:rsidRDefault="005F42E2" w:rsidP="005F42E2">
      <w:pPr>
        <w:pStyle w:val="ListParagraph"/>
      </w:pPr>
      <w:r>
        <w:t xml:space="preserve">The University’s Investment Managers are currently Cazenove Capital who provide advice </w:t>
      </w:r>
      <w:r w:rsidR="002529C1">
        <w:t>with regards to investments that meet the ethical and risk requirements of the University.</w:t>
      </w:r>
    </w:p>
    <w:p w14:paraId="09D1140C" w14:textId="34FAD7D8" w:rsidR="002529C1" w:rsidRDefault="002529C1" w:rsidP="005F42E2">
      <w:pPr>
        <w:pStyle w:val="ListParagraph"/>
      </w:pPr>
    </w:p>
    <w:p w14:paraId="163737E3" w14:textId="2FA1D89C" w:rsidR="002529C1" w:rsidRDefault="002529C1" w:rsidP="005F42E2">
      <w:pPr>
        <w:pStyle w:val="ListParagraph"/>
      </w:pPr>
      <w:r>
        <w:t xml:space="preserve">Currently investments held </w:t>
      </w:r>
      <w:r w:rsidR="00342B8C">
        <w:t>with Cazenove Capital</w:t>
      </w:r>
      <w:r>
        <w:t xml:space="preserve"> are in their Responsible Multi-Asset fund</w:t>
      </w:r>
      <w:r w:rsidR="00342B8C">
        <w:t xml:space="preserve">, this is a highly ethically sound </w:t>
      </w:r>
      <w:r w:rsidR="009922FC">
        <w:t>investment fund designed to also monitor the carbon footprint of investments. The</w:t>
      </w:r>
      <w:r>
        <w:t xml:space="preserve"> investment policy</w:t>
      </w:r>
      <w:r w:rsidR="009922FC">
        <w:t xml:space="preserve"> for the fund</w:t>
      </w:r>
      <w:r>
        <w:t xml:space="preserve"> is available </w:t>
      </w:r>
      <w:hyperlink r:id="rId8" w:history="1">
        <w:r w:rsidRPr="002529C1">
          <w:rPr>
            <w:rStyle w:val="Hyperlink"/>
          </w:rPr>
          <w:t>here</w:t>
        </w:r>
      </w:hyperlink>
      <w:r>
        <w:t>.</w:t>
      </w:r>
    </w:p>
    <w:p w14:paraId="5F317631" w14:textId="07901BEF" w:rsidR="002529C1" w:rsidRDefault="002529C1" w:rsidP="005F42E2">
      <w:pPr>
        <w:pStyle w:val="ListParagraph"/>
      </w:pPr>
    </w:p>
    <w:p w14:paraId="2E378B41" w14:textId="591DD410" w:rsidR="002529C1" w:rsidRDefault="002529C1" w:rsidP="005F42E2">
      <w:pPr>
        <w:pStyle w:val="ListParagraph"/>
      </w:pPr>
      <w:r>
        <w:t xml:space="preserve">The University also has holdings outside of those managed by our Investment Managers in the following </w:t>
      </w:r>
      <w:r w:rsidR="00AC0B3F">
        <w:t>companies: -</w:t>
      </w:r>
    </w:p>
    <w:p w14:paraId="486086B5" w14:textId="77777777" w:rsidR="002529C1" w:rsidRDefault="002529C1" w:rsidP="005F42E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164"/>
      </w:tblGrid>
      <w:tr w:rsidR="001474D5" w14:paraId="61CCBB02" w14:textId="77777777" w:rsidTr="001474D5">
        <w:tc>
          <w:tcPr>
            <w:tcW w:w="4508" w:type="dxa"/>
          </w:tcPr>
          <w:p w14:paraId="1472418D" w14:textId="45881AAB" w:rsidR="001474D5" w:rsidRPr="000C573B" w:rsidRDefault="001474D5" w:rsidP="001A3D26">
            <w:pPr>
              <w:pStyle w:val="ListParagraph"/>
              <w:ind w:left="0"/>
              <w:rPr>
                <w:b/>
                <w:bCs/>
              </w:rPr>
            </w:pPr>
            <w:r w:rsidRPr="000C573B">
              <w:rPr>
                <w:b/>
                <w:bCs/>
              </w:rPr>
              <w:t>Company name</w:t>
            </w:r>
          </w:p>
        </w:tc>
        <w:tc>
          <w:tcPr>
            <w:tcW w:w="4508" w:type="dxa"/>
          </w:tcPr>
          <w:p w14:paraId="7E496C4D" w14:textId="7A5219B0" w:rsidR="001474D5" w:rsidRPr="000C573B" w:rsidRDefault="001474D5" w:rsidP="001A3D26">
            <w:pPr>
              <w:pStyle w:val="ListParagraph"/>
              <w:ind w:left="0"/>
              <w:rPr>
                <w:b/>
                <w:bCs/>
              </w:rPr>
            </w:pPr>
            <w:r w:rsidRPr="000C573B">
              <w:rPr>
                <w:b/>
                <w:bCs/>
              </w:rPr>
              <w:t>Company purpose</w:t>
            </w:r>
          </w:p>
        </w:tc>
      </w:tr>
      <w:tr w:rsidR="001474D5" w14:paraId="1E39680D" w14:textId="77777777" w:rsidTr="001474D5">
        <w:tc>
          <w:tcPr>
            <w:tcW w:w="4508" w:type="dxa"/>
          </w:tcPr>
          <w:p w14:paraId="1130C41F" w14:textId="77777777" w:rsidR="001474D5" w:rsidRDefault="001474D5" w:rsidP="001474D5">
            <w:r>
              <w:t>CVCP Properties Plc</w:t>
            </w:r>
          </w:p>
          <w:p w14:paraId="062F3171" w14:textId="77777777" w:rsidR="001474D5" w:rsidRDefault="001474D5" w:rsidP="001A3D26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5B887D3D" w14:textId="4538B6DE" w:rsidR="001474D5" w:rsidRDefault="001474D5" w:rsidP="001A3D26">
            <w:pPr>
              <w:pStyle w:val="ListParagraph"/>
              <w:ind w:left="0"/>
            </w:pPr>
            <w:r>
              <w:t>The company holds property in London with the objective of providing office and conferencing space.  All shareholders are UK Universities.</w:t>
            </w:r>
          </w:p>
        </w:tc>
      </w:tr>
      <w:tr w:rsidR="001474D5" w14:paraId="5391F443" w14:textId="77777777" w:rsidTr="001474D5">
        <w:tc>
          <w:tcPr>
            <w:tcW w:w="4508" w:type="dxa"/>
          </w:tcPr>
          <w:p w14:paraId="58A63471" w14:textId="34751530" w:rsidR="001474D5" w:rsidRDefault="001474D5" w:rsidP="001474D5">
            <w:proofErr w:type="spellStart"/>
            <w:r>
              <w:t>Met</w:t>
            </w:r>
            <w:r w:rsidR="00DA71CC">
              <w:t>ra</w:t>
            </w:r>
            <w:r>
              <w:t>rc</w:t>
            </w:r>
            <w:proofErr w:type="spellEnd"/>
            <w:r>
              <w:t xml:space="preserve"> Limited</w:t>
            </w:r>
          </w:p>
          <w:p w14:paraId="39372A16" w14:textId="77777777" w:rsidR="001474D5" w:rsidRDefault="001474D5" w:rsidP="001474D5"/>
        </w:tc>
        <w:tc>
          <w:tcPr>
            <w:tcW w:w="4508" w:type="dxa"/>
          </w:tcPr>
          <w:p w14:paraId="1456734C" w14:textId="158E3132" w:rsidR="001474D5" w:rsidRDefault="00DA71CC" w:rsidP="001A3D26">
            <w:pPr>
              <w:pStyle w:val="ListParagraph"/>
              <w:ind w:left="0"/>
            </w:pPr>
            <w:r>
              <w:t>The company provides cyber-security services and data encryption.</w:t>
            </w:r>
          </w:p>
        </w:tc>
      </w:tr>
      <w:tr w:rsidR="000C573B" w14:paraId="590A8C59" w14:textId="77777777" w:rsidTr="001474D5">
        <w:tc>
          <w:tcPr>
            <w:tcW w:w="4508" w:type="dxa"/>
          </w:tcPr>
          <w:p w14:paraId="5CCF701F" w14:textId="77777777" w:rsidR="000C573B" w:rsidRDefault="000C573B" w:rsidP="000C573B">
            <w:r>
              <w:t>KM Television Limited</w:t>
            </w:r>
          </w:p>
          <w:p w14:paraId="2419DE40" w14:textId="77777777" w:rsidR="000C573B" w:rsidRDefault="000C573B" w:rsidP="001474D5"/>
        </w:tc>
        <w:tc>
          <w:tcPr>
            <w:tcW w:w="4508" w:type="dxa"/>
          </w:tcPr>
          <w:p w14:paraId="0F700F60" w14:textId="5AD76B63" w:rsidR="000C573B" w:rsidRDefault="000C573B" w:rsidP="001A3D26">
            <w:pPr>
              <w:pStyle w:val="ListParagraph"/>
              <w:ind w:left="0"/>
            </w:pPr>
            <w:r>
              <w:t>The company is a joint venture between the University and a partner.  The purpose is to provide television programming and broadcasting activity by way of a local television channel and online news.</w:t>
            </w:r>
          </w:p>
        </w:tc>
      </w:tr>
    </w:tbl>
    <w:p w14:paraId="67F97D24" w14:textId="77777777" w:rsidR="00AC0B3F" w:rsidRDefault="00AC0B3F" w:rsidP="00DA71CC"/>
    <w:p w14:paraId="47A75BEB" w14:textId="4EAAA4CA" w:rsidR="00AC0B3F" w:rsidRDefault="00AC0B3F" w:rsidP="00D918A9">
      <w:pPr>
        <w:pStyle w:val="ListParagraph"/>
      </w:pPr>
      <w:r>
        <w:t xml:space="preserve">The University also </w:t>
      </w:r>
      <w:r w:rsidR="00342B8C">
        <w:t xml:space="preserve">owns </w:t>
      </w:r>
      <w:r w:rsidR="00D918A9">
        <w:t>a</w:t>
      </w:r>
      <w:r w:rsidR="00342B8C">
        <w:t xml:space="preserve"> </w:t>
      </w:r>
      <w:r>
        <w:t>wholly owned</w:t>
      </w:r>
      <w:r w:rsidR="00342B8C">
        <w:t xml:space="preserve"> dormant</w:t>
      </w:r>
      <w:r>
        <w:t xml:space="preserve"> subsidiary compan</w:t>
      </w:r>
      <w:r w:rsidR="00D918A9">
        <w:t>y</w:t>
      </w:r>
      <w:r>
        <w:t>, Kent Enterprise Limited</w:t>
      </w:r>
      <w:r w:rsidR="00D918A9">
        <w:t>.</w:t>
      </w:r>
    </w:p>
    <w:p w14:paraId="02A4E46D" w14:textId="77777777" w:rsidR="00342B8C" w:rsidRDefault="00342B8C" w:rsidP="00142A7B">
      <w:pPr>
        <w:ind w:left="720"/>
      </w:pPr>
    </w:p>
    <w:p w14:paraId="6D3872C2" w14:textId="23800DFA" w:rsidR="00142A7B" w:rsidRDefault="00142A7B" w:rsidP="00142A7B">
      <w:pPr>
        <w:ind w:left="720"/>
      </w:pPr>
      <w:r>
        <w:t>The list of the University’s Investments is regularly reviewed and updated at least on a quarterly basis.</w:t>
      </w:r>
    </w:p>
    <w:sectPr w:rsidR="00142A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83A" w14:textId="77777777" w:rsidR="001A3D26" w:rsidRDefault="001A3D26" w:rsidP="001A3D26">
      <w:r>
        <w:separator/>
      </w:r>
    </w:p>
  </w:endnote>
  <w:endnote w:type="continuationSeparator" w:id="0">
    <w:p w14:paraId="6BD6C341" w14:textId="77777777" w:rsidR="001A3D26" w:rsidRDefault="001A3D26" w:rsidP="001A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E916" w14:textId="57B21964" w:rsidR="001A3D26" w:rsidRDefault="001A3D26">
    <w:pPr>
      <w:pStyle w:val="Footer"/>
    </w:pPr>
    <w:r>
      <w:t>Version date:</w:t>
    </w:r>
    <w:r w:rsidR="00BA6A1F">
      <w:t xml:space="preserve"> </w:t>
    </w:r>
    <w:r w:rsidR="00D918A9">
      <w:t>20 June 2023</w:t>
    </w:r>
  </w:p>
  <w:p w14:paraId="3AACABF6" w14:textId="20678379" w:rsidR="00BA6A1F" w:rsidRDefault="00BA6A1F">
    <w:pPr>
      <w:pStyle w:val="Footer"/>
    </w:pPr>
    <w:r>
      <w:t xml:space="preserve">Update due: </w:t>
    </w:r>
    <w:r w:rsidR="00D918A9">
      <w:t>31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ABF2" w14:textId="77777777" w:rsidR="001A3D26" w:rsidRDefault="001A3D26" w:rsidP="001A3D26">
      <w:r>
        <w:separator/>
      </w:r>
    </w:p>
  </w:footnote>
  <w:footnote w:type="continuationSeparator" w:id="0">
    <w:p w14:paraId="1CAA741C" w14:textId="77777777" w:rsidR="001A3D26" w:rsidRDefault="001A3D26" w:rsidP="001A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E70"/>
    <w:multiLevelType w:val="hybridMultilevel"/>
    <w:tmpl w:val="590EEF28"/>
    <w:lvl w:ilvl="0" w:tplc="27F6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4AF6"/>
    <w:multiLevelType w:val="hybridMultilevel"/>
    <w:tmpl w:val="C1C8A94C"/>
    <w:lvl w:ilvl="0" w:tplc="608E8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76969">
    <w:abstractNumId w:val="0"/>
  </w:num>
  <w:num w:numId="2" w16cid:durableId="104709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0A"/>
    <w:rsid w:val="000C573B"/>
    <w:rsid w:val="00142A7B"/>
    <w:rsid w:val="001474D5"/>
    <w:rsid w:val="001A3D26"/>
    <w:rsid w:val="001E65E1"/>
    <w:rsid w:val="002529C1"/>
    <w:rsid w:val="003100DE"/>
    <w:rsid w:val="00342B8C"/>
    <w:rsid w:val="005F42E2"/>
    <w:rsid w:val="007F6619"/>
    <w:rsid w:val="009922FC"/>
    <w:rsid w:val="00AC0B3F"/>
    <w:rsid w:val="00BA6A1F"/>
    <w:rsid w:val="00CE360A"/>
    <w:rsid w:val="00D918A9"/>
    <w:rsid w:val="00D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B463B"/>
  <w15:chartTrackingRefBased/>
  <w15:docId w15:val="{C71962B9-7EA5-479A-8E75-93CE939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9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3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26"/>
  </w:style>
  <w:style w:type="paragraph" w:styleId="Footer">
    <w:name w:val="footer"/>
    <w:basedOn w:val="Normal"/>
    <w:link w:val="FooterChar"/>
    <w:uiPriority w:val="99"/>
    <w:unhideWhenUsed/>
    <w:rsid w:val="001A3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26"/>
  </w:style>
  <w:style w:type="table" w:styleId="TableGrid">
    <w:name w:val="Table Grid"/>
    <w:basedOn w:val="TableNormal"/>
    <w:uiPriority w:val="39"/>
    <w:rsid w:val="0014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roders.com/getfunddocument/?oid=1.9.39462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Cooley</dc:creator>
  <cp:keywords/>
  <dc:description/>
  <cp:lastModifiedBy>Aidan Cooley</cp:lastModifiedBy>
  <cp:revision>3</cp:revision>
  <dcterms:created xsi:type="dcterms:W3CDTF">2023-06-20T14:23:00Z</dcterms:created>
  <dcterms:modified xsi:type="dcterms:W3CDTF">2023-06-20T14:25:00Z</dcterms:modified>
</cp:coreProperties>
</file>