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50060"/>
        <w:docPartObj>
          <w:docPartGallery w:val="Cover Pages"/>
          <w:docPartUnique/>
        </w:docPartObj>
      </w:sdtPr>
      <w:sdtEndPr>
        <w:rPr>
          <w:b/>
          <w:bCs/>
          <w:u w:val="single"/>
        </w:rPr>
      </w:sdtEndPr>
      <w:sdtContent>
        <w:p w14:paraId="0154D5D9" w14:textId="62392CF3" w:rsidR="00861027" w:rsidRDefault="002239E6">
          <w:r>
            <w:rPr>
              <w:noProof/>
              <w:lang w:eastAsia="en-GB"/>
            </w:rPr>
            <mc:AlternateContent>
              <mc:Choice Requires="wpg">
                <w:drawing>
                  <wp:anchor distT="0" distB="0" distL="114300" distR="114300" simplePos="0" relativeHeight="251658242" behindDoc="1" locked="0" layoutInCell="1" allowOverlap="1" wp14:anchorId="2E9C8454" wp14:editId="789620B7">
                    <wp:simplePos x="0" y="0"/>
                    <wp:positionH relativeFrom="page">
                      <wp:posOffset>699714</wp:posOffset>
                    </wp:positionH>
                    <wp:positionV relativeFrom="page">
                      <wp:posOffset>-1272208</wp:posOffset>
                    </wp:positionV>
                    <wp:extent cx="10875626" cy="8215849"/>
                    <wp:effectExtent l="0" t="0" r="2540" b="13970"/>
                    <wp:wrapNone/>
                    <wp:docPr id="48" name="Group 48"/>
                    <wp:cNvGraphicFramePr/>
                    <a:graphic xmlns:a="http://schemas.openxmlformats.org/drawingml/2006/main">
                      <a:graphicData uri="http://schemas.microsoft.com/office/word/2010/wordprocessingGroup">
                        <wpg:wgp>
                          <wpg:cNvGrpSpPr/>
                          <wpg:grpSpPr>
                            <a:xfrm>
                              <a:off x="0" y="0"/>
                              <a:ext cx="10875626" cy="8215849"/>
                              <a:chOff x="441229" y="-1493712"/>
                              <a:chExt cx="6858000" cy="9893646"/>
                            </a:xfrm>
                          </wpg:grpSpPr>
                          <wpg:grpSp>
                            <wpg:cNvPr id="49" name="Group 49"/>
                            <wpg:cNvGrpSpPr/>
                            <wpg:grpSpPr>
                              <a:xfrm>
                                <a:off x="441229" y="-1493712"/>
                                <a:ext cx="6858000" cy="9144000"/>
                                <a:chOff x="441229" y="-1493712"/>
                                <a:chExt cx="6858000" cy="9144000"/>
                              </a:xfrm>
                            </wpg:grpSpPr>
                            <wps:wsp>
                              <wps:cNvPr id="54" name="Rectangle 54"/>
                              <wps:cNvSpPr/>
                              <wps:spPr>
                                <a:xfrm>
                                  <a:off x="441229" y="-1493712"/>
                                  <a:ext cx="6858000" cy="9144000"/>
                                </a:xfrm>
                                <a:prstGeom prst="rect">
                                  <a:avLst/>
                                </a:prstGeom>
                                <a:solidFill>
                                  <a:schemeClr val="bg1"/>
                                </a:soli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30D85A53" w14:textId="39298885" w:rsidR="00D71734" w:rsidRDefault="00D71734">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3406952" y="5822218"/>
                                <a:ext cx="3537012" cy="2577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Schoolbook" w:eastAsiaTheme="majorEastAsia" w:hAnsi="Century Schoolbook" w:cstheme="majorBidi"/>
                                      <w:caps/>
                                      <w:color w:val="1F3864" w:themeColor="accent5" w:themeShade="80"/>
                                      <w:sz w:val="56"/>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6DCE3959" w14:textId="098A8143" w:rsidR="00D71734" w:rsidRPr="002239E6" w:rsidRDefault="00D71734" w:rsidP="002239E6">
                                      <w:pPr>
                                        <w:pStyle w:val="NoSpacing"/>
                                        <w:jc w:val="right"/>
                                        <w:rPr>
                                          <w:rFonts w:ascii="Century Schoolbook" w:eastAsiaTheme="majorEastAsia" w:hAnsi="Century Schoolbook" w:cstheme="majorBidi"/>
                                          <w:caps/>
                                          <w:color w:val="1F3864" w:themeColor="accent5" w:themeShade="80"/>
                                          <w:sz w:val="56"/>
                                          <w:szCs w:val="64"/>
                                        </w:rPr>
                                      </w:pPr>
                                      <w:r w:rsidRPr="002239E6">
                                        <w:rPr>
                                          <w:rFonts w:ascii="Century Schoolbook" w:eastAsiaTheme="majorEastAsia" w:hAnsi="Century Schoolbook" w:cstheme="majorBidi"/>
                                          <w:caps/>
                                          <w:color w:val="1F3864" w:themeColor="accent5" w:themeShade="80"/>
                                          <w:sz w:val="56"/>
                                          <w:szCs w:val="64"/>
                                        </w:rPr>
                                        <w:t>Valuing Everyone</w:t>
                                      </w:r>
                                    </w:p>
                                  </w:sdtContent>
                                </w:sdt>
                                <w:sdt>
                                  <w:sdtPr>
                                    <w:rPr>
                                      <w:color w:val="1F3864" w:themeColor="accent5" w:themeShade="80"/>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1B7B0A7D" w14:textId="1386FD0F" w:rsidR="00D71734" w:rsidRPr="004A686B" w:rsidRDefault="00D71734" w:rsidP="002239E6">
                                      <w:pPr>
                                        <w:pStyle w:val="NoSpacing"/>
                                        <w:spacing w:before="120"/>
                                        <w:jc w:val="right"/>
                                        <w:rPr>
                                          <w:color w:val="FFFFFF" w:themeColor="background1"/>
                                          <w:sz w:val="36"/>
                                          <w:szCs w:val="36"/>
                                        </w:rPr>
                                      </w:pPr>
                                      <w:r w:rsidRPr="002239E6">
                                        <w:rPr>
                                          <w:color w:val="1F3864" w:themeColor="accent5" w:themeShade="80"/>
                                          <w:sz w:val="36"/>
                                          <w:szCs w:val="36"/>
                                        </w:rPr>
                                        <w:t>20</w:t>
                                      </w:r>
                                      <w:r w:rsidR="003A5195">
                                        <w:rPr>
                                          <w:color w:val="1F3864" w:themeColor="accent5" w:themeShade="80"/>
                                          <w:sz w:val="36"/>
                                          <w:szCs w:val="36"/>
                                        </w:rPr>
                                        <w:t>2</w:t>
                                      </w:r>
                                      <w:r w:rsidR="00941CAA">
                                        <w:rPr>
                                          <w:color w:val="1F3864" w:themeColor="accent5" w:themeShade="80"/>
                                          <w:sz w:val="36"/>
                                          <w:szCs w:val="36"/>
                                        </w:rPr>
                                        <w:t>1</w:t>
                                      </w:r>
                                      <w:r w:rsidRPr="002239E6">
                                        <w:rPr>
                                          <w:color w:val="1F3864" w:themeColor="accent5" w:themeShade="80"/>
                                          <w:sz w:val="36"/>
                                          <w:szCs w:val="36"/>
                                        </w:rPr>
                                        <w:t>-2</w:t>
                                      </w:r>
                                      <w:r w:rsidR="00941CAA">
                                        <w:rPr>
                                          <w:color w:val="1F3864" w:themeColor="accent5" w:themeShade="80"/>
                                          <w:sz w:val="36"/>
                                          <w:szCs w:val="36"/>
                                        </w:rPr>
                                        <w:t>2</w:t>
                                      </w:r>
                                      <w:r w:rsidRPr="002239E6">
                                        <w:rPr>
                                          <w:color w:val="1F3864" w:themeColor="accent5" w:themeShade="80"/>
                                          <w:sz w:val="36"/>
                                          <w:szCs w:val="36"/>
                                        </w:rPr>
                                        <w:t xml:space="preserve"> Annual EDI Report</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9C8454" id="Group 48" o:spid="_x0000_s1026" style="position:absolute;margin-left:55.1pt;margin-top:-100.15pt;width:856.35pt;height:646.9pt;z-index:-251658238;mso-position-horizontal-relative:page;mso-position-vertical-relative:page" coordorigin="4412,-14937" coordsize="68580,9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">
                    <v:group id="Group 49" o:spid="_x0000_s1027" style="position:absolute;left:4412;top:-14937;width:68580;height:91439" coordorigin="4412,-14937"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left:4412;top:-14937;width:68580;height:9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" fillcolor="white [3212]" stroked="f" strokeweight="1pt">
                        <v:textbox inset="54pt,54pt,1in,5in">
                          <w:txbxContent>
                            <w:p w14:paraId="30D85A53" w14:textId="39298885" w:rsidR="00D71734" w:rsidRDefault="00D71734">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34069;top:58222;width:35370;height:257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Century Schoolbook" w:eastAsiaTheme="majorEastAsia" w:hAnsi="Century Schoolbook" w:cstheme="majorBidi"/>
                                <w:caps/>
                                <w:color w:val="1F3864" w:themeColor="accent5" w:themeShade="80"/>
                                <w:sz w:val="56"/>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6DCE3959" w14:textId="098A8143" w:rsidR="00D71734" w:rsidRPr="002239E6" w:rsidRDefault="00D71734" w:rsidP="002239E6">
                                <w:pPr>
                                  <w:pStyle w:val="NoSpacing"/>
                                  <w:jc w:val="right"/>
                                  <w:rPr>
                                    <w:rFonts w:ascii="Century Schoolbook" w:eastAsiaTheme="majorEastAsia" w:hAnsi="Century Schoolbook" w:cstheme="majorBidi"/>
                                    <w:caps/>
                                    <w:color w:val="1F3864" w:themeColor="accent5" w:themeShade="80"/>
                                    <w:sz w:val="56"/>
                                    <w:szCs w:val="64"/>
                                  </w:rPr>
                                </w:pPr>
                                <w:r w:rsidRPr="002239E6">
                                  <w:rPr>
                                    <w:rFonts w:ascii="Century Schoolbook" w:eastAsiaTheme="majorEastAsia" w:hAnsi="Century Schoolbook" w:cstheme="majorBidi"/>
                                    <w:caps/>
                                    <w:color w:val="1F3864" w:themeColor="accent5" w:themeShade="80"/>
                                    <w:sz w:val="56"/>
                                    <w:szCs w:val="64"/>
                                  </w:rPr>
                                  <w:t>Valuing Everyone</w:t>
                                </w:r>
                              </w:p>
                            </w:sdtContent>
                          </w:sdt>
                          <w:sdt>
                            <w:sdtPr>
                              <w:rPr>
                                <w:color w:val="1F3864" w:themeColor="accent5" w:themeShade="80"/>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1B7B0A7D" w14:textId="1386FD0F" w:rsidR="00D71734" w:rsidRPr="004A686B" w:rsidRDefault="00D71734" w:rsidP="002239E6">
                                <w:pPr>
                                  <w:pStyle w:val="NoSpacing"/>
                                  <w:spacing w:before="120"/>
                                  <w:jc w:val="right"/>
                                  <w:rPr>
                                    <w:color w:val="FFFFFF" w:themeColor="background1"/>
                                    <w:sz w:val="36"/>
                                    <w:szCs w:val="36"/>
                                  </w:rPr>
                                </w:pPr>
                                <w:r w:rsidRPr="002239E6">
                                  <w:rPr>
                                    <w:color w:val="1F3864" w:themeColor="accent5" w:themeShade="80"/>
                                    <w:sz w:val="36"/>
                                    <w:szCs w:val="36"/>
                                  </w:rPr>
                                  <w:t>20</w:t>
                                </w:r>
                                <w:r w:rsidR="003A5195">
                                  <w:rPr>
                                    <w:color w:val="1F3864" w:themeColor="accent5" w:themeShade="80"/>
                                    <w:sz w:val="36"/>
                                    <w:szCs w:val="36"/>
                                  </w:rPr>
                                  <w:t>2</w:t>
                                </w:r>
                                <w:r w:rsidR="00941CAA">
                                  <w:rPr>
                                    <w:color w:val="1F3864" w:themeColor="accent5" w:themeShade="80"/>
                                    <w:sz w:val="36"/>
                                    <w:szCs w:val="36"/>
                                  </w:rPr>
                                  <w:t>1</w:t>
                                </w:r>
                                <w:r w:rsidRPr="002239E6">
                                  <w:rPr>
                                    <w:color w:val="1F3864" w:themeColor="accent5" w:themeShade="80"/>
                                    <w:sz w:val="36"/>
                                    <w:szCs w:val="36"/>
                                  </w:rPr>
                                  <w:t>-2</w:t>
                                </w:r>
                                <w:r w:rsidR="00941CAA">
                                  <w:rPr>
                                    <w:color w:val="1F3864" w:themeColor="accent5" w:themeShade="80"/>
                                    <w:sz w:val="36"/>
                                    <w:szCs w:val="36"/>
                                  </w:rPr>
                                  <w:t>2</w:t>
                                </w:r>
                                <w:r w:rsidRPr="002239E6">
                                  <w:rPr>
                                    <w:color w:val="1F3864" w:themeColor="accent5" w:themeShade="80"/>
                                    <w:sz w:val="36"/>
                                    <w:szCs w:val="36"/>
                                  </w:rPr>
                                  <w:t xml:space="preserve"> Annual EDI Report</w:t>
                                </w:r>
                              </w:p>
                            </w:sdtContent>
                          </w:sdt>
                        </w:txbxContent>
                      </v:textbox>
                    </v:shape>
                    <w10:wrap anchorx="page" anchory="page"/>
                  </v:group>
                </w:pict>
              </mc:Fallback>
            </mc:AlternateContent>
          </w:r>
        </w:p>
        <w:p w14:paraId="203D21F6" w14:textId="02930196" w:rsidR="00861027" w:rsidRDefault="002239E6">
          <w:pPr>
            <w:rPr>
              <w:b/>
              <w:bCs/>
              <w:u w:val="single"/>
            </w:rPr>
          </w:pPr>
          <w:r>
            <w:rPr>
              <w:b/>
              <w:bCs/>
              <w:noProof/>
              <w:u w:val="single"/>
              <w:lang w:eastAsia="en-GB"/>
            </w:rPr>
            <w:drawing>
              <wp:anchor distT="0" distB="0" distL="114300" distR="114300" simplePos="0" relativeHeight="251658243" behindDoc="0" locked="0" layoutInCell="1" allowOverlap="1" wp14:anchorId="2059A61D" wp14:editId="4ABD78DA">
                <wp:simplePos x="0" y="0"/>
                <wp:positionH relativeFrom="column">
                  <wp:posOffset>7238918</wp:posOffset>
                </wp:positionH>
                <wp:positionV relativeFrom="paragraph">
                  <wp:posOffset>139397</wp:posOffset>
                </wp:positionV>
                <wp:extent cx="2247154" cy="1223420"/>
                <wp:effectExtent l="0" t="0" r="1270" b="0"/>
                <wp:wrapNone/>
                <wp:docPr id="4" name="Picture 4" title="University of K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154" cy="12234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0" locked="0" layoutInCell="1" allowOverlap="1" wp14:anchorId="4794E69F" wp14:editId="7ED9E607">
                <wp:simplePos x="0" y="0"/>
                <wp:positionH relativeFrom="page">
                  <wp:posOffset>-890022</wp:posOffset>
                </wp:positionH>
                <wp:positionV relativeFrom="paragraph">
                  <wp:posOffset>454052</wp:posOffset>
                </wp:positionV>
                <wp:extent cx="8507730" cy="5024755"/>
                <wp:effectExtent l="0" t="0" r="0" b="61595"/>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sdtContent>
    </w:sdt>
    <w:p w14:paraId="584C2108" w14:textId="3035593D" w:rsidR="1577439B" w:rsidRDefault="1577439B" w:rsidP="20877438">
      <w:pPr>
        <w:rPr>
          <w:b/>
          <w:bCs/>
          <w:u w:val="single"/>
        </w:rPr>
      </w:pPr>
    </w:p>
    <w:p w14:paraId="095E5877" w14:textId="72D57915" w:rsidR="00861027" w:rsidRDefault="00861027">
      <w:pPr>
        <w:rPr>
          <w:b/>
          <w:bCs/>
        </w:rPr>
      </w:pPr>
      <w:r>
        <w:rPr>
          <w:b/>
          <w:bCs/>
        </w:rPr>
        <w:br w:type="page"/>
      </w:r>
    </w:p>
    <w:p w14:paraId="35B9EA7B" w14:textId="4841DC97" w:rsidR="008F0D37" w:rsidRDefault="1CF45121" w:rsidP="002239E6">
      <w:pPr>
        <w:pStyle w:val="SectionIntroparagraph"/>
        <w:rPr>
          <w:color w:val="FF0000"/>
        </w:rPr>
      </w:pPr>
      <w:r w:rsidRPr="3C6E134A">
        <w:rPr>
          <w:rStyle w:val="Heading1Char"/>
        </w:rPr>
        <w:lastRenderedPageBreak/>
        <w:t>For</w:t>
      </w:r>
      <w:r w:rsidR="237C9E11" w:rsidRPr="3C6E134A">
        <w:rPr>
          <w:rStyle w:val="Heading1Char"/>
        </w:rPr>
        <w:t>e</w:t>
      </w:r>
      <w:r w:rsidR="37A264BA" w:rsidRPr="3C6E134A">
        <w:rPr>
          <w:rStyle w:val="Heading1Char"/>
        </w:rPr>
        <w:t>wo</w:t>
      </w:r>
      <w:r w:rsidRPr="3C6E134A">
        <w:rPr>
          <w:rStyle w:val="Heading1Char"/>
        </w:rPr>
        <w:t>rd</w:t>
      </w:r>
    </w:p>
    <w:p w14:paraId="1F22558C" w14:textId="5A0C10B1" w:rsidR="00FF37FB" w:rsidRDefault="3C6E134A" w:rsidP="3C6E134A">
      <w:pPr>
        <w:spacing w:line="257" w:lineRule="auto"/>
        <w:rPr>
          <w:rFonts w:ascii="Roboto" w:eastAsia="Roboto" w:hAnsi="Roboto" w:cs="Roboto"/>
          <w:color w:val="333333"/>
          <w:sz w:val="29"/>
          <w:szCs w:val="29"/>
          <w:lang w:val="en-US"/>
        </w:rPr>
      </w:pPr>
      <w:r>
        <w:rPr>
          <w:noProof/>
        </w:rPr>
        <w:drawing>
          <wp:inline distT="0" distB="0" distL="0" distR="0" wp14:anchorId="2F7042E0" wp14:editId="42CDDF7D">
            <wp:extent cx="1216025" cy="1216025"/>
            <wp:effectExtent l="0" t="0" r="3175" b="3175"/>
            <wp:docPr id="7" name="Picture 7" descr="Georgina Randsley de Mo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16025" cy="1216025"/>
                    </a:xfrm>
                    <a:prstGeom prst="rect">
                      <a:avLst/>
                    </a:prstGeom>
                    <a:noFill/>
                    <a:ln>
                      <a:noFill/>
                    </a:ln>
                  </pic:spPr>
                </pic:pic>
              </a:graphicData>
            </a:graphic>
          </wp:inline>
        </w:drawing>
      </w:r>
    </w:p>
    <w:p w14:paraId="5BF55212" w14:textId="14B8D55E" w:rsidR="00FF37FB" w:rsidRDefault="3C6E134A" w:rsidP="3C6E134A">
      <w:pPr>
        <w:spacing w:line="257" w:lineRule="auto"/>
        <w:rPr>
          <w:rFonts w:eastAsiaTheme="minorEastAsia"/>
          <w:lang w:val="en-US"/>
        </w:rPr>
      </w:pPr>
      <w:r w:rsidRPr="3C6E134A">
        <w:rPr>
          <w:rFonts w:eastAsiaTheme="minorEastAsia"/>
          <w:lang w:val="en-US"/>
        </w:rPr>
        <w:t>Over the last few months, we have made some substantial changes around our approach to Equality, Diversity, and Inclusion (EDI) at Kent, with a view towards more transparency, institutional accountability, and embedding continual change. In 2020, the resurgence of the Black Lives Matter movement captured global attention following the tragic murder of George Floyd. At the same time, evidence began to emerge showing that the coronavirus – and measures to tackle it – has unequal health, social, and economic impacts for those with protected characteristics. Alongside this, the continual societal erosion of Trans rights has made the need for an actively and visibly inclusive community increasingly urgent. These issues have prompted us to reconsider our priorities as a University, highlighting that we must focus more on racial inequality and the fallout from Covid-19.</w:t>
      </w:r>
    </w:p>
    <w:p w14:paraId="7ABCB471" w14:textId="32D89A98" w:rsidR="00FF37FB" w:rsidRDefault="3C6E134A" w:rsidP="3C6E134A">
      <w:pPr>
        <w:rPr>
          <w:rFonts w:eastAsiaTheme="minorEastAsia"/>
          <w:lang w:val="en-US"/>
        </w:rPr>
      </w:pPr>
      <w:r w:rsidRPr="20F45368">
        <w:rPr>
          <w:lang w:val="en-US"/>
        </w:rPr>
        <w:t xml:space="preserve">This report highlights that we have much to be proud of, and it highlights our achievements in 2020-21. At a time of substantial </w:t>
      </w:r>
      <w:proofErr w:type="spellStart"/>
      <w:r w:rsidRPr="20F45368">
        <w:rPr>
          <w:lang w:val="en-US"/>
        </w:rPr>
        <w:t>organisational</w:t>
      </w:r>
      <w:proofErr w:type="spellEnd"/>
      <w:r w:rsidRPr="20F45368">
        <w:rPr>
          <w:lang w:val="en-US"/>
        </w:rPr>
        <w:t xml:space="preserve"> change, this work has focused heavily on a change in Governance, Management and Culture around EDI – laying the foundations on which we can build an inclusive and visibly welcoming community.</w:t>
      </w:r>
    </w:p>
    <w:p w14:paraId="39EF1608" w14:textId="7DC89990" w:rsidR="00FF37FB" w:rsidRDefault="3C6E134A" w:rsidP="3C6E134A">
      <w:pPr>
        <w:rPr>
          <w:rFonts w:eastAsiaTheme="minorEastAsia"/>
          <w:lang w:val="en-US"/>
        </w:rPr>
      </w:pPr>
      <w:r w:rsidRPr="3C6E134A">
        <w:rPr>
          <w:lang w:val="en-US"/>
        </w:rPr>
        <w:t>More broadly, EDI has been an area of development at the University and has become increasingly embedded and important to our community at Kent. We have focused on mechanisms which will allow us to harness the range of activities and enthusiasm of our colleagues and students to facilitate transformational change. The need for a clear route for members of our community to input this area is key to promoting an inclusive environment and we have undertaken substantial work on both the government and management of EDI at Kent. Following findings from the EDI Task and Finish Group, we have revised our EDI governance structure to ensure that:</w:t>
      </w:r>
    </w:p>
    <w:p w14:paraId="193649D1" w14:textId="73A7B8DB" w:rsidR="00FF37FB" w:rsidRDefault="3C6E134A" w:rsidP="001D35A1">
      <w:pPr>
        <w:numPr>
          <w:ilvl w:val="0"/>
          <w:numId w:val="17"/>
        </w:numPr>
        <w:rPr>
          <w:rFonts w:eastAsiaTheme="minorEastAsia"/>
          <w:lang w:val="en-US"/>
        </w:rPr>
      </w:pPr>
      <w:r w:rsidRPr="3C6E134A">
        <w:rPr>
          <w:lang w:val="en-US"/>
        </w:rPr>
        <w:t>strategy and objectives can be agreed and monitored</w:t>
      </w:r>
    </w:p>
    <w:p w14:paraId="2091FDD9" w14:textId="1AF1A2EB" w:rsidR="00FF37FB" w:rsidRDefault="3C6E134A" w:rsidP="001D35A1">
      <w:pPr>
        <w:numPr>
          <w:ilvl w:val="0"/>
          <w:numId w:val="17"/>
        </w:numPr>
        <w:rPr>
          <w:rFonts w:eastAsiaTheme="minorEastAsia"/>
          <w:lang w:val="en-US"/>
        </w:rPr>
      </w:pPr>
      <w:r w:rsidRPr="20F45368">
        <w:rPr>
          <w:lang w:val="en-US"/>
        </w:rPr>
        <w:t>agreement of priorities and a work plan with appropriate action owners</w:t>
      </w:r>
    </w:p>
    <w:p w14:paraId="421BB8EF" w14:textId="74EDA4EA" w:rsidR="00FF37FB" w:rsidRDefault="3C6E134A" w:rsidP="001D35A1">
      <w:pPr>
        <w:numPr>
          <w:ilvl w:val="0"/>
          <w:numId w:val="17"/>
        </w:numPr>
        <w:rPr>
          <w:rFonts w:eastAsiaTheme="minorEastAsia"/>
          <w:lang w:val="en-US"/>
        </w:rPr>
      </w:pPr>
      <w:r w:rsidRPr="3C6E134A">
        <w:rPr>
          <w:lang w:val="en-US"/>
        </w:rPr>
        <w:t>co-ordination of EDI operations across both staff and students, and</w:t>
      </w:r>
    </w:p>
    <w:p w14:paraId="4986F893" w14:textId="606EC624" w:rsidR="00FF37FB" w:rsidRDefault="3C6E134A" w:rsidP="001D35A1">
      <w:pPr>
        <w:numPr>
          <w:ilvl w:val="0"/>
          <w:numId w:val="17"/>
        </w:numPr>
        <w:rPr>
          <w:rFonts w:eastAsiaTheme="minorEastAsia"/>
          <w:lang w:val="en-US"/>
        </w:rPr>
      </w:pPr>
      <w:r w:rsidRPr="3C6E134A">
        <w:rPr>
          <w:lang w:val="en-US"/>
        </w:rPr>
        <w:t>meaningful engagement with networks on EDI issues.</w:t>
      </w:r>
    </w:p>
    <w:p w14:paraId="4981D183" w14:textId="6FF0CB3C" w:rsidR="00FF37FB" w:rsidRDefault="3C6E134A" w:rsidP="3C6E134A">
      <w:pPr>
        <w:rPr>
          <w:rFonts w:eastAsiaTheme="minorEastAsia"/>
          <w:lang w:val="en-US"/>
        </w:rPr>
      </w:pPr>
      <w:r w:rsidRPr="3C6E134A">
        <w:rPr>
          <w:lang w:val="en-US"/>
        </w:rPr>
        <w:t>Importantly, the new EDI strategy group has a clear reporting line to University Senate and a broad membership (including representation from the JSNCC, Kent Union, and Council).</w:t>
      </w:r>
    </w:p>
    <w:p w14:paraId="19579111" w14:textId="7E77FE16" w:rsidR="00FF37FB" w:rsidRDefault="3C6E134A" w:rsidP="3C6E134A">
      <w:pPr>
        <w:spacing w:line="257" w:lineRule="auto"/>
        <w:rPr>
          <w:rFonts w:eastAsiaTheme="minorEastAsia"/>
          <w:lang w:val="en-US"/>
        </w:rPr>
      </w:pPr>
      <w:r w:rsidRPr="20F45368">
        <w:rPr>
          <w:rFonts w:eastAsiaTheme="minorEastAsia"/>
          <w:lang w:val="en-US"/>
        </w:rPr>
        <w:t xml:space="preserve">The review also raised the need for dedicated EDI support across all our communities at Kent and I am delighted that after a period with an interim role holder, we have a Head of Equality, Diversity and Inclusion who will work directly with me to address issues that cross our community. This role will be pivotal for removing structural barriers and accounting for systemic biases, particularly with those in our community who experience multiple structural disadvantages. We all have a responsibility to embed the </w:t>
      </w:r>
      <w:r w:rsidRPr="20F45368">
        <w:rPr>
          <w:rFonts w:eastAsiaTheme="minorEastAsia"/>
          <w:lang w:val="en-US"/>
        </w:rPr>
        <w:lastRenderedPageBreak/>
        <w:t xml:space="preserve">values of equality and inclusion in our work. I am confident that focused leadership in this area will help us to do so and provide the tools, resources, coordination, and engagement to keep this priority front and </w:t>
      </w:r>
      <w:proofErr w:type="spellStart"/>
      <w:r w:rsidRPr="20F45368">
        <w:rPr>
          <w:rFonts w:eastAsiaTheme="minorEastAsia"/>
          <w:lang w:val="en-US"/>
        </w:rPr>
        <w:t>centre</w:t>
      </w:r>
      <w:proofErr w:type="spellEnd"/>
      <w:r w:rsidRPr="20F45368">
        <w:rPr>
          <w:rFonts w:eastAsiaTheme="minorEastAsia"/>
          <w:lang w:val="en-US"/>
        </w:rPr>
        <w:t xml:space="preserve"> – a golden thread – for all our activity.</w:t>
      </w:r>
    </w:p>
    <w:p w14:paraId="4735A30D" w14:textId="6C0A1723" w:rsidR="00FF37FB" w:rsidRDefault="3C6E134A" w:rsidP="3C6E134A">
      <w:pPr>
        <w:rPr>
          <w:rFonts w:eastAsiaTheme="minorEastAsia"/>
          <w:lang w:val="en-US"/>
        </w:rPr>
      </w:pPr>
      <w:r w:rsidRPr="3C6E134A">
        <w:rPr>
          <w:lang w:val="en-US"/>
        </w:rPr>
        <w:t>I take this opportunity to extend a huge thank you to everyone involved in making our community at Kent more diverse and inclusive – from those who have published and taught on these topics, to community group chairs, those who have run events, the EDI reps, the HR and student services operational teams, and every member of our community who has raised institutional structural issues, reviewed a reading list or module outline with a diversity focus, challenged behaviour, educated themselves on issues that others face, or run an accessibility check on a document.</w:t>
      </w:r>
    </w:p>
    <w:p w14:paraId="2F954781" w14:textId="0699B6AB" w:rsidR="00FF37FB" w:rsidRDefault="3C6E134A" w:rsidP="3C6E134A">
      <w:pPr>
        <w:rPr>
          <w:rFonts w:eastAsiaTheme="minorEastAsia"/>
          <w:lang w:val="en-US"/>
        </w:rPr>
      </w:pPr>
      <w:r w:rsidRPr="3C6E134A">
        <w:rPr>
          <w:lang w:val="en-US"/>
        </w:rPr>
        <w:t>I feel privileged to have the opportunity to coordinate our efforts and work with you in safe and open spaces to share experiences, discuss inequality, and take action to confront and address our own biases – conscious and unconscious. With perseverance and hard work, we can foster an environment where all are supported to thrive and meet their potential.</w:t>
      </w:r>
    </w:p>
    <w:p w14:paraId="3F297F7E" w14:textId="2D24E8E2" w:rsidR="00FF37FB" w:rsidRDefault="3C6E134A" w:rsidP="3C6E134A">
      <w:pPr>
        <w:rPr>
          <w:rFonts w:eastAsiaTheme="minorEastAsia"/>
          <w:lang w:val="en-US"/>
        </w:rPr>
        <w:sectPr w:rsidR="00FF37FB" w:rsidSect="00861027">
          <w:footerReference w:type="default" r:id="rId18"/>
          <w:pgSz w:w="16838" w:h="11906" w:orient="landscape"/>
          <w:pgMar w:top="720" w:right="720" w:bottom="849" w:left="720" w:header="708" w:footer="138" w:gutter="0"/>
          <w:pgNumType w:start="0"/>
          <w:cols w:space="708"/>
          <w:titlePg/>
          <w:docGrid w:linePitch="360"/>
        </w:sectPr>
      </w:pPr>
      <w:r w:rsidRPr="3C6E134A">
        <w:rPr>
          <w:lang w:val="en-US"/>
        </w:rPr>
        <w:t>Professor Georgina Randsley de Moura | Deputy Vice Chancellor – Academic Strategy, Planning and Performance</w:t>
      </w:r>
    </w:p>
    <w:p w14:paraId="42C804D8" w14:textId="072BBDC9" w:rsidR="00CE1712" w:rsidRPr="00D63053" w:rsidRDefault="00CE1712" w:rsidP="3C6E134A">
      <w:pPr>
        <w:spacing w:line="257" w:lineRule="auto"/>
        <w:rPr>
          <w:rFonts w:ascii="Arial" w:hAnsi="Arial" w:cs="Arial"/>
        </w:rPr>
        <w:sectPr w:rsidR="00CE1712" w:rsidRPr="00D63053" w:rsidSect="00CE1712">
          <w:type w:val="continuous"/>
          <w:pgSz w:w="16838" w:h="11906" w:orient="landscape"/>
          <w:pgMar w:top="720" w:right="720" w:bottom="849" w:left="720" w:header="708" w:footer="138" w:gutter="0"/>
          <w:cols w:num="2" w:space="708"/>
          <w:docGrid w:linePitch="360"/>
        </w:sectPr>
      </w:pPr>
    </w:p>
    <w:p w14:paraId="3865395D" w14:textId="7B0099CA" w:rsidR="000A3EE5" w:rsidRDefault="000A3EE5">
      <w:pPr>
        <w:rPr>
          <w:b/>
          <w:bCs/>
        </w:rPr>
      </w:pPr>
      <w:r>
        <w:rPr>
          <w:b/>
          <w:bCs/>
        </w:rPr>
        <w:br w:type="page"/>
      </w:r>
    </w:p>
    <w:p w14:paraId="7B7FB536" w14:textId="62CDC4DD" w:rsidR="000A3EE5" w:rsidRPr="00F075ED" w:rsidRDefault="000A3EE5" w:rsidP="00FF37FB">
      <w:pPr>
        <w:pStyle w:val="SectionIntroparagraph"/>
        <w:rPr>
          <w:rStyle w:val="Heading1Char"/>
        </w:rPr>
      </w:pPr>
      <w:r w:rsidRPr="00F075ED">
        <w:rPr>
          <w:rStyle w:val="Heading1Char"/>
        </w:rPr>
        <w:lastRenderedPageBreak/>
        <w:t xml:space="preserve">Introduction </w:t>
      </w:r>
    </w:p>
    <w:p w14:paraId="0B06320C" w14:textId="77777777" w:rsidR="00CE1712" w:rsidRPr="00CE1712" w:rsidRDefault="00CE1712" w:rsidP="00CE1712"/>
    <w:p w14:paraId="56145F3A" w14:textId="77777777" w:rsidR="00CE1712" w:rsidRDefault="00CE1712" w:rsidP="000A3EE5">
      <w:pPr>
        <w:spacing w:line="257" w:lineRule="auto"/>
        <w:rPr>
          <w:rFonts w:ascii="Arial" w:eastAsia="Arial" w:hAnsi="Arial" w:cs="Arial"/>
          <w:sz w:val="24"/>
          <w:szCs w:val="24"/>
          <w:lang w:val="en-US"/>
        </w:rPr>
        <w:sectPr w:rsidR="00CE1712" w:rsidSect="00CE1712">
          <w:type w:val="continuous"/>
          <w:pgSz w:w="16838" w:h="11906" w:orient="landscape"/>
          <w:pgMar w:top="720" w:right="720" w:bottom="849" w:left="720" w:header="708" w:footer="138" w:gutter="0"/>
          <w:cols w:space="708"/>
          <w:docGrid w:linePitch="360"/>
        </w:sectPr>
      </w:pPr>
    </w:p>
    <w:p w14:paraId="6D57C5DC" w14:textId="00C97230" w:rsidR="000A3EE5" w:rsidRPr="00D71734" w:rsidRDefault="00D71734" w:rsidP="000A3EE5">
      <w:pPr>
        <w:spacing w:line="257" w:lineRule="auto"/>
        <w:rPr>
          <w:rFonts w:cstheme="minorHAnsi"/>
        </w:rPr>
      </w:pPr>
      <w:r w:rsidRPr="35F16EFE">
        <w:rPr>
          <w:rFonts w:eastAsia="Arial"/>
          <w:sz w:val="24"/>
          <w:szCs w:val="24"/>
          <w:lang w:val="en-US"/>
        </w:rPr>
        <w:t>Th</w:t>
      </w:r>
      <w:r w:rsidR="000A3EE5" w:rsidRPr="35F16EFE">
        <w:rPr>
          <w:rFonts w:eastAsia="Arial"/>
          <w:sz w:val="24"/>
          <w:szCs w:val="24"/>
          <w:lang w:val="en-US"/>
        </w:rPr>
        <w:t xml:space="preserve">e </w:t>
      </w:r>
      <w:r w:rsidR="000A3EE5" w:rsidRPr="35F16EFE">
        <w:rPr>
          <w:rFonts w:eastAsia="Calibri"/>
          <w:lang w:val="en-US"/>
        </w:rPr>
        <w:t xml:space="preserve">University is committed to fostering an environment where everyone can bring their whole selves to campus and flourish, without the need to diminish who they are or what they aspire to achieve. We believe that when people feel accepted, included, and valued, they are more engaged, work more collaboratively with others, and deliver better outcomes for our staff and students. </w:t>
      </w:r>
      <w:r w:rsidR="000A3EE5" w:rsidRPr="35F16EFE">
        <w:rPr>
          <w:rFonts w:eastAsia="Arial"/>
          <w:color w:val="231F20"/>
          <w:sz w:val="24"/>
          <w:szCs w:val="24"/>
        </w:rPr>
        <w:t xml:space="preserve">  </w:t>
      </w:r>
    </w:p>
    <w:p w14:paraId="394276B2" w14:textId="28CD0013" w:rsidR="00CE1712" w:rsidRDefault="29C46321" w:rsidP="35F16EFE">
      <w:r>
        <w:t xml:space="preserve">Whilst previous iterations of the annual EDI report have been recognised as being </w:t>
      </w:r>
      <w:r w:rsidR="1782EE93">
        <w:t xml:space="preserve">highly detailed and </w:t>
      </w:r>
      <w:r>
        <w:t>informative, the 2019/20 report was stripped back following feedback</w:t>
      </w:r>
      <w:r w:rsidR="6C6D0989">
        <w:t xml:space="preserve"> from University Council and other readers</w:t>
      </w:r>
      <w:r>
        <w:t xml:space="preserve"> that it was too long and difficult to </w:t>
      </w:r>
      <w:r w:rsidR="03A33A22">
        <w:t>navigate</w:t>
      </w:r>
      <w:r>
        <w:t>. Th</w:t>
      </w:r>
      <w:r w:rsidR="6E1B8102">
        <w:t xml:space="preserve">e </w:t>
      </w:r>
      <w:r>
        <w:t>sh</w:t>
      </w:r>
      <w:r w:rsidR="70F3A917">
        <w:t>orter, more strategic-focused report w</w:t>
      </w:r>
      <w:r w:rsidR="0090A28C">
        <w:t xml:space="preserve">as </w:t>
      </w:r>
      <w:r w:rsidR="70F3A917">
        <w:t>supported by the new</w:t>
      </w:r>
      <w:r w:rsidR="1188D5EC">
        <w:t xml:space="preserve"> </w:t>
      </w:r>
      <w:r w:rsidR="70F3A917">
        <w:t xml:space="preserve">EDI webpages which provide ongoing, live information of EDI-related events, activities, </w:t>
      </w:r>
      <w:r w:rsidR="06B95321">
        <w:t>developments,</w:t>
      </w:r>
      <w:r w:rsidR="70F3A917">
        <w:t xml:space="preserve"> and initiatives, </w:t>
      </w:r>
      <w:r w:rsidR="34F6143B">
        <w:t xml:space="preserve">ensuring </w:t>
      </w:r>
      <w:r w:rsidR="70F3A917">
        <w:t xml:space="preserve">a regular flow of information for staff and students. </w:t>
      </w:r>
      <w:r w:rsidR="68914A92">
        <w:t>The new report was approved by University Council on 27 March 2020</w:t>
      </w:r>
      <w:r w:rsidR="33938A2E">
        <w:t>.</w:t>
      </w:r>
    </w:p>
    <w:p w14:paraId="1D0D9EBF" w14:textId="6A4EC882" w:rsidR="00CE1712" w:rsidRDefault="33938A2E" w:rsidP="35F16EFE">
      <w:r>
        <w:t>University Council recommended further development work be undertaken on the report, w</w:t>
      </w:r>
      <w:r w:rsidR="11925137">
        <w:t xml:space="preserve">ith the aim for </w:t>
      </w:r>
      <w:r>
        <w:t>an entirely</w:t>
      </w:r>
      <w:r w:rsidR="68914A92">
        <w:t xml:space="preserve"> </w:t>
      </w:r>
      <w:r w:rsidR="05B5A846">
        <w:t>web-based</w:t>
      </w:r>
      <w:r w:rsidR="68914A92">
        <w:t xml:space="preserve"> </w:t>
      </w:r>
      <w:r w:rsidR="1681BAAD">
        <w:t xml:space="preserve">format </w:t>
      </w:r>
      <w:r w:rsidR="68914A92">
        <w:t>in the future. Work towards this recommendation is ongoing</w:t>
      </w:r>
      <w:r w:rsidR="5DCEA00C">
        <w:t xml:space="preserve">, with a variety of format options being explored that will fulfil the </w:t>
      </w:r>
      <w:r w:rsidR="028BF096">
        <w:t>triple</w:t>
      </w:r>
      <w:r w:rsidR="5DCEA00C">
        <w:t xml:space="preserve"> needs for compliance with the Public Sector Equality Duty </w:t>
      </w:r>
      <w:r w:rsidR="4272002A">
        <w:t>legislation, meaningful data analytics linked to strategy and impact, and providing useful, regular information to the student and staff population</w:t>
      </w:r>
      <w:r w:rsidR="0068D263">
        <w:t>. University Council also recommended that</w:t>
      </w:r>
      <w:r w:rsidR="0021EF04">
        <w:t>:</w:t>
      </w:r>
    </w:p>
    <w:p w14:paraId="1BBA308B" w14:textId="71E37F5C" w:rsidR="00CE1712" w:rsidRDefault="0068D263" w:rsidP="001D35A1">
      <w:pPr>
        <w:pStyle w:val="ListParagraph"/>
        <w:numPr>
          <w:ilvl w:val="0"/>
          <w:numId w:val="34"/>
        </w:numPr>
        <w:rPr>
          <w:rFonts w:eastAsiaTheme="minorEastAsia"/>
          <w:b/>
          <w:bCs/>
        </w:rPr>
      </w:pPr>
      <w:r>
        <w:t>the format should be less dense and should meet recognised standards for accessibility</w:t>
      </w:r>
      <w:r w:rsidR="0BAFECF5">
        <w:t>.</w:t>
      </w:r>
    </w:p>
    <w:p w14:paraId="431A7034" w14:textId="053573D0" w:rsidR="00CE1712" w:rsidRDefault="0068D263" w:rsidP="001D35A1">
      <w:pPr>
        <w:pStyle w:val="ListParagraph"/>
        <w:numPr>
          <w:ilvl w:val="0"/>
          <w:numId w:val="34"/>
        </w:numPr>
        <w:rPr>
          <w:rFonts w:eastAsiaTheme="minorEastAsia"/>
          <w:b/>
          <w:bCs/>
        </w:rPr>
      </w:pPr>
      <w:r>
        <w:t>there should be a clearer focus on achievement against the previous year’s ambitions and on the challenges to be addressed.</w:t>
      </w:r>
    </w:p>
    <w:p w14:paraId="1966F48F" w14:textId="3A327C5F" w:rsidR="00CE1712" w:rsidRDefault="0068D263" w:rsidP="001D35A1">
      <w:pPr>
        <w:pStyle w:val="ListParagraph"/>
        <w:numPr>
          <w:ilvl w:val="0"/>
          <w:numId w:val="34"/>
        </w:numPr>
        <w:rPr>
          <w:rFonts w:eastAsiaTheme="minorEastAsia"/>
          <w:b/>
          <w:bCs/>
        </w:rPr>
      </w:pPr>
      <w:r>
        <w:t>in addition to a recognition of achievements there should be more reflection</w:t>
      </w:r>
      <w:r w:rsidR="5588344F">
        <w:t>.</w:t>
      </w:r>
    </w:p>
    <w:p w14:paraId="3F8C1658" w14:textId="29E91037" w:rsidR="00CE1712" w:rsidRDefault="0068D263" w:rsidP="001D35A1">
      <w:pPr>
        <w:pStyle w:val="ListParagraph"/>
        <w:numPr>
          <w:ilvl w:val="0"/>
          <w:numId w:val="34"/>
        </w:numPr>
        <w:rPr>
          <w:rFonts w:eastAsiaTheme="minorEastAsia"/>
          <w:b/>
          <w:bCs/>
        </w:rPr>
      </w:pPr>
      <w:r>
        <w:t>further consideration could be given to the use of images to ensure that they support the promotion of EDI</w:t>
      </w:r>
      <w:r w:rsidR="5588344F">
        <w:t>.</w:t>
      </w:r>
    </w:p>
    <w:p w14:paraId="3EDD6CC5" w14:textId="4A90FFCE" w:rsidR="00CE1712" w:rsidRDefault="00CE1712" w:rsidP="3CD82E1E">
      <w:pPr>
        <w:rPr>
          <w:b/>
          <w:bCs/>
        </w:rPr>
      </w:pPr>
      <w:r>
        <w:rPr>
          <w:b/>
          <w:bCs/>
        </w:rPr>
        <w:t xml:space="preserve">Formulating strategy </w:t>
      </w:r>
    </w:p>
    <w:p w14:paraId="61943B61" w14:textId="11E7AACA" w:rsidR="009901A0" w:rsidRPr="00F11CCE" w:rsidRDefault="009901A0" w:rsidP="009901A0">
      <w:pPr>
        <w:pStyle w:val="Heading2"/>
      </w:pPr>
      <w:r>
        <w:t xml:space="preserve">Our leadership, </w:t>
      </w:r>
      <w:r w:rsidR="6B607ACD">
        <w:t>management,</w:t>
      </w:r>
      <w:r>
        <w:t xml:space="preserve"> and ownership structure</w:t>
      </w:r>
    </w:p>
    <w:p w14:paraId="0EB6F167" w14:textId="2E0D0BD0" w:rsidR="009901A0" w:rsidRPr="00E45D00" w:rsidRDefault="009901A0" w:rsidP="009901A0">
      <w:pPr>
        <w:pStyle w:val="BodyText"/>
        <w:spacing w:before="97" w:line="249" w:lineRule="auto"/>
        <w:ind w:right="103"/>
        <w:rPr>
          <w:rFonts w:asciiTheme="minorHAnsi" w:eastAsia="Calibri" w:hAnsiTheme="minorHAnsi" w:cstheme="minorBidi"/>
          <w:sz w:val="22"/>
          <w:szCs w:val="22"/>
        </w:rPr>
      </w:pPr>
      <w:r w:rsidRPr="00E45D00">
        <w:rPr>
          <w:rFonts w:asciiTheme="minorHAnsi" w:eastAsia="Calibri" w:hAnsiTheme="minorHAnsi" w:cstheme="minorBidi"/>
          <w:sz w:val="22"/>
          <w:szCs w:val="22"/>
        </w:rPr>
        <w:t xml:space="preserve">The University’s Vision and overarching institutional strategy is to be internationally known for a transformative student experience and employability outcomes, regardless of background. Our education and research and the talents of staff and students will support social, economic, cultural, </w:t>
      </w:r>
      <w:r w:rsidR="25DEE8EA" w:rsidRPr="00E45D00">
        <w:rPr>
          <w:rFonts w:asciiTheme="minorHAnsi" w:eastAsia="Calibri" w:hAnsiTheme="minorHAnsi" w:cstheme="minorBidi"/>
          <w:sz w:val="22"/>
          <w:szCs w:val="22"/>
        </w:rPr>
        <w:t>intellectual,</w:t>
      </w:r>
      <w:r w:rsidRPr="00E45D00">
        <w:rPr>
          <w:rFonts w:asciiTheme="minorHAnsi" w:eastAsia="Calibri" w:hAnsiTheme="minorHAnsi" w:cstheme="minorBidi"/>
          <w:sz w:val="22"/>
          <w:szCs w:val="22"/>
        </w:rPr>
        <w:t xml:space="preserve"> and public life in ways that will make Kent one of the leading civic universities. Principles of equality, diversity and inclusivity are fundamental to Kent’s purpose and to the achievement of this vision.</w:t>
      </w:r>
    </w:p>
    <w:p w14:paraId="1B57A4E2" w14:textId="77777777" w:rsidR="009901A0" w:rsidRPr="00E45D00" w:rsidRDefault="009901A0" w:rsidP="009901A0">
      <w:pPr>
        <w:pStyle w:val="BodyText"/>
        <w:spacing w:before="9"/>
        <w:rPr>
          <w:rFonts w:asciiTheme="minorHAnsi" w:eastAsia="Calibri" w:hAnsiTheme="minorHAnsi" w:cstheme="minorBidi"/>
          <w:sz w:val="22"/>
          <w:szCs w:val="22"/>
        </w:rPr>
      </w:pPr>
    </w:p>
    <w:p w14:paraId="0C5D28E1" w14:textId="77777777" w:rsidR="009901A0" w:rsidRPr="00E45D00" w:rsidRDefault="009901A0" w:rsidP="009901A0">
      <w:pPr>
        <w:rPr>
          <w:rFonts w:eastAsia="Calibri"/>
          <w:lang w:val="en-US"/>
        </w:rPr>
      </w:pPr>
      <w:r w:rsidRPr="00E45D00">
        <w:rPr>
          <w:rFonts w:eastAsia="Calibri"/>
          <w:lang w:val="en-US"/>
        </w:rPr>
        <w:t>Kent is based on equality, diversity, respect and valuing each other. It is with equality at the heart that the University’s EDI agenda is formulated.</w:t>
      </w:r>
    </w:p>
    <w:p w14:paraId="6CF5EABF" w14:textId="77777777" w:rsidR="009901A0" w:rsidRPr="00E45D00" w:rsidRDefault="009901A0" w:rsidP="009901A0">
      <w:pPr>
        <w:pStyle w:val="Heading3"/>
        <w:rPr>
          <w:rFonts w:cstheme="majorHAnsi"/>
        </w:rPr>
      </w:pPr>
      <w:r w:rsidRPr="00E45D00">
        <w:rPr>
          <w:rFonts w:cstheme="majorHAnsi"/>
        </w:rPr>
        <w:t>Strong</w:t>
      </w:r>
      <w:r w:rsidRPr="00E45D00">
        <w:rPr>
          <w:rFonts w:cstheme="majorHAnsi"/>
          <w:spacing w:val="-9"/>
        </w:rPr>
        <w:t xml:space="preserve"> </w:t>
      </w:r>
      <w:r w:rsidRPr="00E45D00">
        <w:rPr>
          <w:rFonts w:cstheme="majorHAnsi"/>
          <w:spacing w:val="-3"/>
        </w:rPr>
        <w:t>ownership</w:t>
      </w:r>
      <w:r w:rsidRPr="00E45D00">
        <w:rPr>
          <w:rFonts w:cstheme="majorHAnsi"/>
          <w:spacing w:val="-9"/>
        </w:rPr>
        <w:t xml:space="preserve"> </w:t>
      </w:r>
      <w:r w:rsidRPr="00E45D00">
        <w:rPr>
          <w:rFonts w:cstheme="majorHAnsi"/>
        </w:rPr>
        <w:t>and</w:t>
      </w:r>
      <w:r w:rsidRPr="00E45D00">
        <w:rPr>
          <w:rFonts w:cstheme="majorHAnsi"/>
          <w:spacing w:val="-9"/>
        </w:rPr>
        <w:t xml:space="preserve"> </w:t>
      </w:r>
      <w:r w:rsidRPr="00E45D00">
        <w:rPr>
          <w:rFonts w:cstheme="majorHAnsi"/>
        </w:rPr>
        <w:t>leadership</w:t>
      </w:r>
      <w:r w:rsidRPr="00E45D00">
        <w:rPr>
          <w:rFonts w:cstheme="majorHAnsi"/>
          <w:spacing w:val="-9"/>
        </w:rPr>
        <w:t xml:space="preserve"> </w:t>
      </w:r>
      <w:r w:rsidRPr="00E45D00">
        <w:rPr>
          <w:rFonts w:cstheme="majorHAnsi"/>
        </w:rPr>
        <w:t>to</w:t>
      </w:r>
      <w:r w:rsidRPr="00E45D00">
        <w:rPr>
          <w:rFonts w:cstheme="majorHAnsi"/>
          <w:spacing w:val="-9"/>
        </w:rPr>
        <w:t xml:space="preserve"> </w:t>
      </w:r>
      <w:r w:rsidRPr="00E45D00">
        <w:rPr>
          <w:rFonts w:cstheme="majorHAnsi"/>
          <w:spacing w:val="-5"/>
        </w:rPr>
        <w:t>move</w:t>
      </w:r>
      <w:r w:rsidRPr="00E45D00">
        <w:rPr>
          <w:rFonts w:cstheme="majorHAnsi"/>
          <w:spacing w:val="-9"/>
        </w:rPr>
        <w:t xml:space="preserve"> </w:t>
      </w:r>
      <w:r w:rsidRPr="00E45D00">
        <w:rPr>
          <w:rFonts w:cstheme="majorHAnsi"/>
        </w:rPr>
        <w:t>the</w:t>
      </w:r>
      <w:r w:rsidRPr="00E45D00">
        <w:rPr>
          <w:rFonts w:cstheme="majorHAnsi"/>
          <w:spacing w:val="-9"/>
        </w:rPr>
        <w:t xml:space="preserve"> </w:t>
      </w:r>
      <w:r w:rsidRPr="00E45D00">
        <w:rPr>
          <w:rFonts w:cstheme="majorHAnsi"/>
          <w:spacing w:val="-2"/>
        </w:rPr>
        <w:t>EDI agenda</w:t>
      </w:r>
      <w:r w:rsidRPr="00E45D00">
        <w:rPr>
          <w:rFonts w:cstheme="majorHAnsi"/>
          <w:spacing w:val="1"/>
        </w:rPr>
        <w:t xml:space="preserve"> </w:t>
      </w:r>
      <w:r w:rsidRPr="00E45D00">
        <w:rPr>
          <w:rFonts w:cstheme="majorHAnsi"/>
          <w:spacing w:val="-4"/>
        </w:rPr>
        <w:t>forward</w:t>
      </w:r>
    </w:p>
    <w:p w14:paraId="5374607D" w14:textId="7C26C01D" w:rsidR="009901A0" w:rsidRDefault="009901A0" w:rsidP="00E45D00">
      <w:pPr>
        <w:pStyle w:val="BodyText"/>
        <w:spacing w:before="103" w:line="249" w:lineRule="auto"/>
        <w:ind w:right="102"/>
        <w:rPr>
          <w:rFonts w:asciiTheme="minorHAnsi" w:eastAsia="Calibri" w:hAnsiTheme="minorHAnsi" w:cstheme="minorBidi"/>
          <w:sz w:val="22"/>
          <w:szCs w:val="22"/>
        </w:rPr>
      </w:pPr>
      <w:r w:rsidRPr="00E45D00">
        <w:rPr>
          <w:rFonts w:asciiTheme="minorHAnsi" w:eastAsia="Calibri" w:hAnsiTheme="minorHAnsi" w:cstheme="minorBidi"/>
          <w:sz w:val="22"/>
          <w:szCs w:val="22"/>
        </w:rPr>
        <w:t xml:space="preserve">All members of the University’s community have a role to play in driving forward and acting upon Kent’s EDI agenda. </w:t>
      </w:r>
      <w:r w:rsidR="1F2F52E6" w:rsidRPr="00E45D00">
        <w:rPr>
          <w:rFonts w:asciiTheme="minorHAnsi" w:eastAsia="Calibri" w:hAnsiTheme="minorHAnsi" w:cstheme="minorBidi"/>
          <w:sz w:val="22"/>
          <w:szCs w:val="22"/>
        </w:rPr>
        <w:t>Several</w:t>
      </w:r>
      <w:r w:rsidRPr="00E45D00">
        <w:rPr>
          <w:rFonts w:asciiTheme="minorHAnsi" w:eastAsia="Calibri" w:hAnsiTheme="minorHAnsi" w:cstheme="minorBidi"/>
          <w:sz w:val="22"/>
          <w:szCs w:val="22"/>
        </w:rPr>
        <w:t xml:space="preserve"> groups and individuals are particularly involved in promoting and embedding an EDI culture at Kent:</w:t>
      </w:r>
    </w:p>
    <w:p w14:paraId="75A51CEE" w14:textId="77777777" w:rsidR="00E45D00" w:rsidRPr="00E45D00" w:rsidRDefault="00E45D00" w:rsidP="00E45D00">
      <w:pPr>
        <w:pStyle w:val="BodyText"/>
        <w:spacing w:before="103" w:line="249" w:lineRule="auto"/>
        <w:ind w:right="102"/>
        <w:rPr>
          <w:rFonts w:asciiTheme="minorHAnsi" w:eastAsia="Calibri" w:hAnsiTheme="minorHAnsi" w:cstheme="minorBidi"/>
          <w:sz w:val="22"/>
          <w:szCs w:val="22"/>
        </w:rPr>
      </w:pPr>
    </w:p>
    <w:p w14:paraId="32A66CA2" w14:textId="77777777" w:rsidR="009901A0" w:rsidRDefault="009901A0" w:rsidP="009901A0">
      <w:pPr>
        <w:pStyle w:val="Heading4"/>
      </w:pPr>
      <w:r>
        <w:t xml:space="preserve">Council </w:t>
      </w:r>
    </w:p>
    <w:p w14:paraId="35A258CC" w14:textId="1D3887A0" w:rsidR="009901A0" w:rsidRPr="00E45D00" w:rsidRDefault="009901A0" w:rsidP="009901A0">
      <w:pPr>
        <w:pStyle w:val="BodyText"/>
        <w:spacing w:before="73" w:line="249" w:lineRule="auto"/>
        <w:ind w:right="970"/>
        <w:rPr>
          <w:rFonts w:asciiTheme="minorHAnsi" w:eastAsia="Calibri" w:hAnsiTheme="minorHAnsi" w:cstheme="minorBidi"/>
          <w:sz w:val="22"/>
          <w:szCs w:val="22"/>
        </w:rPr>
      </w:pPr>
      <w:r w:rsidRPr="00E45D00">
        <w:rPr>
          <w:rFonts w:asciiTheme="minorHAnsi" w:eastAsia="Calibri" w:hAnsiTheme="minorHAnsi" w:cstheme="minorBidi"/>
          <w:sz w:val="22"/>
          <w:szCs w:val="22"/>
        </w:rPr>
        <w:t xml:space="preserve">The broader aim of building a diverse and inclusive university that fosters equality of opportunity is supported at the highest levels of the institution, including University Council. Council regularly considers matters pertaining to EDI, in addition to receiving, </w:t>
      </w:r>
      <w:r w:rsidR="1F7C0F34" w:rsidRPr="00E45D00">
        <w:rPr>
          <w:rFonts w:asciiTheme="minorHAnsi" w:eastAsia="Calibri" w:hAnsiTheme="minorHAnsi" w:cstheme="minorBidi"/>
          <w:sz w:val="22"/>
          <w:szCs w:val="22"/>
        </w:rPr>
        <w:t>discussing,</w:t>
      </w:r>
      <w:r w:rsidRPr="00E45D00">
        <w:rPr>
          <w:rFonts w:asciiTheme="minorHAnsi" w:eastAsia="Calibri" w:hAnsiTheme="minorHAnsi" w:cstheme="minorBidi"/>
          <w:sz w:val="22"/>
          <w:szCs w:val="22"/>
        </w:rPr>
        <w:t xml:space="preserve"> and </w:t>
      </w:r>
      <w:r w:rsidR="5EF8F24C" w:rsidRPr="00E45D00">
        <w:rPr>
          <w:rFonts w:asciiTheme="minorHAnsi" w:eastAsia="Calibri" w:hAnsiTheme="minorHAnsi" w:cstheme="minorBidi"/>
          <w:sz w:val="22"/>
          <w:szCs w:val="22"/>
        </w:rPr>
        <w:t>endorsing</w:t>
      </w:r>
      <w:r w:rsidRPr="00E45D00">
        <w:rPr>
          <w:rFonts w:asciiTheme="minorHAnsi" w:eastAsia="Calibri" w:hAnsiTheme="minorHAnsi" w:cstheme="minorBidi"/>
          <w:sz w:val="22"/>
          <w:szCs w:val="22"/>
        </w:rPr>
        <w:t xml:space="preserve"> this report, and views EDI as integral to the Lay Nominations Committee and the business of Council.</w:t>
      </w:r>
    </w:p>
    <w:p w14:paraId="30354AB3" w14:textId="77777777" w:rsidR="009901A0" w:rsidRDefault="009901A0" w:rsidP="009901A0">
      <w:pPr>
        <w:rPr>
          <w:rFonts w:ascii="Arial" w:hAnsi="Arial" w:cs="Arial"/>
          <w:sz w:val="20"/>
          <w:szCs w:val="20"/>
        </w:rPr>
      </w:pPr>
    </w:p>
    <w:p w14:paraId="077F7E89" w14:textId="77777777" w:rsidR="009901A0" w:rsidRDefault="009901A0" w:rsidP="009901A0">
      <w:pPr>
        <w:pStyle w:val="Heading4"/>
      </w:pPr>
      <w:r>
        <w:t>Executive Group (EG) EDI Champions</w:t>
      </w:r>
    </w:p>
    <w:p w14:paraId="03219C3F" w14:textId="6731D410" w:rsidR="20132785" w:rsidRPr="00E45D00" w:rsidRDefault="04B82473" w:rsidP="20132785">
      <w:pPr>
        <w:rPr>
          <w:rFonts w:eastAsia="Calibri"/>
          <w:lang w:val="en-US"/>
        </w:rPr>
      </w:pPr>
      <w:r w:rsidRPr="00E45D00">
        <w:rPr>
          <w:rFonts w:eastAsia="Calibri"/>
          <w:lang w:val="en-US"/>
        </w:rPr>
        <w:t xml:space="preserve">See Pillar 1 on page </w:t>
      </w:r>
      <w:r w:rsidR="00E45D00" w:rsidRPr="00E45D00">
        <w:rPr>
          <w:rFonts w:eastAsia="Calibri"/>
          <w:lang w:val="en-US"/>
        </w:rPr>
        <w:t>6</w:t>
      </w:r>
      <w:r w:rsidRPr="00E45D00">
        <w:rPr>
          <w:rFonts w:eastAsia="Calibri"/>
          <w:lang w:val="en-US"/>
        </w:rPr>
        <w:t xml:space="preserve"> for update</w:t>
      </w:r>
      <w:r w:rsidR="00E45D00">
        <w:rPr>
          <w:rFonts w:eastAsia="Calibri"/>
          <w:lang w:val="en-US"/>
        </w:rPr>
        <w:t>.</w:t>
      </w:r>
    </w:p>
    <w:p w14:paraId="5D5C5A19" w14:textId="1B043FDC" w:rsidR="00D71734" w:rsidRDefault="00D71734" w:rsidP="43532F96">
      <w:pPr>
        <w:rPr>
          <w:b/>
          <w:bCs/>
        </w:rPr>
        <w:sectPr w:rsidR="00D71734" w:rsidSect="00CE1712">
          <w:type w:val="continuous"/>
          <w:pgSz w:w="16838" w:h="11906" w:orient="landscape"/>
          <w:pgMar w:top="720" w:right="720" w:bottom="849" w:left="720" w:header="708" w:footer="138" w:gutter="0"/>
          <w:cols w:num="2" w:space="708"/>
          <w:docGrid w:linePitch="360"/>
        </w:sectPr>
      </w:pPr>
      <w:r>
        <w:rPr>
          <w:noProof/>
        </w:rPr>
        <w:lastRenderedPageBreak/>
        <w:drawing>
          <wp:inline distT="0" distB="0" distL="0" distR="0" wp14:anchorId="16DA51B0" wp14:editId="302A63A7">
            <wp:extent cx="4664076" cy="5261608"/>
            <wp:effectExtent l="0" t="0" r="3175" b="0"/>
            <wp:docPr id="2" name="Picture 2" title="Governance Structure for 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4664076" cy="5261608"/>
                    </a:xfrm>
                    <a:prstGeom prst="rect">
                      <a:avLst/>
                    </a:prstGeom>
                  </pic:spPr>
                </pic:pic>
              </a:graphicData>
            </a:graphic>
          </wp:inline>
        </w:drawing>
      </w:r>
    </w:p>
    <w:p w14:paraId="63F5EA9A" w14:textId="7628A867" w:rsidR="009901A0" w:rsidRDefault="00CE1712" w:rsidP="0239893C">
      <w:pPr>
        <w:rPr>
          <w:b/>
          <w:bCs/>
        </w:rPr>
      </w:pPr>
      <w:r>
        <w:rPr>
          <w:b/>
        </w:rPr>
        <w:br w:type="page"/>
      </w:r>
    </w:p>
    <w:p w14:paraId="00AC0DF0" w14:textId="3A71737A" w:rsidR="009901A0" w:rsidRDefault="009901A0" w:rsidP="0239893C">
      <w:pPr>
        <w:rPr>
          <w:b/>
          <w:bCs/>
        </w:rPr>
      </w:pPr>
      <w:r>
        <w:rPr>
          <w:b/>
          <w:bCs/>
          <w:noProof/>
          <w:lang w:eastAsia="en-GB"/>
        </w:rPr>
        <w:lastRenderedPageBreak/>
        <mc:AlternateContent>
          <mc:Choice Requires="wps">
            <w:drawing>
              <wp:anchor distT="0" distB="0" distL="114300" distR="114300" simplePos="0" relativeHeight="251658245" behindDoc="0" locked="0" layoutInCell="1" allowOverlap="1" wp14:anchorId="2D67D7A1" wp14:editId="45740CE4">
                <wp:simplePos x="0" y="0"/>
                <wp:positionH relativeFrom="column">
                  <wp:posOffset>5426710</wp:posOffset>
                </wp:positionH>
                <wp:positionV relativeFrom="paragraph">
                  <wp:posOffset>227109</wp:posOffset>
                </wp:positionV>
                <wp:extent cx="15958" cy="6026481"/>
                <wp:effectExtent l="0" t="0" r="22225" b="31750"/>
                <wp:wrapNone/>
                <wp:docPr id="9" name="Straight Connector 9"/>
                <wp:cNvGraphicFramePr/>
                <a:graphic xmlns:a="http://schemas.openxmlformats.org/drawingml/2006/main">
                  <a:graphicData uri="http://schemas.microsoft.com/office/word/2010/wordprocessingShape">
                    <wps:wsp>
                      <wps:cNvCnPr/>
                      <wps:spPr>
                        <a:xfrm flipH="1">
                          <a:off x="0" y="0"/>
                          <a:ext cx="15958" cy="6026481"/>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pic="http://schemas.openxmlformats.org/drawingml/2006/picture" xmlns:a14="http://schemas.microsoft.com/office/drawing/2010/main" xmlns:a="http://schemas.openxmlformats.org/drawingml/2006/main">
            <w:pict>
              <v:line id="Straight Connector 9"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5pt" from="427.3pt,17.9pt" to="428.55pt,492.45pt" w14:anchorId="0920B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">
                <v:stroke joinstyle="miter"/>
              </v:line>
            </w:pict>
          </mc:Fallback>
        </mc:AlternateContent>
      </w:r>
    </w:p>
    <w:p w14:paraId="1A605A38" w14:textId="77777777" w:rsidR="009901A0" w:rsidRDefault="009901A0" w:rsidP="0239893C">
      <w:pPr>
        <w:rPr>
          <w:b/>
          <w:bCs/>
        </w:rPr>
      </w:pPr>
    </w:p>
    <w:p w14:paraId="03423C86" w14:textId="77777777" w:rsidR="009901A0" w:rsidRDefault="009901A0" w:rsidP="0239893C">
      <w:pPr>
        <w:rPr>
          <w:b/>
          <w:bCs/>
        </w:rPr>
      </w:pPr>
    </w:p>
    <w:p w14:paraId="41A93A09" w14:textId="77777777" w:rsidR="009901A0" w:rsidRDefault="009901A0" w:rsidP="0239893C">
      <w:pPr>
        <w:rPr>
          <w:b/>
          <w:bCs/>
        </w:rPr>
      </w:pPr>
    </w:p>
    <w:p w14:paraId="15CB9C25" w14:textId="30B425FF" w:rsidR="009901A0" w:rsidRDefault="009901A0" w:rsidP="0239893C">
      <w:pPr>
        <w:rPr>
          <w:b/>
          <w:bCs/>
        </w:rPr>
      </w:pPr>
      <w:r>
        <w:rPr>
          <w:b/>
          <w:bCs/>
          <w:noProof/>
          <w:lang w:eastAsia="en-GB"/>
        </w:rPr>
        <mc:AlternateContent>
          <mc:Choice Requires="wps">
            <w:drawing>
              <wp:anchor distT="0" distB="0" distL="114300" distR="114300" simplePos="0" relativeHeight="251658246" behindDoc="0" locked="0" layoutInCell="1" allowOverlap="1" wp14:anchorId="0A226D19" wp14:editId="7DCBDC1D">
                <wp:simplePos x="0" y="0"/>
                <wp:positionH relativeFrom="column">
                  <wp:posOffset>5949950</wp:posOffset>
                </wp:positionH>
                <wp:positionV relativeFrom="paragraph">
                  <wp:posOffset>153035</wp:posOffset>
                </wp:positionV>
                <wp:extent cx="3888188" cy="3949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88188" cy="3949700"/>
                        </a:xfrm>
                        <a:prstGeom prst="rect">
                          <a:avLst/>
                        </a:prstGeom>
                        <a:solidFill>
                          <a:schemeClr val="lt1"/>
                        </a:solidFill>
                        <a:ln w="6350">
                          <a:noFill/>
                        </a:ln>
                      </wps:spPr>
                      <wps:txbx>
                        <w:txbxContent>
                          <w:p w14:paraId="49582138" w14:textId="2918E156" w:rsidR="00D71734" w:rsidRPr="00F075ED" w:rsidRDefault="002E5EC4">
                            <w:pPr>
                              <w:rPr>
                                <w:rFonts w:cstheme="minorHAnsi"/>
                                <w:b/>
                                <w:color w:val="1F3864" w:themeColor="accent5" w:themeShade="80"/>
                              </w:rPr>
                            </w:pPr>
                            <w:r w:rsidRPr="00F075ED">
                              <w:rPr>
                                <w:rFonts w:cstheme="minorHAnsi"/>
                                <w:b/>
                                <w:color w:val="1F3864" w:themeColor="accent5" w:themeShade="80"/>
                              </w:rPr>
                              <w:t xml:space="preserve">The following sections will outline the progress that has been made against our strategic objectives, review the data associated with this for both staff and students and then outline where we are going and how we will continue to ensure EDI is embedded and is part of the university culture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26D19" id="Text Box 10" o:spid="_x0000_s1036" type="#_x0000_t202" style="position:absolute;margin-left:468.5pt;margin-top:12.05pt;width:306.15pt;height:31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" fillcolor="white [3201]" stroked="f" strokeweight=".5pt">
                <v:textbox>
                  <w:txbxContent>
                    <w:p w14:paraId="49582138" w14:textId="2918E156" w:rsidR="00D71734" w:rsidRPr="00F075ED" w:rsidRDefault="002E5EC4">
                      <w:pPr>
                        <w:rPr>
                          <w:rFonts w:cstheme="minorHAnsi"/>
                          <w:b/>
                          <w:color w:val="1F3864" w:themeColor="accent5" w:themeShade="80"/>
                        </w:rPr>
                      </w:pPr>
                      <w:r w:rsidRPr="00F075ED">
                        <w:rPr>
                          <w:rFonts w:cstheme="minorHAnsi"/>
                          <w:b/>
                          <w:color w:val="1F3864" w:themeColor="accent5" w:themeShade="80"/>
                        </w:rPr>
                        <w:t xml:space="preserve">The following sections will outline the progress that has been made against our strategic objectives, review the data associated with this for both staff and students and then outline where we are going and how we will continue to ensure EDI is embedded and is part of the university culture </w:t>
                      </w:r>
                    </w:p>
                  </w:txbxContent>
                </v:textbox>
              </v:shape>
            </w:pict>
          </mc:Fallback>
        </mc:AlternateContent>
      </w:r>
    </w:p>
    <w:p w14:paraId="21E168AC" w14:textId="253F1600" w:rsidR="008F0D37" w:rsidRDefault="55BA72EA" w:rsidP="001D35A1">
      <w:pPr>
        <w:pStyle w:val="ListParagraph"/>
        <w:numPr>
          <w:ilvl w:val="0"/>
          <w:numId w:val="25"/>
        </w:numPr>
        <w:rPr>
          <w:b/>
          <w:bCs/>
          <w:color w:val="1F3864" w:themeColor="accent5" w:themeShade="80"/>
          <w:sz w:val="28"/>
        </w:rPr>
      </w:pPr>
      <w:r w:rsidRPr="009901A0">
        <w:rPr>
          <w:b/>
          <w:bCs/>
          <w:color w:val="1F3864" w:themeColor="accent5" w:themeShade="80"/>
          <w:sz w:val="28"/>
        </w:rPr>
        <w:t>Progress against</w:t>
      </w:r>
      <w:r w:rsidR="008F0D37" w:rsidRPr="009901A0">
        <w:rPr>
          <w:b/>
          <w:bCs/>
          <w:color w:val="1F3864" w:themeColor="accent5" w:themeShade="80"/>
          <w:sz w:val="28"/>
        </w:rPr>
        <w:t xml:space="preserve"> our strategic objectives</w:t>
      </w:r>
    </w:p>
    <w:p w14:paraId="003BC350" w14:textId="77777777" w:rsidR="009901A0" w:rsidRPr="009901A0" w:rsidRDefault="009901A0" w:rsidP="009901A0">
      <w:pPr>
        <w:pStyle w:val="ListParagraph"/>
        <w:rPr>
          <w:b/>
          <w:bCs/>
          <w:color w:val="1F3864" w:themeColor="accent5" w:themeShade="80"/>
          <w:sz w:val="28"/>
        </w:rPr>
      </w:pPr>
    </w:p>
    <w:p w14:paraId="7300163B" w14:textId="77777777" w:rsidR="009901A0" w:rsidRPr="009901A0" w:rsidRDefault="009901A0" w:rsidP="009901A0">
      <w:pPr>
        <w:pStyle w:val="ListParagraph"/>
        <w:rPr>
          <w:b/>
          <w:bCs/>
          <w:color w:val="1F3864" w:themeColor="accent5" w:themeShade="80"/>
          <w:sz w:val="28"/>
        </w:rPr>
      </w:pPr>
    </w:p>
    <w:p w14:paraId="5F79615A" w14:textId="0A9ACE7E" w:rsidR="008F0D37" w:rsidRPr="009901A0" w:rsidRDefault="008F0D37" w:rsidP="001D35A1">
      <w:pPr>
        <w:pStyle w:val="ListParagraph"/>
        <w:numPr>
          <w:ilvl w:val="0"/>
          <w:numId w:val="25"/>
        </w:numPr>
        <w:rPr>
          <w:bCs/>
          <w:color w:val="1F3864" w:themeColor="accent5" w:themeShade="80"/>
          <w:sz w:val="28"/>
        </w:rPr>
      </w:pPr>
      <w:r w:rsidRPr="009901A0">
        <w:rPr>
          <w:bCs/>
          <w:color w:val="1F3864" w:themeColor="accent5" w:themeShade="80"/>
          <w:sz w:val="28"/>
        </w:rPr>
        <w:t>Our staff and student profile</w:t>
      </w:r>
    </w:p>
    <w:p w14:paraId="08BD1C41" w14:textId="77777777" w:rsidR="009901A0" w:rsidRPr="009901A0" w:rsidRDefault="009901A0" w:rsidP="009901A0">
      <w:pPr>
        <w:pStyle w:val="ListParagraph"/>
        <w:rPr>
          <w:bCs/>
          <w:color w:val="1F3864" w:themeColor="accent5" w:themeShade="80"/>
          <w:sz w:val="28"/>
        </w:rPr>
      </w:pPr>
    </w:p>
    <w:p w14:paraId="1DB37CDB" w14:textId="77777777" w:rsidR="009901A0" w:rsidRPr="009901A0" w:rsidRDefault="009901A0" w:rsidP="009901A0">
      <w:pPr>
        <w:pStyle w:val="ListParagraph"/>
        <w:rPr>
          <w:bCs/>
          <w:color w:val="1F3864" w:themeColor="accent5" w:themeShade="80"/>
          <w:sz w:val="28"/>
        </w:rPr>
      </w:pPr>
    </w:p>
    <w:p w14:paraId="4E98B5DA" w14:textId="1DFE7D48" w:rsidR="008F0D37" w:rsidRPr="009901A0" w:rsidRDefault="514E2C29" w:rsidP="001D35A1">
      <w:pPr>
        <w:pStyle w:val="ListParagraph"/>
        <w:numPr>
          <w:ilvl w:val="0"/>
          <w:numId w:val="25"/>
        </w:numPr>
        <w:rPr>
          <w:bCs/>
          <w:color w:val="1F3864" w:themeColor="accent5" w:themeShade="80"/>
          <w:sz w:val="28"/>
        </w:rPr>
      </w:pPr>
      <w:r w:rsidRPr="009901A0">
        <w:rPr>
          <w:bCs/>
          <w:color w:val="1F3864" w:themeColor="accent5" w:themeShade="80"/>
          <w:sz w:val="28"/>
        </w:rPr>
        <w:t xml:space="preserve">Looking ahead - </w:t>
      </w:r>
      <w:r w:rsidR="008F0D37" w:rsidRPr="009901A0">
        <w:rPr>
          <w:bCs/>
          <w:color w:val="1F3864" w:themeColor="accent5" w:themeShade="80"/>
          <w:sz w:val="28"/>
        </w:rPr>
        <w:t xml:space="preserve">Our </w:t>
      </w:r>
      <w:r w:rsidR="2A30349A" w:rsidRPr="009901A0">
        <w:rPr>
          <w:bCs/>
          <w:color w:val="1F3864" w:themeColor="accent5" w:themeShade="80"/>
          <w:sz w:val="28"/>
        </w:rPr>
        <w:t>c</w:t>
      </w:r>
      <w:r w:rsidR="008F0D37" w:rsidRPr="009901A0">
        <w:rPr>
          <w:bCs/>
          <w:color w:val="1F3864" w:themeColor="accent5" w:themeShade="80"/>
          <w:sz w:val="28"/>
        </w:rPr>
        <w:t xml:space="preserve">ontinued commitment </w:t>
      </w:r>
      <w:r w:rsidR="7175A6DB" w:rsidRPr="009901A0">
        <w:rPr>
          <w:bCs/>
          <w:color w:val="1F3864" w:themeColor="accent5" w:themeShade="80"/>
          <w:sz w:val="28"/>
        </w:rPr>
        <w:t>to inclusivity</w:t>
      </w:r>
    </w:p>
    <w:p w14:paraId="6262294E" w14:textId="77777777" w:rsidR="009901A0" w:rsidRPr="009901A0" w:rsidRDefault="009901A0" w:rsidP="009901A0">
      <w:pPr>
        <w:pStyle w:val="ListParagraph"/>
        <w:rPr>
          <w:b/>
          <w:bCs/>
          <w:color w:val="1F3864" w:themeColor="accent5" w:themeShade="80"/>
          <w:sz w:val="28"/>
        </w:rPr>
      </w:pPr>
    </w:p>
    <w:p w14:paraId="53854536" w14:textId="77777777" w:rsidR="008F0D37" w:rsidRDefault="008F0D37">
      <w:pPr>
        <w:rPr>
          <w:b/>
        </w:rPr>
      </w:pPr>
    </w:p>
    <w:p w14:paraId="0F5C99D6" w14:textId="008EB1AF" w:rsidR="060FB620" w:rsidRDefault="060FB620" w:rsidP="060FB620">
      <w:pPr>
        <w:pStyle w:val="Heading2"/>
      </w:pPr>
    </w:p>
    <w:p w14:paraId="7E0F570B" w14:textId="77777777" w:rsidR="00FF37FB" w:rsidRDefault="00FF37FB">
      <w:pPr>
        <w:rPr>
          <w:rFonts w:ascii="Arial" w:hAnsi="Arial" w:cs="Arial"/>
          <w:sz w:val="20"/>
          <w:szCs w:val="20"/>
        </w:rPr>
      </w:pPr>
      <w:r>
        <w:rPr>
          <w:rFonts w:ascii="Arial" w:hAnsi="Arial" w:cs="Arial"/>
          <w:sz w:val="20"/>
          <w:szCs w:val="20"/>
        </w:rPr>
        <w:br w:type="page"/>
      </w:r>
    </w:p>
    <w:p w14:paraId="580076AF" w14:textId="29870E36" w:rsidR="00B32D6C" w:rsidRPr="00F075ED" w:rsidRDefault="00B32D6C" w:rsidP="00FF37FB">
      <w:pPr>
        <w:pStyle w:val="SectionIntroparagraph"/>
        <w:rPr>
          <w:rStyle w:val="Heading1Char"/>
        </w:rPr>
      </w:pPr>
      <w:r w:rsidRPr="00F075ED">
        <w:rPr>
          <w:rStyle w:val="Heading1Char"/>
        </w:rPr>
        <w:lastRenderedPageBreak/>
        <w:t>1, Progress against our strategic objectives</w:t>
      </w:r>
    </w:p>
    <w:p w14:paraId="35E6CDEE" w14:textId="33C54D39" w:rsidR="00B32D6C" w:rsidRPr="000D3115" w:rsidRDefault="00B32D6C" w:rsidP="00E85E58">
      <w:pPr>
        <w:spacing w:after="0" w:line="240" w:lineRule="auto"/>
        <w:ind w:right="210"/>
        <w:textAlignment w:val="baseline"/>
        <w:rPr>
          <w:rFonts w:eastAsia="Times New Roman" w:cstheme="minorHAnsi"/>
          <w:color w:val="231F20"/>
          <w:lang w:val="en-US" w:eastAsia="en-GB"/>
        </w:rPr>
      </w:pPr>
      <w:r w:rsidRPr="000D3115">
        <w:rPr>
          <w:rFonts w:eastAsia="Times New Roman" w:cstheme="minorHAnsi"/>
          <w:color w:val="231F20"/>
          <w:lang w:val="en-US" w:eastAsia="en-GB"/>
        </w:rPr>
        <w:t>This section introduces the work that has informed and contributed to the development and advancement of the University’s Equality,</w:t>
      </w:r>
      <w:r w:rsidR="00E85E58" w:rsidRPr="000D3115">
        <w:rPr>
          <w:rFonts w:eastAsia="Times New Roman" w:cstheme="minorHAnsi"/>
          <w:color w:val="231F20"/>
          <w:lang w:val="en-US" w:eastAsia="en-GB"/>
        </w:rPr>
        <w:t xml:space="preserve"> </w:t>
      </w:r>
      <w:r w:rsidR="1E1EF7D3" w:rsidRPr="000D3115">
        <w:rPr>
          <w:rFonts w:eastAsia="Times New Roman" w:cstheme="minorHAnsi"/>
          <w:color w:val="231F20"/>
          <w:lang w:val="en-US" w:eastAsia="en-GB"/>
        </w:rPr>
        <w:t>Diversity,</w:t>
      </w:r>
      <w:r w:rsidR="002E5EC4" w:rsidRPr="000D3115">
        <w:rPr>
          <w:rFonts w:eastAsia="Times New Roman" w:cstheme="minorHAnsi"/>
          <w:color w:val="231F20"/>
          <w:lang w:val="en-US" w:eastAsia="en-GB"/>
        </w:rPr>
        <w:t xml:space="preserve"> and Inclusivity (EDI) strategy and includes e</w:t>
      </w:r>
      <w:r w:rsidRPr="000D3115">
        <w:rPr>
          <w:rFonts w:eastAsia="Times New Roman" w:cstheme="minorHAnsi"/>
          <w:color w:val="231F20"/>
          <w:lang w:val="en-US" w:eastAsia="en-GB"/>
        </w:rPr>
        <w:t>xamples of key projects or activities that have contributed to formulating strategy are introduced in this section</w:t>
      </w:r>
    </w:p>
    <w:p w14:paraId="529A2DFC" w14:textId="77777777" w:rsidR="00E85E58" w:rsidRPr="00E85E58" w:rsidRDefault="00E85E58" w:rsidP="00E85E58">
      <w:pPr>
        <w:spacing w:after="0" w:line="240" w:lineRule="auto"/>
        <w:ind w:right="210"/>
        <w:textAlignment w:val="baseline"/>
        <w:rPr>
          <w:rFonts w:ascii="Segoe UI" w:eastAsia="Times New Roman" w:hAnsi="Segoe UI" w:cs="Segoe UI"/>
          <w:sz w:val="18"/>
          <w:szCs w:val="18"/>
          <w:lang w:eastAsia="en-GB"/>
        </w:rPr>
      </w:pPr>
    </w:p>
    <w:p w14:paraId="2376F9D6" w14:textId="6F41DC7D" w:rsidR="00DA5F58" w:rsidRPr="00F075ED" w:rsidRDefault="00DA5F58" w:rsidP="00FF37FB">
      <w:pPr>
        <w:pStyle w:val="SectionIntroparagraph"/>
        <w:rPr>
          <w:rStyle w:val="Heading1Char"/>
        </w:rPr>
      </w:pPr>
      <w:r w:rsidRPr="00F075ED">
        <w:rPr>
          <w:rStyle w:val="Heading1Char"/>
        </w:rPr>
        <w:t xml:space="preserve">Pillar 1 </w:t>
      </w:r>
    </w:p>
    <w:p w14:paraId="462AEAD7" w14:textId="22A041AB" w:rsidR="00DA5F58" w:rsidRDefault="00DA5F58" w:rsidP="00DA5F58">
      <w:pPr>
        <w:spacing w:before="102"/>
        <w:ind w:left="120"/>
        <w:rPr>
          <w:rFonts w:ascii="Arial" w:hAnsi="Arial" w:cs="Arial"/>
          <w:b/>
          <w:color w:val="004372"/>
          <w:sz w:val="20"/>
          <w:szCs w:val="20"/>
        </w:rPr>
      </w:pPr>
      <w:r>
        <w:rPr>
          <w:rFonts w:ascii="Arial" w:hAnsi="Arial" w:cs="Arial"/>
          <w:b/>
          <w:color w:val="004372"/>
          <w:sz w:val="20"/>
          <w:szCs w:val="20"/>
        </w:rPr>
        <w:t xml:space="preserve">EDI review – from strong leadership and </w:t>
      </w:r>
      <w:r w:rsidR="00E85E58">
        <w:rPr>
          <w:rFonts w:ascii="Arial" w:hAnsi="Arial" w:cs="Arial"/>
          <w:b/>
          <w:color w:val="004372"/>
          <w:sz w:val="20"/>
          <w:szCs w:val="20"/>
        </w:rPr>
        <w:t>ownership</w:t>
      </w:r>
      <w:r>
        <w:rPr>
          <w:rFonts w:ascii="Arial" w:hAnsi="Arial" w:cs="Arial"/>
          <w:b/>
          <w:color w:val="004372"/>
          <w:sz w:val="20"/>
          <w:szCs w:val="20"/>
        </w:rPr>
        <w:t xml:space="preserve"> to a framework for EDI in an ever-changing environment.</w:t>
      </w:r>
    </w:p>
    <w:p w14:paraId="686AEB12" w14:textId="0709E712" w:rsidR="00DA5F58" w:rsidRDefault="00DA5F58" w:rsidP="001D35A1">
      <w:pPr>
        <w:pStyle w:val="ListParagraph"/>
        <w:numPr>
          <w:ilvl w:val="0"/>
          <w:numId w:val="30"/>
        </w:numPr>
      </w:pPr>
      <w:r>
        <w:t xml:space="preserve">Implement robust structures, </w:t>
      </w:r>
      <w:r w:rsidR="40AB319D">
        <w:t>processes,</w:t>
      </w:r>
      <w:r>
        <w:t xml:space="preserve"> and policies to ensure consistency of messages and actions</w:t>
      </w:r>
    </w:p>
    <w:p w14:paraId="1425EEC0" w14:textId="28D84625" w:rsidR="00DA5F58" w:rsidRDefault="00DA5F58" w:rsidP="00DA5F58">
      <w:pPr>
        <w:pStyle w:val="Heading3"/>
      </w:pPr>
      <w:r>
        <w:t>What we said we would do</w:t>
      </w:r>
    </w:p>
    <w:p w14:paraId="0C07CEF0" w14:textId="790404C0" w:rsidR="00DA5F58" w:rsidRDefault="00DA5F58" w:rsidP="001D35A1">
      <w:pPr>
        <w:pStyle w:val="ListParagraph"/>
        <w:numPr>
          <w:ilvl w:val="0"/>
          <w:numId w:val="30"/>
        </w:numPr>
      </w:pPr>
      <w:r>
        <w:t>Implement central governance and structures with clear guidance on the role of each committee</w:t>
      </w:r>
      <w:r w:rsidR="00E85E58">
        <w:t>.</w:t>
      </w:r>
    </w:p>
    <w:p w14:paraId="6898D251" w14:textId="2A372C78" w:rsidR="00DA5F58" w:rsidRDefault="00DA5F58" w:rsidP="001D35A1">
      <w:pPr>
        <w:pStyle w:val="ListParagraph"/>
        <w:numPr>
          <w:ilvl w:val="0"/>
          <w:numId w:val="30"/>
        </w:numPr>
      </w:pPr>
      <w:r>
        <w:t>Implement a central approach to equality impact analysis</w:t>
      </w:r>
      <w:r w:rsidR="00E85E58">
        <w:t>.</w:t>
      </w:r>
    </w:p>
    <w:p w14:paraId="1441E317" w14:textId="1F4202C3" w:rsidR="00DA5F58" w:rsidRDefault="00DA5F58" w:rsidP="001D35A1">
      <w:pPr>
        <w:pStyle w:val="ListParagraph"/>
        <w:numPr>
          <w:ilvl w:val="0"/>
          <w:numId w:val="30"/>
        </w:numPr>
        <w:rPr>
          <w:lang w:val="it-IT"/>
        </w:rPr>
      </w:pPr>
      <w:r w:rsidRPr="00DA5F58">
        <w:rPr>
          <w:lang w:val="it-IT"/>
        </w:rPr>
        <w:t>Create a University EDI Ri</w:t>
      </w:r>
      <w:r>
        <w:rPr>
          <w:lang w:val="it-IT"/>
        </w:rPr>
        <w:t xml:space="preserve">sk </w:t>
      </w:r>
      <w:proofErr w:type="spellStart"/>
      <w:r>
        <w:rPr>
          <w:lang w:val="it-IT"/>
        </w:rPr>
        <w:t>Register</w:t>
      </w:r>
      <w:proofErr w:type="spellEnd"/>
      <w:r w:rsidR="00E85E58">
        <w:rPr>
          <w:lang w:val="it-IT"/>
        </w:rPr>
        <w:t>.</w:t>
      </w:r>
    </w:p>
    <w:p w14:paraId="36F98A08" w14:textId="187A4887" w:rsidR="00DA5F58" w:rsidRDefault="00DA5F58" w:rsidP="001D35A1">
      <w:pPr>
        <w:pStyle w:val="ListParagraph"/>
        <w:numPr>
          <w:ilvl w:val="0"/>
          <w:numId w:val="30"/>
        </w:numPr>
      </w:pPr>
      <w:r>
        <w:t>Plan to undertake the Equal Pay Audit (EPA) in 2021/22 while exploring intersectionality between gender and ethnicity pay gaps.</w:t>
      </w:r>
    </w:p>
    <w:p w14:paraId="18139BEA" w14:textId="48CBC6D8" w:rsidR="00DA5F58" w:rsidRDefault="00DA5F58" w:rsidP="001D35A1">
      <w:pPr>
        <w:pStyle w:val="ListParagraph"/>
        <w:numPr>
          <w:ilvl w:val="0"/>
          <w:numId w:val="30"/>
        </w:numPr>
      </w:pPr>
      <w:r>
        <w:t>Continue to support Research Excellence Framework 2021 application.</w:t>
      </w:r>
    </w:p>
    <w:p w14:paraId="3321363D" w14:textId="3AE592D5" w:rsidR="00DA5F58" w:rsidRDefault="00DA5F58" w:rsidP="001D35A1">
      <w:pPr>
        <w:pStyle w:val="ListParagraph"/>
        <w:numPr>
          <w:ilvl w:val="0"/>
          <w:numId w:val="30"/>
        </w:numPr>
      </w:pPr>
      <w:r>
        <w:t xml:space="preserve">Review the role of the Executive Group as EDI Champions, </w:t>
      </w:r>
      <w:r w:rsidR="14BE7FDC">
        <w:t>considering</w:t>
      </w:r>
      <w:r>
        <w:t xml:space="preserve"> recent changes in roles and the </w:t>
      </w:r>
      <w:r w:rsidR="00E85E58">
        <w:t>expansion</w:t>
      </w:r>
      <w:r>
        <w:t xml:space="preserve"> of EG.</w:t>
      </w:r>
    </w:p>
    <w:p w14:paraId="16F4460F" w14:textId="466F3350" w:rsidR="00DA5F58" w:rsidRPr="00DA5F58" w:rsidRDefault="00DA5F58" w:rsidP="001D35A1">
      <w:pPr>
        <w:pStyle w:val="ListParagraph"/>
        <w:numPr>
          <w:ilvl w:val="0"/>
          <w:numId w:val="30"/>
        </w:numPr>
      </w:pPr>
      <w:r>
        <w:t>Create a University-level externally facing EDI website combining staff and student information.</w:t>
      </w:r>
    </w:p>
    <w:p w14:paraId="16229873" w14:textId="3DC73589" w:rsidR="00DA5F58" w:rsidRDefault="00DA5F58" w:rsidP="00DA5F58">
      <w:pPr>
        <w:pStyle w:val="Heading3"/>
      </w:pPr>
      <w:r>
        <w:t>What we have done</w:t>
      </w:r>
    </w:p>
    <w:p w14:paraId="2510F698" w14:textId="19C123D4" w:rsidR="6B25FD2B" w:rsidRDefault="6B25FD2B" w:rsidP="20F45368">
      <w:pPr>
        <w:rPr>
          <w:color w:val="FF0000"/>
        </w:rPr>
      </w:pPr>
      <w:r w:rsidRPr="20F45368">
        <w:t>The central approach to</w:t>
      </w:r>
      <w:r w:rsidRPr="20F45368">
        <w:rPr>
          <w:color w:val="FF0000"/>
        </w:rPr>
        <w:t xml:space="preserve"> </w:t>
      </w:r>
      <w:hyperlink r:id="rId20">
        <w:r w:rsidRPr="20F45368">
          <w:rPr>
            <w:rStyle w:val="Hyperlink"/>
          </w:rPr>
          <w:t>equality impact analysis</w:t>
        </w:r>
      </w:hyperlink>
      <w:r w:rsidRPr="20F45368">
        <w:rPr>
          <w:color w:val="FF0000"/>
        </w:rPr>
        <w:t xml:space="preserve"> </w:t>
      </w:r>
      <w:r w:rsidRPr="20F45368">
        <w:t>was completed in June 202</w:t>
      </w:r>
      <w:r w:rsidR="4CF2E652" w:rsidRPr="20F45368">
        <w:t>1</w:t>
      </w:r>
      <w:r w:rsidRPr="20F45368">
        <w:t xml:space="preserve"> with approval </w:t>
      </w:r>
      <w:r w:rsidR="54F97A62" w:rsidRPr="20F45368">
        <w:t>received from Joint Staff Negotiating and Consultation Committee, training on how to complete an impact analysis was created and made available for all staff. It is now an expectation that any new or revised process or procedure have an impact analysis completed and the completed analysis to be submi</w:t>
      </w:r>
      <w:r w:rsidR="3CD28AC4" w:rsidRPr="20F45368">
        <w:t>tted to JSNCC with the proposed process/policy for review.</w:t>
      </w:r>
    </w:p>
    <w:p w14:paraId="3926F594" w14:textId="2649F097" w:rsidR="04B82473" w:rsidRDefault="04B82473" w:rsidP="20F45368">
      <w:r w:rsidRPr="20F45368">
        <w:t>Work was undertaken on developing a central University EDI Risk Register throughout 2020/21, however this work will now be included within the wider Risk Review that the University is undertaking in 2021/22.</w:t>
      </w:r>
    </w:p>
    <w:p w14:paraId="694489DA" w14:textId="7996FC81" w:rsidR="3CD28AC4" w:rsidRDefault="3CD28AC4" w:rsidP="20F45368">
      <w:pPr>
        <w:rPr>
          <w:color w:val="FF0000"/>
        </w:rPr>
      </w:pPr>
      <w:r w:rsidRPr="4F68B9D0">
        <w:t xml:space="preserve">The </w:t>
      </w:r>
      <w:hyperlink r:id="rId21">
        <w:r w:rsidRPr="4F68B9D0">
          <w:rPr>
            <w:rStyle w:val="Hyperlink"/>
          </w:rPr>
          <w:t>University EDI website</w:t>
        </w:r>
      </w:hyperlink>
      <w:r w:rsidRPr="4F68B9D0">
        <w:rPr>
          <w:color w:val="FF0000"/>
        </w:rPr>
        <w:t xml:space="preserve"> </w:t>
      </w:r>
      <w:r w:rsidRPr="4F68B9D0">
        <w:t>was created and launched in March 2021</w:t>
      </w:r>
      <w:r w:rsidR="0A8C685A" w:rsidRPr="4F68B9D0">
        <w:t xml:space="preserve"> on the fully accessible Site Editor platform, engagement with networks and key stakeholders was completed and feedback to date has been </w:t>
      </w:r>
      <w:r w:rsidR="065DFA15" w:rsidRPr="4F68B9D0">
        <w:t>positive.</w:t>
      </w:r>
    </w:p>
    <w:p w14:paraId="75B0D345" w14:textId="5D8AC023" w:rsidR="4F68B9D0" w:rsidRPr="000D3115" w:rsidRDefault="4F68B9D0" w:rsidP="4F68B9D0">
      <w:pPr>
        <w:rPr>
          <w:rFonts w:eastAsiaTheme="minorEastAsia"/>
        </w:rPr>
      </w:pPr>
      <w:r w:rsidRPr="000D3115">
        <w:rPr>
          <w:rFonts w:eastAsiaTheme="minorEastAsia"/>
        </w:rPr>
        <w:t>Work on The Equal Pay Audit began in 2021/22, with a target of completion by July 2022. A Working Group will be created to involve and consult Trade Union and staff reps. The final report will be presented to Executive Group and JSNCC in the summer of 2022.</w:t>
      </w:r>
    </w:p>
    <w:p w14:paraId="5FA8AC46" w14:textId="77D91C7F" w:rsidR="4F68B9D0" w:rsidRPr="000D3115" w:rsidRDefault="4F68B9D0" w:rsidP="4F68B9D0">
      <w:pPr>
        <w:rPr>
          <w:rFonts w:eastAsiaTheme="minorEastAsia" w:cstheme="minorHAnsi"/>
          <w:b/>
          <w:bCs/>
          <w:color w:val="FF0000"/>
        </w:rPr>
      </w:pPr>
      <w:r w:rsidRPr="000D3115">
        <w:rPr>
          <w:rFonts w:eastAsiaTheme="minorEastAsia" w:cstheme="minorHAnsi"/>
        </w:rPr>
        <w:t>Equality Impact Analysis for REF 2021 was submitted along with the REF 2021 application in July 2021, with the results of the application to be released in May 2022</w:t>
      </w:r>
      <w:r w:rsidRPr="000D3115">
        <w:rPr>
          <w:rFonts w:eastAsiaTheme="minorEastAsia" w:cstheme="minorHAnsi"/>
          <w:b/>
          <w:bCs/>
          <w:color w:val="FF0000"/>
        </w:rPr>
        <w:t>.</w:t>
      </w:r>
    </w:p>
    <w:p w14:paraId="4C895E30" w14:textId="0C830E01" w:rsidR="20132785" w:rsidRDefault="20F45368" w:rsidP="20F45368">
      <w:pPr>
        <w:pStyle w:val="Heading3"/>
        <w:rPr>
          <w:rFonts w:ascii="Calibri Light" w:eastAsia="DengXian Light" w:hAnsi="Calibri Light" w:cs="Times New Roman"/>
          <w:color w:val="1F4D78"/>
        </w:rPr>
      </w:pPr>
      <w:r>
        <w:lastRenderedPageBreak/>
        <w:t>Success Story: A New Governance Structure</w:t>
      </w:r>
    </w:p>
    <w:p w14:paraId="5664C60F" w14:textId="2DC85139" w:rsidR="20132785" w:rsidRDefault="04B82473" w:rsidP="20F45368">
      <w:pPr>
        <w:spacing w:before="102"/>
      </w:pPr>
      <w:r w:rsidRPr="000D3115">
        <w:rPr>
          <w:rFonts w:cstheme="minorHAnsi"/>
        </w:rPr>
        <w:t>Throughout 2019 and into 2021 a full EDI Governance Review was completed, evaluating every level of the EDI decision making process and benchmarking against other institutions.</w:t>
      </w:r>
      <w:r w:rsidRPr="000D3115">
        <w:rPr>
          <w:rFonts w:cstheme="minorHAnsi"/>
          <w:color w:val="FF0000"/>
        </w:rPr>
        <w:t xml:space="preserve"> </w:t>
      </w:r>
      <w:hyperlink r:id="rId22">
        <w:r w:rsidRPr="000D3115">
          <w:rPr>
            <w:rStyle w:val="Hyperlink"/>
            <w:rFonts w:cstheme="minorHAnsi"/>
          </w:rPr>
          <w:t>A new structure was approved in 2021</w:t>
        </w:r>
      </w:hyperlink>
      <w:r w:rsidRPr="000D3115">
        <w:rPr>
          <w:rFonts w:cstheme="minorHAnsi"/>
        </w:rPr>
        <w:t xml:space="preserve"> and will be monitored for effectiveness throughout 2021/22. The Governance Review has also placed the University in position to be able to register for the Race Equality Charter.</w:t>
      </w:r>
      <w:r w:rsidRPr="4F68B9D0">
        <w:rPr>
          <w:rFonts w:ascii="Arial" w:hAnsi="Arial" w:cs="Arial"/>
          <w:sz w:val="20"/>
          <w:szCs w:val="20"/>
        </w:rPr>
        <w:t xml:space="preserve"> </w:t>
      </w:r>
      <w:r w:rsidRPr="4F68B9D0">
        <w:t>As part of the EDI Governance Review and Organising for Success, a full review of the role of the EG Champions for protected characteristics was completed. EG Champions for each protected characteristic were removed and an Executive Lead for EDI (Professor Georgina Randsley de Moura) was established. The aim is to provide a unified approach and focus to the EDI agenda across the Institution, bringing together the various work streams and ensuring that EDI is intrinsically embedded throughout all we do.</w:t>
      </w:r>
    </w:p>
    <w:p w14:paraId="1C9D2C60" w14:textId="1AA58AB7" w:rsidR="00DA5F58" w:rsidRDefault="00DA5F58" w:rsidP="00DA5F58">
      <w:pPr>
        <w:pStyle w:val="Heading3"/>
      </w:pPr>
      <w:r>
        <w:t>Impact</w:t>
      </w:r>
      <w:r w:rsidR="7B0AA042">
        <w:t>, Reflection and Further Challenges</w:t>
      </w:r>
    </w:p>
    <w:p w14:paraId="7BA3DF3D" w14:textId="2A3FA395" w:rsidR="00E85E58" w:rsidRPr="00E85E58" w:rsidRDefault="04B82473" w:rsidP="3C6E134A">
      <w:r w:rsidRPr="3C6E134A">
        <w:t>The EDI Governance Review has led to a fundamental shift in the approach to EDI at Kent, with the work no longer operating within a silo and a greater sense of cohesion and purpose across both the staff and student agendas working towards a fundamental, unified goal. Both the staff and student voice has been integrated into every level of the decision-making process and the introduction of the EDI Forum has ensured that on-the-ground issues and concerns have a direct route to the EDI Strategy Group.</w:t>
      </w:r>
    </w:p>
    <w:p w14:paraId="3CD72A80" w14:textId="7FC77281" w:rsidR="20132785" w:rsidRDefault="04B82473" w:rsidP="3C6E134A">
      <w:r w:rsidRPr="20F45368">
        <w:t>Further work needs to be undertaken on developing the staff resource and structures to support and underpin the EDI Governance work and ensure that an EDI Strategic Plan is developed that brings together all EDI work flows across the institution. Future consideration needs to be given as to how EDI is embedded into the day to day working of all staff and students at the University to generate the fundamental culture shift the Institution is aiming for.</w:t>
      </w:r>
    </w:p>
    <w:p w14:paraId="44E9E621" w14:textId="38245771" w:rsidR="3C6E134A" w:rsidRDefault="3C6E134A">
      <w:r>
        <w:br w:type="page"/>
      </w:r>
    </w:p>
    <w:p w14:paraId="5BA9D57A" w14:textId="6F43F001" w:rsidR="00F11CCE" w:rsidRPr="000D3115" w:rsidRDefault="7DA9D369" w:rsidP="00FF37FB">
      <w:pPr>
        <w:pStyle w:val="SectionIntroparagraph"/>
        <w:rPr>
          <w:rStyle w:val="Heading1Char"/>
        </w:rPr>
      </w:pPr>
      <w:r w:rsidRPr="000D3115">
        <w:rPr>
          <w:rStyle w:val="Heading1Char"/>
        </w:rPr>
        <w:lastRenderedPageBreak/>
        <w:t>Pillar</w:t>
      </w:r>
      <w:r w:rsidR="00F11CCE" w:rsidRPr="000D3115">
        <w:rPr>
          <w:rStyle w:val="Heading1Char"/>
        </w:rPr>
        <w:t xml:space="preserve"> </w:t>
      </w:r>
      <w:r w:rsidR="00E85E58" w:rsidRPr="000D3115">
        <w:rPr>
          <w:rStyle w:val="Heading1Char"/>
        </w:rPr>
        <w:t>2</w:t>
      </w:r>
    </w:p>
    <w:p w14:paraId="1D6F92F9" w14:textId="77777777" w:rsidR="00F11CCE" w:rsidRPr="000D3115" w:rsidRDefault="00F11CCE" w:rsidP="00F11CCE">
      <w:pPr>
        <w:spacing w:before="102"/>
        <w:ind w:left="120"/>
        <w:rPr>
          <w:rFonts w:cstheme="minorHAnsi"/>
          <w:b/>
        </w:rPr>
      </w:pPr>
      <w:r w:rsidRPr="000D3115">
        <w:rPr>
          <w:rFonts w:cstheme="minorHAnsi"/>
          <w:b/>
          <w:color w:val="004372"/>
        </w:rPr>
        <w:t>Lead the way in the development of an environment that is free from harassment</w:t>
      </w:r>
    </w:p>
    <w:p w14:paraId="09D79521" w14:textId="606D4A8F" w:rsidR="002E5EC4" w:rsidRPr="000D3115" w:rsidRDefault="00F11CCE" w:rsidP="001D35A1">
      <w:pPr>
        <w:pStyle w:val="ListParagraph"/>
        <w:widowControl w:val="0"/>
        <w:numPr>
          <w:ilvl w:val="0"/>
          <w:numId w:val="22"/>
        </w:numPr>
        <w:tabs>
          <w:tab w:val="left" w:pos="404"/>
        </w:tabs>
        <w:autoSpaceDE w:val="0"/>
        <w:autoSpaceDN w:val="0"/>
        <w:spacing w:before="102" w:after="0" w:line="240" w:lineRule="auto"/>
        <w:ind w:hanging="283"/>
        <w:contextualSpacing w:val="0"/>
        <w:rPr>
          <w:rFonts w:cstheme="minorHAnsi"/>
        </w:rPr>
      </w:pPr>
      <w:r w:rsidRPr="000D3115">
        <w:rPr>
          <w:rFonts w:cstheme="minorHAnsi"/>
          <w:color w:val="231F20"/>
          <w:spacing w:val="-3"/>
        </w:rPr>
        <w:t xml:space="preserve">Understand </w:t>
      </w:r>
      <w:r w:rsidRPr="000D3115">
        <w:rPr>
          <w:rFonts w:cstheme="minorHAnsi"/>
          <w:color w:val="231F20"/>
        </w:rPr>
        <w:t xml:space="preserve">the </w:t>
      </w:r>
      <w:r w:rsidRPr="000D3115">
        <w:rPr>
          <w:rFonts w:cstheme="minorHAnsi"/>
          <w:color w:val="231F20"/>
          <w:spacing w:val="-4"/>
        </w:rPr>
        <w:t xml:space="preserve">extent </w:t>
      </w:r>
      <w:r w:rsidRPr="000D3115">
        <w:rPr>
          <w:rFonts w:cstheme="minorHAnsi"/>
          <w:color w:val="231F20"/>
        </w:rPr>
        <w:t xml:space="preserve">and </w:t>
      </w:r>
      <w:r w:rsidRPr="000D3115">
        <w:rPr>
          <w:rFonts w:cstheme="minorHAnsi"/>
          <w:color w:val="231F20"/>
          <w:spacing w:val="-3"/>
        </w:rPr>
        <w:t xml:space="preserve">nature </w:t>
      </w:r>
      <w:r w:rsidRPr="000D3115">
        <w:rPr>
          <w:rFonts w:cstheme="minorHAnsi"/>
          <w:color w:val="231F20"/>
        </w:rPr>
        <w:t xml:space="preserve">of </w:t>
      </w:r>
      <w:r w:rsidRPr="000D3115">
        <w:rPr>
          <w:rFonts w:cstheme="minorHAnsi"/>
          <w:color w:val="231F20"/>
          <w:spacing w:val="-3"/>
        </w:rPr>
        <w:t>harassment against all characteristics</w:t>
      </w:r>
      <w:r w:rsidR="002A5F90" w:rsidRPr="000D3115">
        <w:rPr>
          <w:rFonts w:cstheme="minorHAnsi"/>
          <w:color w:val="231F20"/>
          <w:spacing w:val="-3"/>
        </w:rPr>
        <w:t xml:space="preserve"> so that a robust prevention strategy can be created.</w:t>
      </w:r>
    </w:p>
    <w:p w14:paraId="37223C98" w14:textId="66BBDF9A" w:rsidR="009901A0" w:rsidRPr="000D3115" w:rsidRDefault="009901A0" w:rsidP="009901A0">
      <w:pPr>
        <w:pStyle w:val="SectionIntroparagraph"/>
        <w:rPr>
          <w:rFonts w:asciiTheme="minorHAnsi" w:hAnsiTheme="minorHAnsi" w:cstheme="minorHAnsi"/>
          <w:color w:val="auto"/>
          <w:sz w:val="22"/>
        </w:rPr>
      </w:pPr>
      <w:r w:rsidRPr="000D3115">
        <w:rPr>
          <w:rFonts w:asciiTheme="minorHAnsi" w:hAnsiTheme="minorHAnsi" w:cstheme="minorHAnsi"/>
          <w:color w:val="auto"/>
          <w:sz w:val="22"/>
          <w:lang w:eastAsia="en-GB"/>
        </w:rPr>
        <w:t>Since 2018 the European Human Rights Commission (EHRC) have published several papers in relation to harassment, “Turning the Tables – Ending Sexual Harassment at Work”</w:t>
      </w:r>
      <w:r w:rsidRPr="000D3115">
        <w:rPr>
          <w:rStyle w:val="FootnoteReference"/>
          <w:rFonts w:asciiTheme="minorHAnsi" w:hAnsiTheme="minorHAnsi" w:cstheme="minorHAnsi"/>
          <w:color w:val="auto"/>
          <w:sz w:val="22"/>
          <w:lang w:eastAsia="en-GB"/>
        </w:rPr>
        <w:footnoteReference w:id="2"/>
      </w:r>
      <w:r w:rsidRPr="000D3115">
        <w:rPr>
          <w:rFonts w:asciiTheme="minorHAnsi" w:hAnsiTheme="minorHAnsi" w:cstheme="minorHAnsi"/>
          <w:color w:val="auto"/>
          <w:sz w:val="22"/>
          <w:lang w:eastAsia="en-GB"/>
        </w:rPr>
        <w:t xml:space="preserve">, </w:t>
      </w:r>
      <w:r w:rsidRPr="000D3115">
        <w:rPr>
          <w:rFonts w:asciiTheme="minorHAnsi" w:hAnsiTheme="minorHAnsi" w:cstheme="minorHAnsi"/>
          <w:color w:val="auto"/>
          <w:sz w:val="22"/>
        </w:rPr>
        <w:t>EHRC’s “Report on Racial Harassment</w:t>
      </w:r>
      <w:r w:rsidRPr="000D3115">
        <w:rPr>
          <w:rStyle w:val="FootnoteReference"/>
          <w:rFonts w:asciiTheme="minorHAnsi" w:hAnsiTheme="minorHAnsi" w:cstheme="minorHAnsi"/>
          <w:color w:val="auto"/>
          <w:sz w:val="22"/>
        </w:rPr>
        <w:footnoteReference w:id="3"/>
      </w:r>
      <w:r w:rsidRPr="000D3115">
        <w:rPr>
          <w:rFonts w:asciiTheme="minorHAnsi" w:hAnsiTheme="minorHAnsi" w:cstheme="minorHAnsi"/>
          <w:color w:val="auto"/>
          <w:sz w:val="22"/>
        </w:rPr>
        <w:t>“, EHRC’S “Technical Guidance on Sexual Harassment</w:t>
      </w:r>
      <w:r w:rsidRPr="000D3115">
        <w:rPr>
          <w:rStyle w:val="FootnoteReference"/>
          <w:rFonts w:asciiTheme="minorHAnsi" w:hAnsiTheme="minorHAnsi" w:cstheme="minorHAnsi"/>
          <w:color w:val="auto"/>
          <w:sz w:val="22"/>
        </w:rPr>
        <w:footnoteReference w:id="4"/>
      </w:r>
      <w:r w:rsidRPr="000D3115">
        <w:rPr>
          <w:rFonts w:asciiTheme="minorHAnsi" w:hAnsiTheme="minorHAnsi" w:cstheme="minorHAnsi"/>
          <w:color w:val="auto"/>
          <w:sz w:val="22"/>
        </w:rPr>
        <w:t>“and “Harassment at Work</w:t>
      </w:r>
      <w:r w:rsidRPr="000D3115">
        <w:rPr>
          <w:rStyle w:val="FootnoteReference"/>
          <w:rFonts w:asciiTheme="minorHAnsi" w:hAnsiTheme="minorHAnsi" w:cstheme="minorHAnsi"/>
          <w:color w:val="auto"/>
          <w:sz w:val="22"/>
        </w:rPr>
        <w:footnoteReference w:id="5"/>
      </w:r>
      <w:r w:rsidRPr="000D3115">
        <w:rPr>
          <w:rFonts w:asciiTheme="minorHAnsi" w:hAnsiTheme="minorHAnsi" w:cstheme="minorHAnsi"/>
          <w:color w:val="auto"/>
          <w:sz w:val="22"/>
        </w:rPr>
        <w:t>“. All reports provided recommendations around steps to take to prevent and respond to harassment and victimisation. They also provided advice to individuals to help them understand the law and areas to prevent harassment and victimisation, or how complaints should be responded to.</w:t>
      </w:r>
    </w:p>
    <w:p w14:paraId="377B6D0F" w14:textId="77777777" w:rsidR="009901A0" w:rsidRPr="000D3115" w:rsidRDefault="009901A0" w:rsidP="005A6B84">
      <w:pPr>
        <w:pStyle w:val="Heading3"/>
        <w:rPr>
          <w:rStyle w:val="Heading3Char"/>
          <w:rFonts w:asciiTheme="minorHAnsi" w:hAnsiTheme="minorHAnsi" w:cstheme="minorHAnsi"/>
          <w:sz w:val="22"/>
          <w:szCs w:val="22"/>
        </w:rPr>
      </w:pPr>
      <w:r w:rsidRPr="000D3115">
        <w:rPr>
          <w:rStyle w:val="Heading3Char"/>
          <w:rFonts w:asciiTheme="minorHAnsi" w:hAnsiTheme="minorHAnsi" w:cstheme="minorHAnsi"/>
          <w:sz w:val="22"/>
          <w:szCs w:val="22"/>
        </w:rPr>
        <w:t xml:space="preserve">    What we said we would do</w:t>
      </w:r>
    </w:p>
    <w:p w14:paraId="5A7E2A87" w14:textId="4A0A3859" w:rsidR="009901A0" w:rsidRPr="000D3115" w:rsidRDefault="002A5F90" w:rsidP="001D35A1">
      <w:pPr>
        <w:pStyle w:val="ListParagraph"/>
        <w:numPr>
          <w:ilvl w:val="0"/>
          <w:numId w:val="21"/>
        </w:numPr>
        <w:rPr>
          <w:rFonts w:eastAsia="Arial" w:cstheme="minorHAnsi"/>
        </w:rPr>
      </w:pPr>
      <w:r w:rsidRPr="000D3115">
        <w:rPr>
          <w:rFonts w:eastAsia="Arial" w:cstheme="minorHAnsi"/>
        </w:rPr>
        <w:t>Understand the extent and nature of harassment against all characteristics</w:t>
      </w:r>
      <w:r w:rsidR="006C55AA" w:rsidRPr="000D3115">
        <w:rPr>
          <w:rFonts w:eastAsia="Arial" w:cstheme="minorHAnsi"/>
        </w:rPr>
        <w:t>.</w:t>
      </w:r>
    </w:p>
    <w:p w14:paraId="47875010" w14:textId="05209B5B" w:rsidR="002A5F90" w:rsidRPr="000D3115" w:rsidRDefault="002A5F90" w:rsidP="001D35A1">
      <w:pPr>
        <w:pStyle w:val="ListParagraph"/>
        <w:numPr>
          <w:ilvl w:val="0"/>
          <w:numId w:val="21"/>
        </w:numPr>
        <w:rPr>
          <w:rFonts w:eastAsia="Arial" w:cstheme="minorHAnsi"/>
        </w:rPr>
      </w:pPr>
      <w:r w:rsidRPr="000D3115">
        <w:rPr>
          <w:rFonts w:eastAsia="Arial" w:cstheme="minorHAnsi"/>
        </w:rPr>
        <w:t>Develop a risk-based approach to all forms of harassment</w:t>
      </w:r>
      <w:r w:rsidR="006C55AA" w:rsidRPr="000D3115">
        <w:rPr>
          <w:rFonts w:eastAsia="Arial" w:cstheme="minorHAnsi"/>
        </w:rPr>
        <w:t>.</w:t>
      </w:r>
    </w:p>
    <w:p w14:paraId="599928FC" w14:textId="4EF4B08C" w:rsidR="002A5F90" w:rsidRPr="000D3115" w:rsidRDefault="002A5F90" w:rsidP="001D35A1">
      <w:pPr>
        <w:pStyle w:val="ListParagraph"/>
        <w:numPr>
          <w:ilvl w:val="0"/>
          <w:numId w:val="21"/>
        </w:numPr>
        <w:rPr>
          <w:rFonts w:eastAsia="Arial" w:cstheme="minorHAnsi"/>
        </w:rPr>
      </w:pPr>
      <w:r w:rsidRPr="000D3115">
        <w:rPr>
          <w:rFonts w:eastAsia="Arial" w:cstheme="minorHAnsi"/>
        </w:rPr>
        <w:t>Enhance reporting capabilities for harassment for staff</w:t>
      </w:r>
      <w:r w:rsidR="006C55AA" w:rsidRPr="000D3115">
        <w:rPr>
          <w:rFonts w:eastAsia="Arial" w:cstheme="minorHAnsi"/>
        </w:rPr>
        <w:t>.</w:t>
      </w:r>
    </w:p>
    <w:p w14:paraId="2B5D743E" w14:textId="3591D5BA" w:rsidR="002A5F90" w:rsidRPr="000D3115" w:rsidRDefault="002A5F90" w:rsidP="001D35A1">
      <w:pPr>
        <w:pStyle w:val="ListParagraph"/>
        <w:numPr>
          <w:ilvl w:val="0"/>
          <w:numId w:val="21"/>
        </w:numPr>
        <w:rPr>
          <w:rFonts w:eastAsia="Arial" w:cstheme="minorHAnsi"/>
        </w:rPr>
      </w:pPr>
      <w:r w:rsidRPr="000D3115">
        <w:rPr>
          <w:rFonts w:eastAsia="Arial" w:cstheme="minorHAnsi"/>
        </w:rPr>
        <w:t>Develop a robust prevention strategy, e.g., Inclusive Allyship programme</w:t>
      </w:r>
      <w:r w:rsidR="006C55AA" w:rsidRPr="000D3115">
        <w:rPr>
          <w:rFonts w:eastAsia="Arial" w:cstheme="minorHAnsi"/>
        </w:rPr>
        <w:t>.</w:t>
      </w:r>
    </w:p>
    <w:p w14:paraId="05D617B9" w14:textId="72C6785D" w:rsidR="002A5F90" w:rsidRPr="000D3115" w:rsidRDefault="002A5F90" w:rsidP="001D35A1">
      <w:pPr>
        <w:pStyle w:val="ListParagraph"/>
        <w:numPr>
          <w:ilvl w:val="0"/>
          <w:numId w:val="21"/>
        </w:numPr>
        <w:rPr>
          <w:rFonts w:eastAsia="Arial" w:cstheme="minorHAnsi"/>
        </w:rPr>
      </w:pPr>
      <w:r w:rsidRPr="000D3115">
        <w:rPr>
          <w:rFonts w:eastAsia="Arial" w:cstheme="minorHAnsi"/>
        </w:rPr>
        <w:t>Embed policies and practices into institutional culture</w:t>
      </w:r>
      <w:r w:rsidR="006C55AA" w:rsidRPr="000D3115">
        <w:rPr>
          <w:rFonts w:eastAsia="Arial" w:cstheme="minorHAnsi"/>
        </w:rPr>
        <w:t>.</w:t>
      </w:r>
    </w:p>
    <w:p w14:paraId="530ADBAC" w14:textId="43048D15" w:rsidR="002A5F90" w:rsidRPr="000D3115" w:rsidRDefault="002A5F90" w:rsidP="001D35A1">
      <w:pPr>
        <w:pStyle w:val="ListParagraph"/>
        <w:numPr>
          <w:ilvl w:val="0"/>
          <w:numId w:val="21"/>
        </w:numPr>
        <w:rPr>
          <w:rFonts w:eastAsia="Arial" w:cstheme="minorHAnsi"/>
        </w:rPr>
      </w:pPr>
      <w:r w:rsidRPr="000D3115">
        <w:rPr>
          <w:rFonts w:eastAsia="Arial" w:cstheme="minorHAnsi"/>
        </w:rPr>
        <w:t>Communicate existing support</w:t>
      </w:r>
      <w:r w:rsidR="006C55AA" w:rsidRPr="000D3115">
        <w:rPr>
          <w:rFonts w:eastAsia="Arial" w:cstheme="minorHAnsi"/>
        </w:rPr>
        <w:t>.</w:t>
      </w:r>
    </w:p>
    <w:p w14:paraId="254D2FE5" w14:textId="20A53DDD" w:rsidR="002A5F90" w:rsidRPr="000D3115" w:rsidRDefault="002A5F90" w:rsidP="001D35A1">
      <w:pPr>
        <w:pStyle w:val="ListParagraph"/>
        <w:numPr>
          <w:ilvl w:val="0"/>
          <w:numId w:val="21"/>
        </w:numPr>
        <w:rPr>
          <w:rFonts w:eastAsia="Arial" w:cstheme="minorHAnsi"/>
        </w:rPr>
      </w:pPr>
      <w:r w:rsidRPr="000D3115">
        <w:rPr>
          <w:rFonts w:eastAsia="Arial" w:cstheme="minorHAnsi"/>
        </w:rPr>
        <w:t>Establish a Racial Harassment Steering Group to monitor incidents of racism and harassment at Kent and provide recommendation for improvements</w:t>
      </w:r>
      <w:r w:rsidR="006C55AA" w:rsidRPr="000D3115">
        <w:rPr>
          <w:rFonts w:eastAsia="Arial" w:cstheme="minorHAnsi"/>
        </w:rPr>
        <w:t>.</w:t>
      </w:r>
    </w:p>
    <w:p w14:paraId="6ADCDEC7" w14:textId="12CF8513" w:rsidR="002A5F90" w:rsidRPr="000D3115" w:rsidRDefault="002A5F90" w:rsidP="001D35A1">
      <w:pPr>
        <w:pStyle w:val="ListParagraph"/>
        <w:numPr>
          <w:ilvl w:val="0"/>
          <w:numId w:val="21"/>
        </w:numPr>
        <w:rPr>
          <w:rFonts w:eastAsia="Arial" w:cstheme="minorHAnsi"/>
        </w:rPr>
      </w:pPr>
      <w:r w:rsidRPr="000D3115">
        <w:rPr>
          <w:rFonts w:eastAsia="Arial" w:cstheme="minorHAnsi"/>
        </w:rPr>
        <w:t>Increase knowledge of the support and reporting mechanisms in place for students</w:t>
      </w:r>
      <w:r w:rsidR="006C55AA" w:rsidRPr="000D3115">
        <w:rPr>
          <w:rFonts w:eastAsia="Arial" w:cstheme="minorHAnsi"/>
        </w:rPr>
        <w:t>.</w:t>
      </w:r>
    </w:p>
    <w:p w14:paraId="1ADB6BF2" w14:textId="6F944338" w:rsidR="002A5F90" w:rsidRPr="000D3115" w:rsidRDefault="002A5F90" w:rsidP="001D35A1">
      <w:pPr>
        <w:pStyle w:val="ListParagraph"/>
        <w:numPr>
          <w:ilvl w:val="0"/>
          <w:numId w:val="21"/>
        </w:numPr>
        <w:rPr>
          <w:rFonts w:eastAsia="Arial" w:cstheme="minorHAnsi"/>
        </w:rPr>
      </w:pPr>
      <w:r w:rsidRPr="000D3115">
        <w:rPr>
          <w:rFonts w:eastAsia="Arial" w:cstheme="minorHAnsi"/>
        </w:rPr>
        <w:t>Promote and increase engagement of the updated ‘Expect Respect’ module</w:t>
      </w:r>
      <w:r w:rsidR="006C55AA" w:rsidRPr="000D3115">
        <w:rPr>
          <w:rFonts w:eastAsia="Arial" w:cstheme="minorHAnsi"/>
        </w:rPr>
        <w:t>.</w:t>
      </w:r>
    </w:p>
    <w:p w14:paraId="3D53E6DD" w14:textId="3FA1CB75" w:rsidR="00226DAD" w:rsidRDefault="009901A0" w:rsidP="009901A0">
      <w:pPr>
        <w:pStyle w:val="Heading3"/>
      </w:pPr>
      <w:r>
        <w:t xml:space="preserve">What we have done </w:t>
      </w:r>
    </w:p>
    <w:p w14:paraId="0361B2D5" w14:textId="13FEEA98" w:rsidR="03127334" w:rsidRDefault="0D1C49F4" w:rsidP="3C6E134A">
      <w:r w:rsidRPr="4F68B9D0">
        <w:t xml:space="preserve">In </w:t>
      </w:r>
      <w:r w:rsidR="25423DC3" w:rsidRPr="4F68B9D0">
        <w:t>March 2021,</w:t>
      </w:r>
      <w:r w:rsidRPr="4F68B9D0">
        <w:t xml:space="preserve"> an</w:t>
      </w:r>
      <w:r w:rsidRPr="4F68B9D0">
        <w:rPr>
          <w:color w:val="FF0000"/>
        </w:rPr>
        <w:t xml:space="preserve"> </w:t>
      </w:r>
      <w:hyperlink r:id="rId23">
        <w:r w:rsidRPr="4F68B9D0">
          <w:rPr>
            <w:rStyle w:val="Hyperlink"/>
          </w:rPr>
          <w:t>online form</w:t>
        </w:r>
      </w:hyperlink>
      <w:r w:rsidRPr="4F68B9D0">
        <w:rPr>
          <w:color w:val="FF0000"/>
        </w:rPr>
        <w:t xml:space="preserve"> </w:t>
      </w:r>
      <w:r w:rsidRPr="4F68B9D0">
        <w:t xml:space="preserve"> was developed and launched to all staff, with the ability to not only anonymously report harassment but all other forms of unacceptable behaviour </w:t>
      </w:r>
      <w:r w:rsidR="1C39A44F" w:rsidRPr="4F68B9D0">
        <w:t>in line</w:t>
      </w:r>
      <w:r w:rsidRPr="4F68B9D0">
        <w:t xml:space="preserve"> with the updated</w:t>
      </w:r>
      <w:r w:rsidRPr="4F68B9D0">
        <w:rPr>
          <w:color w:val="FF0000"/>
        </w:rPr>
        <w:t xml:space="preserve"> </w:t>
      </w:r>
      <w:hyperlink r:id="rId24">
        <w:r w:rsidRPr="4F68B9D0">
          <w:rPr>
            <w:rStyle w:val="Hyperlink"/>
          </w:rPr>
          <w:t>Dignity at Work</w:t>
        </w:r>
      </w:hyperlink>
      <w:r w:rsidRPr="4F68B9D0">
        <w:rPr>
          <w:color w:val="FF0000"/>
        </w:rPr>
        <w:t xml:space="preserve"> </w:t>
      </w:r>
      <w:r w:rsidRPr="4F68B9D0">
        <w:t>procedure</w:t>
      </w:r>
      <w:r w:rsidR="6DF58B55" w:rsidRPr="4F68B9D0">
        <w:t xml:space="preserve">. The procedure </w:t>
      </w:r>
      <w:r w:rsidR="096AC78E" w:rsidRPr="4F68B9D0">
        <w:t>became</w:t>
      </w:r>
      <w:r w:rsidR="6DF58B55" w:rsidRPr="4F68B9D0">
        <w:t xml:space="preserve"> part of the staff induction </w:t>
      </w:r>
      <w:r w:rsidR="627FFB8D" w:rsidRPr="4F68B9D0">
        <w:t>checklist,</w:t>
      </w:r>
      <w:r w:rsidR="6DF58B55" w:rsidRPr="4F68B9D0">
        <w:t xml:space="preserve"> so all new staff are aware of the expected behaviours </w:t>
      </w:r>
      <w:r w:rsidR="3BD987EB" w:rsidRPr="4F68B9D0">
        <w:t xml:space="preserve">and </w:t>
      </w:r>
      <w:r w:rsidR="6DF58B55" w:rsidRPr="4F68B9D0">
        <w:t>the way to report if subjected to such behaviour</w:t>
      </w:r>
      <w:r w:rsidR="711752D9" w:rsidRPr="4F68B9D0">
        <w:t xml:space="preserve">. </w:t>
      </w:r>
    </w:p>
    <w:p w14:paraId="56B0CE91" w14:textId="6908B3C8" w:rsidR="6511E630" w:rsidRDefault="711752D9" w:rsidP="3C6E134A">
      <w:r w:rsidRPr="4F68B9D0">
        <w:t xml:space="preserve">In February 2021 in collaboration with Inclusive employers and in partnership with London City University and Liverpool John </w:t>
      </w:r>
      <w:proofErr w:type="spellStart"/>
      <w:r w:rsidRPr="4F68B9D0">
        <w:t>Moores</w:t>
      </w:r>
      <w:proofErr w:type="spellEnd"/>
      <w:r w:rsidRPr="4F68B9D0">
        <w:t xml:space="preserve"> </w:t>
      </w:r>
      <w:r w:rsidR="40D2C7CC" w:rsidRPr="4F68B9D0">
        <w:t>U</w:t>
      </w:r>
      <w:r w:rsidRPr="4F68B9D0">
        <w:t xml:space="preserve">niversity an inclusive </w:t>
      </w:r>
      <w:r w:rsidR="2EBAEF2B" w:rsidRPr="4F68B9D0">
        <w:t>allies</w:t>
      </w:r>
      <w:r w:rsidRPr="4F68B9D0">
        <w:t xml:space="preserve"> programme was created</w:t>
      </w:r>
      <w:r w:rsidR="0202670F" w:rsidRPr="4F68B9D0">
        <w:t xml:space="preserve"> and delivered </w:t>
      </w:r>
      <w:r w:rsidR="720D7AF7" w:rsidRPr="4F68B9D0">
        <w:t>to forty</w:t>
      </w:r>
      <w:r w:rsidR="0202670F" w:rsidRPr="4F68B9D0">
        <w:t xml:space="preserve"> members of staff, 10 from each partnership university and 20 from the University of Kent. </w:t>
      </w:r>
      <w:r w:rsidR="50F18729" w:rsidRPr="4F68B9D0">
        <w:t xml:space="preserve">The </w:t>
      </w:r>
      <w:r w:rsidR="1CF1E455" w:rsidRPr="4F68B9D0">
        <w:t>allies</w:t>
      </w:r>
      <w:r w:rsidR="50F18729" w:rsidRPr="4F68B9D0">
        <w:t xml:space="preserve"> are to challenge poor discriminatory behaviour, signpost Kent’s racially minoritised staff to support when and if required and support the anti-racism strategy created by consultancy firm Nous.</w:t>
      </w:r>
    </w:p>
    <w:p w14:paraId="71C75182" w14:textId="1FD6FC4C" w:rsidR="64BA7BCF" w:rsidRDefault="58FA9E43" w:rsidP="3C6E134A">
      <w:r w:rsidRPr="20F45368">
        <w:t>The Racial Harassment Steering Group proposal is being revisited to see where it will fit within the current structures. The current proposal is to replace it with a Discrimination and Harassment Prevention Steering Group.</w:t>
      </w:r>
    </w:p>
    <w:p w14:paraId="7F3DC507" w14:textId="421E92EE" w:rsidR="64BA7BCF" w:rsidRDefault="58FA9E43" w:rsidP="3C6E134A">
      <w:r w:rsidRPr="20F45368">
        <w:lastRenderedPageBreak/>
        <w:t>The Expect Respect module has been fully reviewed, with new segments on Ageism, Accessibility, Challenging Racism, Bystander Intervention, Homophobia and Transphobia included. Reporting and support information is also included along with access to further learning and education resources. This will be launched in September 2021. It is expected that all students will complete the module as part of their induction and orienteering information and will be included on all student Moodle dashboards.</w:t>
      </w:r>
    </w:p>
    <w:p w14:paraId="49071234" w14:textId="52DD9069" w:rsidR="50F18729" w:rsidRDefault="00000000" w:rsidP="20F45368">
      <w:hyperlink r:id="rId25">
        <w:r w:rsidR="50F18729" w:rsidRPr="20F45368">
          <w:rPr>
            <w:rStyle w:val="Hyperlink"/>
          </w:rPr>
          <w:t>Discrimination and Harassment and reporting information</w:t>
        </w:r>
      </w:hyperlink>
      <w:r w:rsidR="50F18729" w:rsidRPr="20F45368">
        <w:t xml:space="preserve"> webpages have been developed within the new EDI website.</w:t>
      </w:r>
    </w:p>
    <w:p w14:paraId="05EBA485" w14:textId="726F934E" w:rsidR="20F45368" w:rsidRDefault="20F45368" w:rsidP="20F45368">
      <w:pPr>
        <w:pStyle w:val="Heading3"/>
        <w:rPr>
          <w:rFonts w:ascii="Calibri Light" w:eastAsia="DengXian Light" w:hAnsi="Calibri Light" w:cs="Times New Roman"/>
          <w:color w:val="1F4D78"/>
        </w:rPr>
      </w:pPr>
      <w:r>
        <w:t>Success Story: Report and Support</w:t>
      </w:r>
    </w:p>
    <w:p w14:paraId="5B25879C" w14:textId="2ED48A5D" w:rsidR="4CC393E1" w:rsidRDefault="4CC393E1" w:rsidP="20F45368">
      <w:r w:rsidRPr="20F45368">
        <w:t>Significant work has been committed to developing a new Report and Support reporting tool for students affected by issues of harassment, discrimination, bullying or victimisation, including sexual assault and harassment, and this will be launched for the 2021/22 academic year</w:t>
      </w:r>
      <w:r w:rsidR="50F18729" w:rsidRPr="20F45368">
        <w:t>. A communications campaign in 2021/22 will take place promoting the new Report and Support reporting tool.</w:t>
      </w:r>
    </w:p>
    <w:p w14:paraId="5D255426" w14:textId="5A0BA872" w:rsidR="20F45368" w:rsidRDefault="20F45368" w:rsidP="20F45368">
      <w:pPr>
        <w:pStyle w:val="Heading3"/>
        <w:rPr>
          <w:rFonts w:ascii="Calibri Light" w:eastAsia="DengXian Light" w:hAnsi="Calibri Light" w:cs="Times New Roman"/>
          <w:color w:val="1F4D78"/>
        </w:rPr>
      </w:pPr>
      <w:r>
        <w:t>Success Story: Inclusive Managers Training Programme</w:t>
      </w:r>
    </w:p>
    <w:p w14:paraId="4769DED7" w14:textId="4038A4D6" w:rsidR="4F87927A" w:rsidRDefault="7C88B029" w:rsidP="4F87927A">
      <w:pPr>
        <w:rPr>
          <w:color w:val="FF0000"/>
        </w:rPr>
      </w:pPr>
      <w:r w:rsidRPr="3C6E134A">
        <w:t>In 2021 an</w:t>
      </w:r>
      <w:r w:rsidRPr="3C6E134A">
        <w:rPr>
          <w:color w:val="FF0000"/>
        </w:rPr>
        <w:t xml:space="preserve"> </w:t>
      </w:r>
      <w:hyperlink r:id="rId26">
        <w:r w:rsidRPr="3C6E134A">
          <w:rPr>
            <w:rStyle w:val="Hyperlink"/>
          </w:rPr>
          <w:t>Inclusive Line Managers Training programme</w:t>
        </w:r>
      </w:hyperlink>
      <w:r>
        <w:t xml:space="preserve"> </w:t>
      </w:r>
      <w:r w:rsidRPr="3C6E134A">
        <w:t>was developed in conjunction with Inclusive Leaders with the aim of empowering all staff with line management responsibility to develop their inclusive management skills and make a genuine impact on their staff and the university’s organisational culture.</w:t>
      </w:r>
    </w:p>
    <w:p w14:paraId="4F6A056B" w14:textId="4117DBDD" w:rsidR="75283C00" w:rsidRDefault="75283C00" w:rsidP="35F16EFE">
      <w:pPr>
        <w:pStyle w:val="Heading3"/>
      </w:pPr>
      <w:r>
        <w:t>Impact, Reflection and Further Challenges</w:t>
      </w:r>
    </w:p>
    <w:p w14:paraId="150056B7" w14:textId="78C916D1" w:rsidR="6C6DA3DD" w:rsidRDefault="5DC3D0A1" w:rsidP="3C6E134A">
      <w:r w:rsidRPr="3C6E134A">
        <w:t>For 2021/22 the Inclusive A</w:t>
      </w:r>
      <w:r w:rsidR="582D28C2" w:rsidRPr="3C6E134A">
        <w:t>llies</w:t>
      </w:r>
      <w:r w:rsidRPr="3C6E134A">
        <w:t xml:space="preserve"> were assigned projects to create a Respect Charter, promote training, identify further resources for the EDI website and communicate the ne</w:t>
      </w:r>
      <w:r w:rsidR="1FA6B4EA" w:rsidRPr="3C6E134A">
        <w:t xml:space="preserve">twork and support available impact from this will form part of the next report. </w:t>
      </w:r>
    </w:p>
    <w:p w14:paraId="5C08D2FE" w14:textId="13B13EFC" w:rsidR="20132785" w:rsidRDefault="04B82473" w:rsidP="3C6E134A">
      <w:r w:rsidRPr="3C6E134A">
        <w:t xml:space="preserve">Developing a new Discrimination and Harassment Prevention Steering Group will allow for a holistic approach to identifying and addressing issues of discrimination, harassment and bullying within both the staff and student communities as well as providing a central avenue to assess data and analytics relating to cases. </w:t>
      </w:r>
    </w:p>
    <w:p w14:paraId="07362E92" w14:textId="64ED9967" w:rsidR="64BA7BCF" w:rsidRDefault="58FA9E43" w:rsidP="3C6E134A">
      <w:r w:rsidRPr="20F45368">
        <w:t>Further work needs to be undertaken on developing staff and student confidence in our reporting systems and structures, with a focus on proving that the University will take reports seriously and act on them, as well as addressing fundamental concerns with regards to University culture.  Further work also needs to be undertaken on reviewing and developing the Expect Respect module for students, including within the areas of Age, Sexuality, Gender Identity, Race and Religion and Belief. Some work should also be undertaken on communicating why the University feels that the module is important and the how it is helping to create the inclusive culture we are striving towards at Kent.</w:t>
      </w:r>
    </w:p>
    <w:p w14:paraId="77C03928" w14:textId="71398175" w:rsidR="3C6E134A" w:rsidRDefault="3C6E134A">
      <w:r>
        <w:br w:type="page"/>
      </w:r>
    </w:p>
    <w:p w14:paraId="68AF87D6" w14:textId="76CCEDBA" w:rsidR="008F0D37" w:rsidRPr="000D3115" w:rsidRDefault="009901A0" w:rsidP="00FF37FB">
      <w:pPr>
        <w:pStyle w:val="SectionIntroparagraph"/>
        <w:rPr>
          <w:rStyle w:val="Heading1Char"/>
        </w:rPr>
      </w:pPr>
      <w:r w:rsidRPr="000D3115">
        <w:rPr>
          <w:rStyle w:val="Heading1Char"/>
        </w:rPr>
        <w:lastRenderedPageBreak/>
        <w:t>Pillar</w:t>
      </w:r>
      <w:r w:rsidR="00F11CCE" w:rsidRPr="000D3115">
        <w:rPr>
          <w:rStyle w:val="Heading1Char"/>
        </w:rPr>
        <w:t xml:space="preserve"> </w:t>
      </w:r>
      <w:r w:rsidR="00E85E58" w:rsidRPr="000D3115">
        <w:rPr>
          <w:rStyle w:val="Heading1Char"/>
        </w:rPr>
        <w:t>3</w:t>
      </w:r>
    </w:p>
    <w:p w14:paraId="1096161A" w14:textId="2785EEC2" w:rsidR="002A5F90" w:rsidRPr="000D3115" w:rsidRDefault="00F11CCE" w:rsidP="002A5F90">
      <w:pPr>
        <w:spacing w:before="3" w:line="230" w:lineRule="auto"/>
        <w:ind w:left="120" w:right="800"/>
        <w:rPr>
          <w:rFonts w:cstheme="minorHAnsi"/>
          <w:b/>
          <w:bCs/>
        </w:rPr>
      </w:pPr>
      <w:r w:rsidRPr="000D3115">
        <w:rPr>
          <w:rFonts w:cstheme="minorHAnsi"/>
          <w:b/>
          <w:bCs/>
          <w:color w:val="004372"/>
          <w:spacing w:val="-3"/>
        </w:rPr>
        <w:t>Provide</w:t>
      </w:r>
      <w:r w:rsidRPr="000D3115">
        <w:rPr>
          <w:rFonts w:cstheme="minorHAnsi"/>
          <w:b/>
          <w:bCs/>
          <w:color w:val="004372"/>
          <w:spacing w:val="-9"/>
        </w:rPr>
        <w:t xml:space="preserve"> </w:t>
      </w:r>
      <w:r w:rsidRPr="000D3115">
        <w:rPr>
          <w:rFonts w:cstheme="minorHAnsi"/>
          <w:b/>
          <w:bCs/>
          <w:color w:val="004372"/>
        </w:rPr>
        <w:t>an</w:t>
      </w:r>
      <w:r w:rsidRPr="000D3115">
        <w:rPr>
          <w:rFonts w:cstheme="minorHAnsi"/>
          <w:b/>
          <w:bCs/>
          <w:color w:val="004372"/>
          <w:spacing w:val="-9"/>
        </w:rPr>
        <w:t xml:space="preserve"> </w:t>
      </w:r>
      <w:r w:rsidRPr="000D3115">
        <w:rPr>
          <w:rFonts w:cstheme="minorHAnsi"/>
          <w:b/>
          <w:bCs/>
          <w:color w:val="004372"/>
        </w:rPr>
        <w:t>open</w:t>
      </w:r>
      <w:r w:rsidRPr="000D3115">
        <w:rPr>
          <w:rFonts w:cstheme="minorHAnsi"/>
          <w:b/>
          <w:bCs/>
          <w:color w:val="004372"/>
          <w:spacing w:val="-9"/>
        </w:rPr>
        <w:t xml:space="preserve"> </w:t>
      </w:r>
      <w:r w:rsidRPr="000D3115">
        <w:rPr>
          <w:rFonts w:cstheme="minorHAnsi"/>
          <w:b/>
          <w:bCs/>
          <w:color w:val="004372"/>
        </w:rPr>
        <w:t>and</w:t>
      </w:r>
      <w:r w:rsidRPr="000D3115">
        <w:rPr>
          <w:rFonts w:cstheme="minorHAnsi"/>
          <w:b/>
          <w:bCs/>
          <w:color w:val="004372"/>
          <w:spacing w:val="-9"/>
        </w:rPr>
        <w:t xml:space="preserve"> </w:t>
      </w:r>
      <w:r w:rsidRPr="000D3115">
        <w:rPr>
          <w:rFonts w:cstheme="minorHAnsi"/>
          <w:b/>
          <w:bCs/>
          <w:color w:val="004372"/>
        </w:rPr>
        <w:t>supporting</w:t>
      </w:r>
      <w:r w:rsidRPr="000D3115">
        <w:rPr>
          <w:rFonts w:cstheme="minorHAnsi"/>
          <w:b/>
          <w:bCs/>
          <w:color w:val="004372"/>
          <w:spacing w:val="-9"/>
        </w:rPr>
        <w:t xml:space="preserve"> </w:t>
      </w:r>
      <w:r w:rsidRPr="000D3115">
        <w:rPr>
          <w:rFonts w:cstheme="minorHAnsi"/>
          <w:b/>
          <w:bCs/>
          <w:color w:val="004372"/>
        </w:rPr>
        <w:t>culture</w:t>
      </w:r>
      <w:r w:rsidRPr="000D3115">
        <w:rPr>
          <w:rFonts w:cstheme="minorHAnsi"/>
          <w:b/>
          <w:bCs/>
          <w:color w:val="004372"/>
          <w:spacing w:val="-9"/>
        </w:rPr>
        <w:t xml:space="preserve"> </w:t>
      </w:r>
      <w:r w:rsidRPr="000D3115">
        <w:rPr>
          <w:rFonts w:cstheme="minorHAnsi"/>
          <w:b/>
          <w:bCs/>
          <w:color w:val="004372"/>
          <w:spacing w:val="-3"/>
        </w:rPr>
        <w:t>for</w:t>
      </w:r>
      <w:r w:rsidRPr="000D3115">
        <w:rPr>
          <w:rFonts w:cstheme="minorHAnsi"/>
          <w:b/>
          <w:bCs/>
          <w:color w:val="004372"/>
          <w:spacing w:val="-9"/>
        </w:rPr>
        <w:t xml:space="preserve"> </w:t>
      </w:r>
      <w:r w:rsidRPr="000D3115">
        <w:rPr>
          <w:rFonts w:cstheme="minorHAnsi"/>
          <w:b/>
          <w:bCs/>
          <w:color w:val="004372"/>
        </w:rPr>
        <w:t>all,</w:t>
      </w:r>
      <w:r w:rsidRPr="000D3115">
        <w:rPr>
          <w:rFonts w:cstheme="minorHAnsi"/>
          <w:b/>
          <w:bCs/>
          <w:color w:val="004372"/>
          <w:spacing w:val="-9"/>
        </w:rPr>
        <w:t xml:space="preserve"> </w:t>
      </w:r>
      <w:r w:rsidRPr="000D3115">
        <w:rPr>
          <w:rFonts w:cstheme="minorHAnsi"/>
          <w:b/>
          <w:bCs/>
          <w:color w:val="004372"/>
          <w:spacing w:val="-3"/>
        </w:rPr>
        <w:t>create</w:t>
      </w:r>
      <w:r w:rsidRPr="000D3115">
        <w:rPr>
          <w:rFonts w:cstheme="minorHAnsi"/>
          <w:b/>
          <w:bCs/>
          <w:color w:val="004372"/>
          <w:spacing w:val="-9"/>
        </w:rPr>
        <w:t xml:space="preserve"> </w:t>
      </w:r>
      <w:r w:rsidRPr="000D3115">
        <w:rPr>
          <w:rFonts w:cstheme="minorHAnsi"/>
          <w:b/>
          <w:bCs/>
          <w:color w:val="004372"/>
        </w:rPr>
        <w:t>a</w:t>
      </w:r>
      <w:r w:rsidRPr="000D3115">
        <w:rPr>
          <w:rFonts w:cstheme="minorHAnsi"/>
          <w:b/>
          <w:bCs/>
          <w:color w:val="004372"/>
          <w:spacing w:val="-9"/>
        </w:rPr>
        <w:t xml:space="preserve"> </w:t>
      </w:r>
      <w:r w:rsidRPr="000D3115">
        <w:rPr>
          <w:rFonts w:cstheme="minorHAnsi"/>
          <w:b/>
          <w:bCs/>
          <w:color w:val="004372"/>
        </w:rPr>
        <w:t>culture</w:t>
      </w:r>
      <w:r w:rsidRPr="000D3115">
        <w:rPr>
          <w:rFonts w:cstheme="minorHAnsi"/>
          <w:b/>
          <w:bCs/>
          <w:color w:val="004372"/>
          <w:spacing w:val="-9"/>
        </w:rPr>
        <w:t xml:space="preserve"> </w:t>
      </w:r>
      <w:r w:rsidRPr="000D3115">
        <w:rPr>
          <w:rFonts w:cstheme="minorHAnsi"/>
          <w:b/>
          <w:bCs/>
          <w:color w:val="004372"/>
          <w:spacing w:val="-3"/>
        </w:rPr>
        <w:t>where</w:t>
      </w:r>
      <w:r w:rsidRPr="000D3115">
        <w:rPr>
          <w:rFonts w:cstheme="minorHAnsi"/>
          <w:b/>
          <w:bCs/>
          <w:color w:val="004372"/>
          <w:spacing w:val="-9"/>
        </w:rPr>
        <w:t xml:space="preserve"> </w:t>
      </w:r>
      <w:r w:rsidRPr="000D3115">
        <w:rPr>
          <w:rFonts w:cstheme="minorHAnsi"/>
          <w:b/>
          <w:bCs/>
          <w:color w:val="004372"/>
        </w:rPr>
        <w:t>health,</w:t>
      </w:r>
      <w:r w:rsidRPr="000D3115">
        <w:rPr>
          <w:rFonts w:cstheme="minorHAnsi"/>
          <w:b/>
          <w:bCs/>
          <w:color w:val="004372"/>
          <w:spacing w:val="-9"/>
        </w:rPr>
        <w:t xml:space="preserve"> </w:t>
      </w:r>
      <w:r w:rsidRPr="000D3115">
        <w:rPr>
          <w:rFonts w:cstheme="minorHAnsi"/>
          <w:b/>
          <w:bCs/>
          <w:color w:val="004372"/>
          <w:spacing w:val="-2"/>
        </w:rPr>
        <w:t>wellbeing</w:t>
      </w:r>
      <w:r w:rsidRPr="000D3115">
        <w:rPr>
          <w:rFonts w:cstheme="minorHAnsi"/>
          <w:b/>
          <w:bCs/>
          <w:color w:val="004372"/>
          <w:spacing w:val="-9"/>
        </w:rPr>
        <w:t xml:space="preserve"> </w:t>
      </w:r>
      <w:r w:rsidR="511497D1" w:rsidRPr="000D3115">
        <w:rPr>
          <w:rFonts w:cstheme="minorHAnsi"/>
          <w:b/>
          <w:bCs/>
          <w:color w:val="004372"/>
        </w:rPr>
        <w:t>is</w:t>
      </w:r>
      <w:r w:rsidRPr="000D3115">
        <w:rPr>
          <w:rFonts w:cstheme="minorHAnsi"/>
          <w:b/>
          <w:bCs/>
          <w:color w:val="004372"/>
          <w:spacing w:val="-9"/>
        </w:rPr>
        <w:t xml:space="preserve"> </w:t>
      </w:r>
      <w:r w:rsidRPr="000D3115">
        <w:rPr>
          <w:rFonts w:cstheme="minorHAnsi"/>
          <w:b/>
          <w:bCs/>
          <w:color w:val="004372"/>
        </w:rPr>
        <w:t>as important</w:t>
      </w:r>
      <w:r w:rsidRPr="000D3115">
        <w:rPr>
          <w:rFonts w:cstheme="minorHAnsi"/>
          <w:b/>
          <w:bCs/>
          <w:color w:val="004372"/>
          <w:spacing w:val="-9"/>
        </w:rPr>
        <w:t xml:space="preserve"> </w:t>
      </w:r>
      <w:r w:rsidRPr="000D3115">
        <w:rPr>
          <w:rFonts w:cstheme="minorHAnsi"/>
          <w:b/>
          <w:bCs/>
          <w:color w:val="004372"/>
        </w:rPr>
        <w:t>as</w:t>
      </w:r>
      <w:r w:rsidRPr="000D3115">
        <w:rPr>
          <w:rFonts w:cstheme="minorHAnsi"/>
          <w:b/>
          <w:bCs/>
          <w:color w:val="004372"/>
          <w:spacing w:val="-9"/>
        </w:rPr>
        <w:t xml:space="preserve"> </w:t>
      </w:r>
      <w:r w:rsidRPr="000D3115">
        <w:rPr>
          <w:rFonts w:cstheme="minorHAnsi"/>
          <w:b/>
          <w:bCs/>
          <w:color w:val="004372"/>
        </w:rPr>
        <w:t>anything</w:t>
      </w:r>
      <w:r w:rsidRPr="000D3115">
        <w:rPr>
          <w:rFonts w:cstheme="minorHAnsi"/>
          <w:b/>
          <w:bCs/>
          <w:color w:val="004372"/>
          <w:spacing w:val="-9"/>
        </w:rPr>
        <w:t xml:space="preserve"> </w:t>
      </w:r>
      <w:r w:rsidRPr="000D3115">
        <w:rPr>
          <w:rFonts w:cstheme="minorHAnsi"/>
          <w:b/>
          <w:bCs/>
          <w:color w:val="004372"/>
        </w:rPr>
        <w:t>else</w:t>
      </w:r>
      <w:r w:rsidRPr="000D3115">
        <w:rPr>
          <w:rFonts w:cstheme="minorHAnsi"/>
          <w:b/>
          <w:bCs/>
          <w:color w:val="004372"/>
          <w:spacing w:val="-9"/>
        </w:rPr>
        <w:t xml:space="preserve"> </w:t>
      </w:r>
      <w:r w:rsidRPr="000D3115">
        <w:rPr>
          <w:rFonts w:cstheme="minorHAnsi"/>
          <w:b/>
          <w:bCs/>
          <w:color w:val="004372"/>
        </w:rPr>
        <w:t>we</w:t>
      </w:r>
      <w:r w:rsidRPr="000D3115">
        <w:rPr>
          <w:rFonts w:cstheme="minorHAnsi"/>
          <w:b/>
          <w:bCs/>
          <w:color w:val="004372"/>
          <w:spacing w:val="-9"/>
        </w:rPr>
        <w:t xml:space="preserve"> </w:t>
      </w:r>
      <w:r w:rsidRPr="000D3115">
        <w:rPr>
          <w:rFonts w:cstheme="minorHAnsi"/>
          <w:b/>
          <w:bCs/>
          <w:color w:val="004372"/>
        </w:rPr>
        <w:t>do</w:t>
      </w:r>
      <w:r w:rsidRPr="000D3115">
        <w:rPr>
          <w:rFonts w:cstheme="minorHAnsi"/>
          <w:b/>
          <w:bCs/>
          <w:color w:val="004372"/>
          <w:spacing w:val="-9"/>
        </w:rPr>
        <w:t xml:space="preserve"> </w:t>
      </w:r>
      <w:r w:rsidRPr="000D3115">
        <w:rPr>
          <w:rFonts w:cstheme="minorHAnsi"/>
          <w:b/>
          <w:bCs/>
          <w:color w:val="004372"/>
        </w:rPr>
        <w:t>in</w:t>
      </w:r>
      <w:r w:rsidRPr="000D3115">
        <w:rPr>
          <w:rFonts w:cstheme="minorHAnsi"/>
          <w:b/>
          <w:bCs/>
          <w:color w:val="004372"/>
          <w:spacing w:val="-9"/>
        </w:rPr>
        <w:t xml:space="preserve"> </w:t>
      </w:r>
      <w:r w:rsidRPr="000D3115">
        <w:rPr>
          <w:rFonts w:cstheme="minorHAnsi"/>
          <w:b/>
          <w:bCs/>
          <w:color w:val="004372"/>
        </w:rPr>
        <w:t>a</w:t>
      </w:r>
      <w:r w:rsidRPr="000D3115">
        <w:rPr>
          <w:rFonts w:cstheme="minorHAnsi"/>
          <w:b/>
          <w:bCs/>
          <w:color w:val="004372"/>
          <w:spacing w:val="-9"/>
        </w:rPr>
        <w:t xml:space="preserve"> </w:t>
      </w:r>
      <w:r w:rsidRPr="000D3115">
        <w:rPr>
          <w:rFonts w:cstheme="minorHAnsi"/>
          <w:b/>
          <w:bCs/>
          <w:color w:val="004372"/>
          <w:spacing w:val="-4"/>
        </w:rPr>
        <w:t>day</w:t>
      </w:r>
    </w:p>
    <w:p w14:paraId="58255042" w14:textId="6D8C4C75" w:rsidR="002A5F90" w:rsidRPr="000D3115" w:rsidRDefault="002A5F90" w:rsidP="001D35A1">
      <w:pPr>
        <w:pStyle w:val="ListParagraph"/>
        <w:numPr>
          <w:ilvl w:val="0"/>
          <w:numId w:val="26"/>
        </w:numPr>
        <w:spacing w:before="3" w:line="230" w:lineRule="auto"/>
        <w:ind w:right="800"/>
        <w:rPr>
          <w:rFonts w:cstheme="minorHAnsi"/>
          <w:b/>
          <w:bCs/>
        </w:rPr>
      </w:pPr>
      <w:r w:rsidRPr="000D3115">
        <w:rPr>
          <w:rFonts w:cstheme="minorHAnsi"/>
          <w:b/>
          <w:bCs/>
        </w:rPr>
        <w:t xml:space="preserve">Gain a greater understanding of mental health amongst </w:t>
      </w:r>
      <w:r w:rsidR="34C72D9C" w:rsidRPr="000D3115">
        <w:rPr>
          <w:rFonts w:cstheme="minorHAnsi"/>
          <w:b/>
          <w:bCs/>
        </w:rPr>
        <w:t>all</w:t>
      </w:r>
      <w:r w:rsidRPr="000D3115">
        <w:rPr>
          <w:rFonts w:cstheme="minorHAnsi"/>
          <w:b/>
          <w:bCs/>
        </w:rPr>
        <w:t xml:space="preserve"> our staff and students so that we can identify and act on trends</w:t>
      </w:r>
    </w:p>
    <w:p w14:paraId="5BCF4C84" w14:textId="21D65DC6" w:rsidR="009901A0" w:rsidRPr="000D3115" w:rsidRDefault="009901A0" w:rsidP="009901A0">
      <w:pPr>
        <w:rPr>
          <w:rFonts w:eastAsia="Arial" w:cstheme="minorHAnsi"/>
        </w:rPr>
      </w:pPr>
      <w:r w:rsidRPr="000D3115">
        <w:rPr>
          <w:rFonts w:eastAsia="Arial" w:cstheme="minorHAnsi"/>
        </w:rPr>
        <w:t xml:space="preserve">Mental health issues have a significant impact on wellbeing and are a major cause of long-term absence. We all have mental health, just as we all have physical health. Both change throughout our lives, and like our bodies, our minds can become unwell. The </w:t>
      </w:r>
      <w:hyperlink r:id="rId27">
        <w:r w:rsidRPr="000D3115">
          <w:rPr>
            <w:rStyle w:val="Hyperlink"/>
            <w:rFonts w:eastAsia="Arial" w:cstheme="minorHAnsi"/>
            <w:color w:val="auto"/>
          </w:rPr>
          <w:t>World Health Organisation</w:t>
        </w:r>
      </w:hyperlink>
      <w:r w:rsidRPr="000D3115">
        <w:rPr>
          <w:rFonts w:eastAsia="Arial" w:cstheme="minorHAnsi"/>
        </w:rPr>
        <w:t xml:space="preserve"> describes mental health as ‘a state of wellbeing in which every individual realises [their] own potential, can cope with the normal stresses of life, can work productively and fruitfully, and is able to contribute to [their] community</w:t>
      </w:r>
      <w:r w:rsidR="7410F274" w:rsidRPr="000D3115">
        <w:rPr>
          <w:rFonts w:eastAsia="Arial" w:cstheme="minorHAnsi"/>
        </w:rPr>
        <w:t>.’</w:t>
      </w:r>
    </w:p>
    <w:p w14:paraId="3AB74343" w14:textId="00E848DE" w:rsidR="009901A0" w:rsidRPr="000D3115" w:rsidRDefault="009901A0" w:rsidP="009901A0">
      <w:pPr>
        <w:rPr>
          <w:rFonts w:eastAsia="Arial" w:cstheme="minorHAnsi"/>
        </w:rPr>
      </w:pPr>
      <w:r w:rsidRPr="000D3115">
        <w:rPr>
          <w:rFonts w:eastAsia="Arial" w:cstheme="minorHAnsi"/>
        </w:rPr>
        <w:t xml:space="preserve">The Covid-19 pandemic has raised serious concerns about people’s mental wellbeing. The fear and uncertainty about the risk of infection many feel for </w:t>
      </w:r>
      <w:r w:rsidR="05CD88B3" w:rsidRPr="000D3115">
        <w:rPr>
          <w:rFonts w:eastAsia="Arial" w:cstheme="minorHAnsi"/>
        </w:rPr>
        <w:t>themselves,</w:t>
      </w:r>
      <w:r w:rsidRPr="000D3115">
        <w:rPr>
          <w:rFonts w:eastAsia="Arial" w:cstheme="minorHAnsi"/>
        </w:rPr>
        <w:t xml:space="preserve"> and their loved ones is exacerbated by many other pressures on people. Many employees </w:t>
      </w:r>
      <w:r w:rsidR="002A5F90" w:rsidRPr="000D3115">
        <w:rPr>
          <w:rFonts w:eastAsia="Arial" w:cstheme="minorHAnsi"/>
        </w:rPr>
        <w:t>and students were</w:t>
      </w:r>
      <w:r w:rsidRPr="000D3115">
        <w:rPr>
          <w:rFonts w:eastAsia="Arial" w:cstheme="minorHAnsi"/>
        </w:rPr>
        <w:t xml:space="preserve"> isolated because of the lockdown</w:t>
      </w:r>
      <w:r w:rsidR="002A5F90" w:rsidRPr="000D3115">
        <w:rPr>
          <w:rFonts w:eastAsia="Arial" w:cstheme="minorHAnsi"/>
        </w:rPr>
        <w:t>s</w:t>
      </w:r>
      <w:r w:rsidRPr="000D3115">
        <w:rPr>
          <w:rFonts w:eastAsia="Arial" w:cstheme="minorHAnsi"/>
        </w:rPr>
        <w:t>, while others face</w:t>
      </w:r>
      <w:r w:rsidR="002A5F90" w:rsidRPr="000D3115">
        <w:rPr>
          <w:rFonts w:eastAsia="Arial" w:cstheme="minorHAnsi"/>
        </w:rPr>
        <w:t>d</w:t>
      </w:r>
      <w:r w:rsidRPr="000D3115">
        <w:rPr>
          <w:rFonts w:eastAsia="Arial" w:cstheme="minorHAnsi"/>
        </w:rPr>
        <w:t xml:space="preserve"> income or job loss. Parents </w:t>
      </w:r>
      <w:r w:rsidR="002A5F90" w:rsidRPr="000D3115">
        <w:rPr>
          <w:rFonts w:eastAsia="Arial" w:cstheme="minorHAnsi"/>
        </w:rPr>
        <w:t>had</w:t>
      </w:r>
      <w:r w:rsidRPr="000D3115">
        <w:rPr>
          <w:rFonts w:eastAsia="Arial" w:cstheme="minorHAnsi"/>
        </w:rPr>
        <w:t xml:space="preserve"> to juggle caring responsibilities, </w:t>
      </w:r>
      <w:r w:rsidR="65A0122B" w:rsidRPr="000D3115">
        <w:rPr>
          <w:rFonts w:eastAsia="Arial" w:cstheme="minorHAnsi"/>
        </w:rPr>
        <w:t>work,</w:t>
      </w:r>
      <w:r w:rsidRPr="000D3115">
        <w:rPr>
          <w:rFonts w:eastAsia="Arial" w:cstheme="minorHAnsi"/>
        </w:rPr>
        <w:t xml:space="preserve"> or study. These concerns are a severe test of people’s resilience, and </w:t>
      </w:r>
      <w:r w:rsidR="445F61EE" w:rsidRPr="000D3115">
        <w:rPr>
          <w:rFonts w:eastAsia="Arial" w:cstheme="minorHAnsi"/>
        </w:rPr>
        <w:t>the</w:t>
      </w:r>
      <w:r w:rsidRPr="000D3115">
        <w:rPr>
          <w:rFonts w:eastAsia="Arial" w:cstheme="minorHAnsi"/>
        </w:rPr>
        <w:t xml:space="preserve"> future also holds a lot of uncertainty with the need for physical distancing likely to continue.</w:t>
      </w:r>
    </w:p>
    <w:p w14:paraId="3BDC2248" w14:textId="77777777" w:rsidR="009901A0" w:rsidRPr="005A6B84" w:rsidRDefault="009901A0" w:rsidP="005A6B84">
      <w:pPr>
        <w:pStyle w:val="Heading3"/>
      </w:pPr>
      <w:r w:rsidRPr="005A6B84">
        <w:t>What we said we would do</w:t>
      </w:r>
    </w:p>
    <w:p w14:paraId="414ECC58" w14:textId="44678A0C" w:rsidR="009901A0" w:rsidRPr="000D3115" w:rsidRDefault="002A5F90" w:rsidP="001D35A1">
      <w:pPr>
        <w:pStyle w:val="ListParagraph"/>
        <w:numPr>
          <w:ilvl w:val="0"/>
          <w:numId w:val="20"/>
        </w:numPr>
        <w:rPr>
          <w:rFonts w:eastAsia="Arial" w:cstheme="minorHAnsi"/>
        </w:rPr>
      </w:pPr>
      <w:r w:rsidRPr="000D3115">
        <w:rPr>
          <w:rFonts w:eastAsia="Arial" w:cstheme="minorHAnsi"/>
        </w:rPr>
        <w:t xml:space="preserve">Produce, </w:t>
      </w:r>
      <w:r w:rsidR="774A0E93" w:rsidRPr="000D3115">
        <w:rPr>
          <w:rFonts w:eastAsia="Arial" w:cstheme="minorHAnsi"/>
        </w:rPr>
        <w:t>implement,</w:t>
      </w:r>
      <w:r w:rsidRPr="000D3115">
        <w:rPr>
          <w:rFonts w:eastAsia="Arial" w:cstheme="minorHAnsi"/>
        </w:rPr>
        <w:t xml:space="preserve"> and communicate the Thriving at Work strategy, which promotes good mental health of all employees and outlines the support available for those that need it.</w:t>
      </w:r>
    </w:p>
    <w:p w14:paraId="1221EFD0" w14:textId="0E05CC75" w:rsidR="002A5F90" w:rsidRPr="000D3115" w:rsidRDefault="002A5F90" w:rsidP="001D35A1">
      <w:pPr>
        <w:pStyle w:val="ListParagraph"/>
        <w:numPr>
          <w:ilvl w:val="0"/>
          <w:numId w:val="20"/>
        </w:numPr>
        <w:rPr>
          <w:rFonts w:eastAsia="Arial" w:cstheme="minorHAnsi"/>
        </w:rPr>
      </w:pPr>
      <w:r w:rsidRPr="000D3115">
        <w:rPr>
          <w:rFonts w:eastAsia="Arial" w:cstheme="minorHAnsi"/>
        </w:rPr>
        <w:t>Develop mental health awareness among employees by making information, tools, and support accessible</w:t>
      </w:r>
      <w:r w:rsidR="006C55AA" w:rsidRPr="000D3115">
        <w:rPr>
          <w:rFonts w:eastAsia="Arial" w:cstheme="minorHAnsi"/>
        </w:rPr>
        <w:t>.</w:t>
      </w:r>
    </w:p>
    <w:p w14:paraId="3DFDF30E" w14:textId="18B9E4C5" w:rsidR="002A5F90" w:rsidRPr="000D3115" w:rsidRDefault="002A5F90" w:rsidP="001D35A1">
      <w:pPr>
        <w:pStyle w:val="ListParagraph"/>
        <w:numPr>
          <w:ilvl w:val="0"/>
          <w:numId w:val="20"/>
        </w:numPr>
        <w:rPr>
          <w:rFonts w:eastAsia="Arial" w:cstheme="minorHAnsi"/>
        </w:rPr>
      </w:pPr>
      <w:r w:rsidRPr="000D3115">
        <w:rPr>
          <w:rFonts w:eastAsia="Arial" w:cstheme="minorHAnsi"/>
        </w:rPr>
        <w:t xml:space="preserve">Encourage open conversations about mental health and the support available through the complete employee </w:t>
      </w:r>
      <w:r w:rsidR="2AEE798F" w:rsidRPr="000D3115">
        <w:rPr>
          <w:rFonts w:eastAsia="Arial" w:cstheme="minorHAnsi"/>
        </w:rPr>
        <w:t>life cycle</w:t>
      </w:r>
      <w:r w:rsidR="006C55AA" w:rsidRPr="000D3115">
        <w:rPr>
          <w:rFonts w:eastAsia="Arial" w:cstheme="minorHAnsi"/>
        </w:rPr>
        <w:t>.</w:t>
      </w:r>
    </w:p>
    <w:p w14:paraId="5DD74119" w14:textId="32F8A99D" w:rsidR="002A5F90" w:rsidRPr="000D3115" w:rsidRDefault="002A5F90" w:rsidP="001D35A1">
      <w:pPr>
        <w:pStyle w:val="ListParagraph"/>
        <w:numPr>
          <w:ilvl w:val="0"/>
          <w:numId w:val="20"/>
        </w:numPr>
        <w:rPr>
          <w:rFonts w:eastAsia="Arial" w:cstheme="minorHAnsi"/>
        </w:rPr>
      </w:pPr>
      <w:r w:rsidRPr="000D3115">
        <w:rPr>
          <w:rFonts w:eastAsia="Arial" w:cstheme="minorHAnsi"/>
        </w:rPr>
        <w:t>Provide employees with good working conditions and ensure that they have a healthy work-life balance</w:t>
      </w:r>
      <w:r w:rsidR="006C55AA" w:rsidRPr="000D3115">
        <w:rPr>
          <w:rFonts w:eastAsia="Arial" w:cstheme="minorHAnsi"/>
        </w:rPr>
        <w:t>.</w:t>
      </w:r>
    </w:p>
    <w:p w14:paraId="0BDC2CDD" w14:textId="4431D180" w:rsidR="002A5F90" w:rsidRPr="000D3115" w:rsidRDefault="002A5F90" w:rsidP="001D35A1">
      <w:pPr>
        <w:pStyle w:val="ListParagraph"/>
        <w:numPr>
          <w:ilvl w:val="0"/>
          <w:numId w:val="20"/>
        </w:numPr>
        <w:rPr>
          <w:rFonts w:eastAsia="Arial" w:cstheme="minorHAnsi"/>
        </w:rPr>
      </w:pPr>
      <w:r w:rsidRPr="000D3115">
        <w:rPr>
          <w:rFonts w:eastAsia="Arial" w:cstheme="minorHAnsi"/>
        </w:rPr>
        <w:t>Promote effective people management to ensure that all employees have the opportunity for a regular conversation to discuss their health and wellbeing.</w:t>
      </w:r>
    </w:p>
    <w:p w14:paraId="0E0A992F" w14:textId="4887DEDD" w:rsidR="002A5F90" w:rsidRPr="000D3115" w:rsidRDefault="002A5F90" w:rsidP="001D35A1">
      <w:pPr>
        <w:pStyle w:val="ListParagraph"/>
        <w:numPr>
          <w:ilvl w:val="0"/>
          <w:numId w:val="20"/>
        </w:numPr>
        <w:rPr>
          <w:rFonts w:eastAsia="Arial" w:cstheme="minorHAnsi"/>
        </w:rPr>
      </w:pPr>
      <w:r w:rsidRPr="000D3115">
        <w:rPr>
          <w:rFonts w:eastAsia="Arial" w:cstheme="minorHAnsi"/>
        </w:rPr>
        <w:t xml:space="preserve">Routinely monitor employee mental health and wellbeing, understanding the data available and </w:t>
      </w:r>
      <w:r w:rsidR="3CF293A5" w:rsidRPr="000D3115">
        <w:rPr>
          <w:rFonts w:eastAsia="Arial" w:cstheme="minorHAnsi"/>
        </w:rPr>
        <w:t>acting</w:t>
      </w:r>
      <w:r w:rsidRPr="000D3115">
        <w:rPr>
          <w:rFonts w:eastAsia="Arial" w:cstheme="minorHAnsi"/>
        </w:rPr>
        <w:t xml:space="preserve"> on risks.</w:t>
      </w:r>
    </w:p>
    <w:p w14:paraId="0B82CCB8" w14:textId="2D11D81E" w:rsidR="002A5F90" w:rsidRPr="000D3115" w:rsidRDefault="002A5F90" w:rsidP="001D35A1">
      <w:pPr>
        <w:pStyle w:val="ListParagraph"/>
        <w:numPr>
          <w:ilvl w:val="0"/>
          <w:numId w:val="20"/>
        </w:numPr>
        <w:rPr>
          <w:rFonts w:eastAsia="Arial" w:cstheme="minorHAnsi"/>
        </w:rPr>
      </w:pPr>
      <w:r w:rsidRPr="000D3115">
        <w:rPr>
          <w:rFonts w:eastAsia="Arial" w:cstheme="minorHAnsi"/>
        </w:rPr>
        <w:t>Increase transparency and accountability and provide visible leadership commitment.</w:t>
      </w:r>
    </w:p>
    <w:p w14:paraId="209CB6D1" w14:textId="19A0B1F0" w:rsidR="002A5F90" w:rsidRPr="000D3115" w:rsidRDefault="002A5F90" w:rsidP="001D35A1">
      <w:pPr>
        <w:pStyle w:val="ListParagraph"/>
        <w:numPr>
          <w:ilvl w:val="0"/>
          <w:numId w:val="20"/>
        </w:numPr>
        <w:rPr>
          <w:rFonts w:eastAsia="Arial" w:cstheme="minorHAnsi"/>
        </w:rPr>
      </w:pPr>
      <w:r w:rsidRPr="000D3115">
        <w:rPr>
          <w:rFonts w:eastAsia="Arial" w:cstheme="minorHAnsi"/>
        </w:rPr>
        <w:t>Understand the requirements to implement the Student Minds Mental Health Charter with a view to implementing it in 2021/22</w:t>
      </w:r>
      <w:r w:rsidR="006C55AA" w:rsidRPr="000D3115">
        <w:rPr>
          <w:rFonts w:eastAsia="Arial" w:cstheme="minorHAnsi"/>
        </w:rPr>
        <w:t>.</w:t>
      </w:r>
    </w:p>
    <w:p w14:paraId="0BB0B204" w14:textId="7BF18201" w:rsidR="002A5F90" w:rsidRPr="000D3115" w:rsidRDefault="002A5F90" w:rsidP="001D35A1">
      <w:pPr>
        <w:pStyle w:val="ListParagraph"/>
        <w:numPr>
          <w:ilvl w:val="0"/>
          <w:numId w:val="20"/>
        </w:numPr>
        <w:rPr>
          <w:rFonts w:eastAsia="Arial" w:cstheme="minorHAnsi"/>
        </w:rPr>
      </w:pPr>
      <w:r w:rsidRPr="000D3115">
        <w:rPr>
          <w:rFonts w:eastAsia="Arial" w:cstheme="minorHAnsi"/>
        </w:rPr>
        <w:t xml:space="preserve">Undertake the Diverse </w:t>
      </w:r>
      <w:proofErr w:type="spellStart"/>
      <w:r w:rsidRPr="000D3115">
        <w:rPr>
          <w:rFonts w:eastAsia="Arial" w:cstheme="minorHAnsi"/>
        </w:rPr>
        <w:t>Cyrmu</w:t>
      </w:r>
      <w:proofErr w:type="spellEnd"/>
      <w:r w:rsidRPr="000D3115">
        <w:rPr>
          <w:rFonts w:eastAsia="Arial" w:cstheme="minorHAnsi"/>
        </w:rPr>
        <w:t xml:space="preserve"> Certificate in BAME Mental Health to increase the mental health support provision for students from BAME backgrounds, with the process starting </w:t>
      </w:r>
      <w:r w:rsidR="006C55AA" w:rsidRPr="000D3115">
        <w:rPr>
          <w:rFonts w:eastAsia="Arial" w:cstheme="minorHAnsi"/>
        </w:rPr>
        <w:t>in spring 2021.</w:t>
      </w:r>
    </w:p>
    <w:p w14:paraId="34B06764" w14:textId="10657720" w:rsidR="006C55AA" w:rsidRPr="000D3115" w:rsidRDefault="006C55AA" w:rsidP="001D35A1">
      <w:pPr>
        <w:pStyle w:val="ListParagraph"/>
        <w:numPr>
          <w:ilvl w:val="0"/>
          <w:numId w:val="20"/>
        </w:numPr>
        <w:rPr>
          <w:rFonts w:eastAsia="Arial" w:cstheme="minorHAnsi"/>
        </w:rPr>
      </w:pPr>
      <w:r w:rsidRPr="000D3115">
        <w:rPr>
          <w:rFonts w:eastAsia="Arial" w:cstheme="minorHAnsi"/>
        </w:rPr>
        <w:t>Continue to consult and collaborate with students’ unions and associations, and particularly with students with mental health difficulties, when formulating and implementing student mental health-related policies and procedures and identifying areas for improvement.</w:t>
      </w:r>
    </w:p>
    <w:p w14:paraId="00C09A1A" w14:textId="7FE2FB54" w:rsidR="00226DAD" w:rsidRPr="00226DAD" w:rsidRDefault="009901A0" w:rsidP="00E85E58">
      <w:pPr>
        <w:pStyle w:val="Heading3"/>
      </w:pPr>
      <w:r>
        <w:t xml:space="preserve">What we have done </w:t>
      </w:r>
    </w:p>
    <w:p w14:paraId="099136CD" w14:textId="7D39FEB8" w:rsidR="4927E033" w:rsidRDefault="57303314" w:rsidP="3C6E134A">
      <w:pPr>
        <w:rPr>
          <w:rFonts w:ascii="Calibri" w:eastAsia="Calibri" w:hAnsi="Calibri" w:cs="Calibri"/>
        </w:rPr>
      </w:pPr>
      <w:r w:rsidRPr="3C6E134A">
        <w:t>The staff Thriving at Work Group have continued to make progress to communicating and implementing support available for all staff across the university.</w:t>
      </w:r>
      <w:r w:rsidR="31964676" w:rsidRPr="3C6E134A">
        <w:rPr>
          <w:rFonts w:ascii="Calibri" w:eastAsia="Calibri" w:hAnsi="Calibri" w:cs="Calibri"/>
        </w:rPr>
        <w:t xml:space="preserve"> </w:t>
      </w:r>
    </w:p>
    <w:p w14:paraId="6DB75716" w14:textId="65D34417" w:rsidR="7665362A" w:rsidRDefault="31964676" w:rsidP="3C6E134A">
      <w:pPr>
        <w:rPr>
          <w:rFonts w:ascii="Calibri" w:eastAsia="Calibri" w:hAnsi="Calibri" w:cs="Calibri"/>
        </w:rPr>
      </w:pPr>
      <w:r w:rsidRPr="3C6E134A">
        <w:rPr>
          <w:rFonts w:ascii="Calibri" w:eastAsia="Calibri" w:hAnsi="Calibri" w:cs="Calibri"/>
        </w:rPr>
        <w:t xml:space="preserve">To date the following has been implemented: </w:t>
      </w:r>
    </w:p>
    <w:p w14:paraId="1D73B7E4" w14:textId="604747D4" w:rsidR="7665362A" w:rsidRDefault="31964676" w:rsidP="001D35A1">
      <w:pPr>
        <w:pStyle w:val="ListParagraph"/>
        <w:numPr>
          <w:ilvl w:val="0"/>
          <w:numId w:val="33"/>
        </w:numPr>
        <w:rPr>
          <w:rFonts w:eastAsiaTheme="minorEastAsia"/>
          <w:color w:val="000000" w:themeColor="text1"/>
        </w:rPr>
      </w:pPr>
      <w:r w:rsidRPr="3C6E134A">
        <w:t xml:space="preserve">Securing Visible leadership support </w:t>
      </w:r>
    </w:p>
    <w:p w14:paraId="2DDC58CD" w14:textId="4086FBA1" w:rsidR="7665362A" w:rsidRDefault="31964676" w:rsidP="001D35A1">
      <w:pPr>
        <w:pStyle w:val="ListParagraph"/>
        <w:numPr>
          <w:ilvl w:val="0"/>
          <w:numId w:val="33"/>
        </w:numPr>
        <w:rPr>
          <w:rFonts w:eastAsiaTheme="minorEastAsia"/>
          <w:color w:val="000000" w:themeColor="text1"/>
        </w:rPr>
      </w:pPr>
      <w:r w:rsidRPr="3C6E134A">
        <w:t xml:space="preserve">The creation of a communication plan to better signpost current resources and support available </w:t>
      </w:r>
    </w:p>
    <w:p w14:paraId="1E8DEA94" w14:textId="5055C8A2" w:rsidR="7665362A" w:rsidRDefault="31964676" w:rsidP="001D35A1">
      <w:pPr>
        <w:pStyle w:val="ListParagraph"/>
        <w:numPr>
          <w:ilvl w:val="0"/>
          <w:numId w:val="33"/>
        </w:numPr>
        <w:rPr>
          <w:rFonts w:eastAsiaTheme="minorEastAsia"/>
          <w:color w:val="000000" w:themeColor="text1"/>
        </w:rPr>
      </w:pPr>
      <w:r w:rsidRPr="3C6E134A">
        <w:lastRenderedPageBreak/>
        <w:t>Provision of additional training sessions for managers and an eLearning programme for staff that focus on a holistic approach towards mental health within the prevalent work cultures in higher education</w:t>
      </w:r>
    </w:p>
    <w:p w14:paraId="30C7CBE0" w14:textId="65DE9581" w:rsidR="7665362A" w:rsidRDefault="31964676" w:rsidP="001D35A1">
      <w:pPr>
        <w:pStyle w:val="ListParagraph"/>
        <w:numPr>
          <w:ilvl w:val="0"/>
          <w:numId w:val="33"/>
        </w:numPr>
        <w:rPr>
          <w:rFonts w:eastAsiaTheme="minorEastAsia"/>
          <w:color w:val="000000" w:themeColor="text1"/>
        </w:rPr>
      </w:pPr>
      <w:r w:rsidRPr="20F45368">
        <w:t xml:space="preserve">The creation of a one stop shop for all mental health guidance and support on the SharePoint platform </w:t>
      </w:r>
    </w:p>
    <w:p w14:paraId="3E5AE911" w14:textId="41E0AA00" w:rsidR="7665362A" w:rsidRDefault="31964676" w:rsidP="001D35A1">
      <w:pPr>
        <w:pStyle w:val="ListParagraph"/>
        <w:numPr>
          <w:ilvl w:val="0"/>
          <w:numId w:val="33"/>
        </w:numPr>
        <w:rPr>
          <w:rFonts w:eastAsiaTheme="minorEastAsia"/>
          <w:color w:val="000000" w:themeColor="text1"/>
        </w:rPr>
      </w:pPr>
      <w:r w:rsidRPr="3C6E134A">
        <w:t xml:space="preserve">Creation of Health &amp; Wellbeing Yammer Channel so staff can share local and site wide initiatives on mental health and wellbeing </w:t>
      </w:r>
    </w:p>
    <w:p w14:paraId="6788720E" w14:textId="7D40A589" w:rsidR="7665362A" w:rsidRDefault="31964676" w:rsidP="001D35A1">
      <w:pPr>
        <w:pStyle w:val="ListParagraph"/>
        <w:numPr>
          <w:ilvl w:val="0"/>
          <w:numId w:val="33"/>
        </w:numPr>
        <w:rPr>
          <w:rFonts w:eastAsiaTheme="minorEastAsia"/>
          <w:color w:val="000000" w:themeColor="text1"/>
        </w:rPr>
      </w:pPr>
      <w:r w:rsidRPr="3C6E134A">
        <w:t xml:space="preserve">Regular Health and Wellbeing blogs as part of Kent Sport Wellness Wednesday which are often then used in all staff communications </w:t>
      </w:r>
    </w:p>
    <w:p w14:paraId="6CC2AB13" w14:textId="13BA3DD3" w:rsidR="7665362A" w:rsidRDefault="31964676" w:rsidP="001D35A1">
      <w:pPr>
        <w:pStyle w:val="ListParagraph"/>
        <w:numPr>
          <w:ilvl w:val="0"/>
          <w:numId w:val="33"/>
        </w:numPr>
        <w:rPr>
          <w:rFonts w:eastAsiaTheme="minorEastAsia"/>
          <w:color w:val="000000" w:themeColor="text1"/>
        </w:rPr>
      </w:pPr>
      <w:r w:rsidRPr="20F45368">
        <w:t>The creation of a mental health ally network and role descriptio</w:t>
      </w:r>
      <w:r w:rsidR="3AC1EB59" w:rsidRPr="20F45368">
        <w:t>n</w:t>
      </w:r>
    </w:p>
    <w:p w14:paraId="6EDDFFE5" w14:textId="791F41A7" w:rsidR="64BA7BCF" w:rsidRDefault="58FA9E43" w:rsidP="3C6E134A">
      <w:pPr>
        <w:rPr>
          <w:rFonts w:eastAsiaTheme="minorEastAsia"/>
        </w:rPr>
      </w:pPr>
      <w:r w:rsidRPr="3C6E134A">
        <w:rPr>
          <w:rFonts w:eastAsiaTheme="minorEastAsia"/>
        </w:rPr>
        <w:t>Work has been started on registering for the Student Minds Mental Health Charter and it is anticipated that an external consultant will be employed by Student Services to assess our current position.</w:t>
      </w:r>
    </w:p>
    <w:p w14:paraId="6116FF48" w14:textId="16E7F1BD" w:rsidR="64BA7BCF" w:rsidRDefault="58FA9E43" w:rsidP="3C6E134A">
      <w:pPr>
        <w:rPr>
          <w:rFonts w:eastAsiaTheme="minorEastAsia"/>
        </w:rPr>
      </w:pPr>
      <w:r w:rsidRPr="20F45368">
        <w:rPr>
          <w:rFonts w:eastAsiaTheme="minorEastAsia"/>
        </w:rPr>
        <w:t xml:space="preserve">Workshops were run for all staff in Student Support and Wellbeing by Diverse </w:t>
      </w:r>
      <w:proofErr w:type="spellStart"/>
      <w:r w:rsidRPr="20F45368">
        <w:rPr>
          <w:rFonts w:eastAsiaTheme="minorEastAsia"/>
        </w:rPr>
        <w:t>Cyrmu</w:t>
      </w:r>
      <w:proofErr w:type="spellEnd"/>
      <w:r w:rsidRPr="20F45368">
        <w:rPr>
          <w:rFonts w:eastAsiaTheme="minorEastAsia"/>
        </w:rPr>
        <w:t xml:space="preserve"> to increase cultural competency within the Department. Work stopped short of applying for the Certificate in BAME Mental Health as it is anticipated that this work will be rolled into the Student Minds Mental Health Charter.</w:t>
      </w:r>
    </w:p>
    <w:p w14:paraId="249E9957" w14:textId="6B7B3ECC" w:rsidR="20F45368" w:rsidRDefault="20F45368" w:rsidP="20F45368">
      <w:pPr>
        <w:pStyle w:val="Heading3"/>
        <w:rPr>
          <w:rFonts w:ascii="Calibri Light" w:eastAsia="DengXian Light" w:hAnsi="Calibri Light" w:cs="Times New Roman"/>
          <w:color w:val="1F4D78"/>
        </w:rPr>
      </w:pPr>
      <w:r>
        <w:t>Success Story: Mental Health Ally Network</w:t>
      </w:r>
    </w:p>
    <w:p w14:paraId="3A81E6C0" w14:textId="622B3E6C" w:rsidR="20F45368" w:rsidRDefault="20F45368" w:rsidP="20F45368">
      <w:pPr>
        <w:rPr>
          <w:rFonts w:eastAsiaTheme="minorEastAsia"/>
        </w:rPr>
      </w:pPr>
      <w:r w:rsidRPr="4F68B9D0">
        <w:rPr>
          <w:rFonts w:eastAsiaTheme="minorEastAsia"/>
        </w:rPr>
        <w:t xml:space="preserve">As many as 1 in 4 individuals may experience distress but struggle to have a conversation with someone about mental health and how they are feeling. The Thriving at Work Project established a network of staff Mental Health Allies as the important next step in implementing the </w:t>
      </w:r>
      <w:hyperlink r:id="rId28">
        <w:r w:rsidRPr="4F68B9D0">
          <w:rPr>
            <w:rStyle w:val="Hyperlink"/>
            <w:rFonts w:eastAsiaTheme="minorEastAsia"/>
          </w:rPr>
          <w:t>Stevenson / Farmers Report</w:t>
        </w:r>
      </w:hyperlink>
      <w:r w:rsidRPr="4F68B9D0">
        <w:rPr>
          <w:rFonts w:eastAsiaTheme="minorEastAsia"/>
        </w:rPr>
        <w:t xml:space="preserve">’s recommendations in relation to Core Standard One: ‘Produce, implement and communicate a mental health at work plan that promotes good mental health of all employees and outlines the support available for those who may need it.  The Mental Health Allies are staff members who take action to raise awareness around mental health and challenge stigma. They receive training and support individuals by signposting to relevant support services and resources available, as well as challenge negative perceptions of mental health if they feel safe and able to do so. To date there are 31 Mental health Allies at Kent. </w:t>
      </w:r>
    </w:p>
    <w:p w14:paraId="58A6CD88" w14:textId="4500C703" w:rsidR="04D35D89" w:rsidRDefault="04D35D89" w:rsidP="35F16EFE">
      <w:pPr>
        <w:pStyle w:val="Heading3"/>
      </w:pPr>
      <w:r>
        <w:t>Impact, Reflection and Further Challenges</w:t>
      </w:r>
    </w:p>
    <w:p w14:paraId="4444E0E3" w14:textId="556D2FF5" w:rsidR="00226DAD" w:rsidRPr="00226DAD" w:rsidRDefault="1A575F7A" w:rsidP="3C6E134A">
      <w:pPr>
        <w:rPr>
          <w:rFonts w:ascii="Calibri" w:eastAsia="Calibri" w:hAnsi="Calibri" w:cs="Calibri"/>
        </w:rPr>
      </w:pPr>
      <w:r w:rsidRPr="20F45368">
        <w:rPr>
          <w:rFonts w:ascii="Calibri" w:eastAsia="Calibri" w:hAnsi="Calibri" w:cs="Calibri"/>
        </w:rPr>
        <w:t>2021-22 will see the planning of Phase 2</w:t>
      </w:r>
      <w:r w:rsidR="66259D1C" w:rsidRPr="20F45368">
        <w:rPr>
          <w:rFonts w:ascii="Calibri" w:eastAsia="Calibri" w:hAnsi="Calibri" w:cs="Calibri"/>
        </w:rPr>
        <w:t xml:space="preserve"> of the staff Thriving at Work Action Plan</w:t>
      </w:r>
      <w:r w:rsidRPr="20F45368">
        <w:rPr>
          <w:rFonts w:ascii="Calibri" w:eastAsia="Calibri" w:hAnsi="Calibri" w:cs="Calibri"/>
        </w:rPr>
        <w:t xml:space="preserve"> and will look to:</w:t>
      </w:r>
    </w:p>
    <w:p w14:paraId="16936BAE" w14:textId="6786D5CE" w:rsidR="00226DAD" w:rsidRPr="00226DAD" w:rsidRDefault="1A575F7A" w:rsidP="001D35A1">
      <w:pPr>
        <w:pStyle w:val="ListParagraph"/>
        <w:numPr>
          <w:ilvl w:val="0"/>
          <w:numId w:val="32"/>
        </w:numPr>
        <w:rPr>
          <w:rFonts w:eastAsiaTheme="minorEastAsia"/>
          <w:color w:val="000000" w:themeColor="text1"/>
        </w:rPr>
      </w:pPr>
      <w:r w:rsidRPr="3C6E134A">
        <w:rPr>
          <w:rFonts w:ascii="Calibri" w:eastAsia="Calibri" w:hAnsi="Calibri" w:cs="Calibri"/>
        </w:rPr>
        <w:t xml:space="preserve">Create a long-term communication strategy around the Thriving at Work Standards and ongoing campaigns </w:t>
      </w:r>
    </w:p>
    <w:p w14:paraId="1EF8D854" w14:textId="00340016" w:rsidR="00226DAD" w:rsidRPr="00226DAD" w:rsidRDefault="1A575F7A" w:rsidP="001D35A1">
      <w:pPr>
        <w:pStyle w:val="ListParagraph"/>
        <w:numPr>
          <w:ilvl w:val="0"/>
          <w:numId w:val="32"/>
        </w:numPr>
        <w:rPr>
          <w:rFonts w:eastAsiaTheme="minorEastAsia"/>
          <w:color w:val="000000" w:themeColor="text1"/>
        </w:rPr>
      </w:pPr>
      <w:r w:rsidRPr="3C6E134A">
        <w:rPr>
          <w:rFonts w:ascii="Calibri" w:eastAsia="Calibri" w:hAnsi="Calibri" w:cs="Calibri"/>
        </w:rPr>
        <w:t xml:space="preserve">Understand and address the issues to provide a culture of openness with the aim to remove the stigma around mental health </w:t>
      </w:r>
    </w:p>
    <w:p w14:paraId="6D7FD94D" w14:textId="4829B03A" w:rsidR="00226DAD" w:rsidRPr="00226DAD" w:rsidRDefault="1A575F7A" w:rsidP="001D35A1">
      <w:pPr>
        <w:pStyle w:val="ListParagraph"/>
        <w:numPr>
          <w:ilvl w:val="0"/>
          <w:numId w:val="32"/>
        </w:numPr>
        <w:rPr>
          <w:rFonts w:eastAsiaTheme="minorEastAsia"/>
          <w:color w:val="000000" w:themeColor="text1"/>
        </w:rPr>
      </w:pPr>
      <w:r w:rsidRPr="3C6E134A">
        <w:rPr>
          <w:rFonts w:ascii="Calibri" w:eastAsia="Calibri" w:hAnsi="Calibri" w:cs="Calibri"/>
        </w:rPr>
        <w:t>Creating a process for the collation analysis and action planning using data</w:t>
      </w:r>
    </w:p>
    <w:p w14:paraId="4448FF94" w14:textId="677758E1" w:rsidR="22DEBC74" w:rsidRDefault="1A575F7A" w:rsidP="001D35A1">
      <w:pPr>
        <w:pStyle w:val="ListParagraph"/>
        <w:numPr>
          <w:ilvl w:val="0"/>
          <w:numId w:val="32"/>
        </w:numPr>
        <w:rPr>
          <w:color w:val="000000" w:themeColor="text1"/>
        </w:rPr>
      </w:pPr>
      <w:r w:rsidRPr="3C6E134A">
        <w:rPr>
          <w:rFonts w:ascii="Calibri" w:eastAsia="Calibri" w:hAnsi="Calibri" w:cs="Calibri"/>
        </w:rPr>
        <w:t xml:space="preserve">Implement and promote the mental health allies </w:t>
      </w:r>
    </w:p>
    <w:p w14:paraId="36A6784D" w14:textId="3FE33988" w:rsidR="64BA7BCF" w:rsidRDefault="58FA9E43" w:rsidP="3C6E134A">
      <w:r w:rsidRPr="20F45368">
        <w:rPr>
          <w:rFonts w:ascii="Calibri" w:eastAsia="Calibri" w:hAnsi="Calibri" w:cs="Calibri"/>
        </w:rPr>
        <w:t xml:space="preserve">It is anticipated that considerable progress in registering for and applying for the Student Minds Mental Health Charter will take place in 2021-22 with a holistic, whole-university approach being adopted. </w:t>
      </w:r>
    </w:p>
    <w:p w14:paraId="3CBA31FC" w14:textId="5CB0CEE5" w:rsidR="20F45368" w:rsidRDefault="20F45368" w:rsidP="20F45368">
      <w:pPr>
        <w:rPr>
          <w:rFonts w:ascii="Calibri" w:eastAsia="Calibri" w:hAnsi="Calibri" w:cs="Calibri"/>
        </w:rPr>
      </w:pPr>
      <w:r w:rsidRPr="20F45368">
        <w:rPr>
          <w:rFonts w:ascii="Calibri" w:eastAsia="Calibri" w:hAnsi="Calibri" w:cs="Calibri"/>
        </w:rPr>
        <w:t>Reducing the stigma around mental health and opening up discussions in a safe and supportive environment continues to be an ongoing challenge and further tools and techniques to unlock this will be explored as part of both the Thriving at Work and Student Minds Mental Health Charter work.</w:t>
      </w:r>
    </w:p>
    <w:p w14:paraId="712D5CE3" w14:textId="5B12F602" w:rsidR="3C6E134A" w:rsidRDefault="3C6E134A">
      <w:r>
        <w:br w:type="page"/>
      </w:r>
    </w:p>
    <w:p w14:paraId="363D7D1D" w14:textId="1A43AA00" w:rsidR="00F11CCE" w:rsidRPr="000D3115" w:rsidRDefault="009901A0" w:rsidP="009901A0">
      <w:pPr>
        <w:pStyle w:val="SectionIntroparagraph"/>
        <w:rPr>
          <w:rStyle w:val="Heading1Char"/>
        </w:rPr>
      </w:pPr>
      <w:r w:rsidRPr="000D3115">
        <w:rPr>
          <w:rStyle w:val="Heading1Char"/>
        </w:rPr>
        <w:lastRenderedPageBreak/>
        <w:t>Pillar</w:t>
      </w:r>
      <w:r w:rsidR="00F11CCE" w:rsidRPr="000D3115">
        <w:rPr>
          <w:rStyle w:val="Heading1Char"/>
        </w:rPr>
        <w:t xml:space="preserve"> </w:t>
      </w:r>
      <w:r w:rsidR="00E85E58" w:rsidRPr="000D3115">
        <w:rPr>
          <w:rStyle w:val="Heading1Char"/>
        </w:rPr>
        <w:t>4</w:t>
      </w:r>
    </w:p>
    <w:p w14:paraId="6FF5A2A4" w14:textId="77777777" w:rsidR="00F11CCE" w:rsidRPr="00F11CCE" w:rsidRDefault="00F11CCE" w:rsidP="00F11CCE">
      <w:pPr>
        <w:spacing w:line="225" w:lineRule="exact"/>
        <w:ind w:left="120"/>
        <w:rPr>
          <w:rFonts w:ascii="Arial" w:hAnsi="Arial" w:cs="Arial"/>
          <w:b/>
          <w:sz w:val="20"/>
          <w:szCs w:val="20"/>
        </w:rPr>
      </w:pPr>
      <w:r w:rsidRPr="00F11CCE">
        <w:rPr>
          <w:rFonts w:ascii="Arial" w:hAnsi="Arial" w:cs="Arial"/>
          <w:b/>
          <w:color w:val="004372"/>
          <w:sz w:val="20"/>
          <w:szCs w:val="20"/>
        </w:rPr>
        <w:t>Identify and remove barriers in relation to all forms of accessibility</w:t>
      </w:r>
    </w:p>
    <w:p w14:paraId="1F7BF16B" w14:textId="3ECD6E81" w:rsidR="00F11CCE" w:rsidRPr="000D3115" w:rsidRDefault="006C55AA" w:rsidP="001D35A1">
      <w:pPr>
        <w:pStyle w:val="ListParagraph"/>
        <w:numPr>
          <w:ilvl w:val="0"/>
          <w:numId w:val="32"/>
        </w:numPr>
        <w:rPr>
          <w:rFonts w:ascii="Calibri" w:eastAsia="Calibri" w:hAnsi="Calibri" w:cs="Calibri"/>
        </w:rPr>
      </w:pPr>
      <w:r w:rsidRPr="000D3115">
        <w:rPr>
          <w:rFonts w:ascii="Calibri" w:eastAsia="Calibri" w:hAnsi="Calibri" w:cs="Calibri"/>
        </w:rPr>
        <w:t>Increase the extent to which staff and students can partici</w:t>
      </w:r>
      <w:r w:rsidR="00E85E58" w:rsidRPr="000D3115">
        <w:rPr>
          <w:rFonts w:ascii="Calibri" w:eastAsia="Calibri" w:hAnsi="Calibri" w:cs="Calibri"/>
        </w:rPr>
        <w:t>p</w:t>
      </w:r>
      <w:r w:rsidRPr="000D3115">
        <w:rPr>
          <w:rFonts w:ascii="Calibri" w:eastAsia="Calibri" w:hAnsi="Calibri" w:cs="Calibri"/>
        </w:rPr>
        <w:t>ate in all areas of the University</w:t>
      </w:r>
    </w:p>
    <w:p w14:paraId="0B9AFF61" w14:textId="77777777" w:rsidR="009901A0" w:rsidRPr="000D3115" w:rsidRDefault="009901A0" w:rsidP="009901A0">
      <w:pPr>
        <w:rPr>
          <w:rFonts w:eastAsia="Arial" w:cstheme="minorHAnsi"/>
          <w:color w:val="202122"/>
        </w:rPr>
      </w:pPr>
      <w:r w:rsidRPr="000D3115">
        <w:rPr>
          <w:rFonts w:eastAsia="Arial" w:cstheme="minorHAnsi"/>
          <w:color w:val="202122"/>
        </w:rPr>
        <w:t xml:space="preserve">Accessibility refers to the design of products, devices, services, or environments to be usable by people with </w:t>
      </w:r>
      <w:r w:rsidRPr="000D3115">
        <w:rPr>
          <w:rFonts w:eastAsia="Arial" w:cstheme="minorHAnsi"/>
        </w:rPr>
        <w:t>disabilities</w:t>
      </w:r>
      <w:r w:rsidRPr="000D3115">
        <w:rPr>
          <w:rFonts w:eastAsia="Arial" w:cstheme="minorHAnsi"/>
          <w:color w:val="202122"/>
        </w:rPr>
        <w:t xml:space="preserve">. The concept of accessible design and practice of accessible development ensures both "direct access" (i.e., unassisted) and "indirect access" meaning compatibility with a person's </w:t>
      </w:r>
      <w:r w:rsidRPr="000D3115">
        <w:rPr>
          <w:rFonts w:eastAsia="Arial" w:cstheme="minorHAnsi"/>
        </w:rPr>
        <w:t xml:space="preserve">assistive technology </w:t>
      </w:r>
      <w:r w:rsidRPr="000D3115">
        <w:rPr>
          <w:rFonts w:eastAsia="Arial" w:cstheme="minorHAnsi"/>
          <w:color w:val="202122"/>
        </w:rPr>
        <w:t xml:space="preserve">(for example, computer </w:t>
      </w:r>
      <w:r w:rsidRPr="000D3115">
        <w:rPr>
          <w:rFonts w:eastAsia="Arial" w:cstheme="minorHAnsi"/>
        </w:rPr>
        <w:t>screen readers</w:t>
      </w:r>
      <w:r w:rsidRPr="000D3115">
        <w:rPr>
          <w:rFonts w:eastAsia="Arial" w:cstheme="minorHAnsi"/>
          <w:color w:val="202122"/>
        </w:rPr>
        <w:t>).</w:t>
      </w:r>
    </w:p>
    <w:p w14:paraId="22F0C46D" w14:textId="1E2B72EE" w:rsidR="009901A0" w:rsidRPr="000D3115" w:rsidRDefault="009901A0" w:rsidP="20F45368">
      <w:pPr>
        <w:pStyle w:val="Heading2"/>
        <w:spacing w:line="276" w:lineRule="auto"/>
        <w:rPr>
          <w:rFonts w:asciiTheme="minorHAnsi" w:eastAsia="Arial" w:hAnsiTheme="minorHAnsi" w:cstheme="minorHAnsi"/>
          <w:color w:val="000000" w:themeColor="text1"/>
          <w:sz w:val="22"/>
          <w:szCs w:val="22"/>
          <w:lang w:val="en"/>
        </w:rPr>
      </w:pPr>
      <w:r w:rsidRPr="000D3115">
        <w:rPr>
          <w:rFonts w:asciiTheme="minorHAnsi" w:eastAsia="Arial" w:hAnsiTheme="minorHAnsi" w:cstheme="minorHAnsi"/>
          <w:color w:val="000000" w:themeColor="text1"/>
          <w:sz w:val="22"/>
          <w:szCs w:val="22"/>
          <w:lang w:val="en"/>
        </w:rPr>
        <w:t xml:space="preserve">In September 2018 </w:t>
      </w:r>
      <w:hyperlink r:id="rId29">
        <w:r w:rsidRPr="000D3115">
          <w:rPr>
            <w:rStyle w:val="Hyperlink"/>
            <w:rFonts w:asciiTheme="minorHAnsi" w:eastAsia="Arial" w:hAnsiTheme="minorHAnsi" w:cstheme="minorHAnsi"/>
            <w:b/>
            <w:bCs/>
            <w:sz w:val="22"/>
            <w:szCs w:val="22"/>
            <w:lang w:val="en"/>
          </w:rPr>
          <w:t>The Public Sector Bodies (Websites and Mobile Applications) Accessibility Regulations (2018)</w:t>
        </w:r>
      </w:hyperlink>
      <w:r w:rsidRPr="000D3115">
        <w:rPr>
          <w:rFonts w:asciiTheme="minorHAnsi" w:eastAsia="Arial" w:hAnsiTheme="minorHAnsi" w:cstheme="minorHAnsi"/>
          <w:b/>
          <w:bCs/>
          <w:color w:val="000000" w:themeColor="text1"/>
          <w:sz w:val="22"/>
          <w:szCs w:val="22"/>
          <w:lang w:val="en"/>
        </w:rPr>
        <w:t xml:space="preserve"> </w:t>
      </w:r>
      <w:r w:rsidRPr="000D3115">
        <w:rPr>
          <w:rFonts w:asciiTheme="minorHAnsi" w:eastAsia="Arial" w:hAnsiTheme="minorHAnsi" w:cstheme="minorHAnsi"/>
          <w:color w:val="000000" w:themeColor="text1"/>
          <w:sz w:val="22"/>
          <w:szCs w:val="22"/>
          <w:lang w:val="en"/>
        </w:rPr>
        <w:t>(PSBAR) became law. These require websites and mobile applications created by Public Sector Bodies to meet accessibility standards so that people who use assistive technology or have added needs can access services and information. The University’s work to meeting the PSBAR regulations overlaps with the ongoing work of the OPERA (Opportunity, Productivity, Engagement, Reducing barriers, Achievement) project. The University’s response to the regulations involves all stakeholders and necessitates a universal strategy of best practices and clearly defined workflows and support. These have been developed by building upon the existing strategies of the OPERA Project (such as the Kent Inclusive Practices) and the formation of a working group, Kent Digital Accessibility Working Group (KDAWG).</w:t>
      </w:r>
    </w:p>
    <w:p w14:paraId="14674671" w14:textId="0C8DAB87" w:rsidR="20F45368" w:rsidRPr="000D3115" w:rsidRDefault="20F45368" w:rsidP="4F68B9D0">
      <w:pPr>
        <w:rPr>
          <w:rFonts w:cstheme="minorHAnsi"/>
          <w:lang w:val="en"/>
        </w:rPr>
      </w:pPr>
    </w:p>
    <w:p w14:paraId="09AC4B50" w14:textId="77777777" w:rsidR="009901A0" w:rsidRPr="000D3115" w:rsidRDefault="009901A0" w:rsidP="009901A0">
      <w:pPr>
        <w:spacing w:line="276" w:lineRule="auto"/>
        <w:rPr>
          <w:rFonts w:eastAsia="Arial" w:cstheme="minorHAnsi"/>
          <w:color w:val="000000" w:themeColor="text1"/>
          <w:lang w:val="en"/>
        </w:rPr>
      </w:pPr>
      <w:r w:rsidRPr="000D3115">
        <w:rPr>
          <w:rFonts w:eastAsia="Arial" w:cstheme="minorHAnsi"/>
          <w:color w:val="000000" w:themeColor="text1"/>
          <w:lang w:val="en"/>
        </w:rPr>
        <w:t>The University has taken a proactive stand in relation to accessibility and has a history of defining practices which are adopted by other institutions across the Sector. In keeping with this ethos, a lot of the work being done at the University is being shared with other institutions to help identify consistent processes and to help provide answers for questions which have not been fully addressed by the government’s guidance.</w:t>
      </w:r>
    </w:p>
    <w:p w14:paraId="31D1FB01" w14:textId="77777777" w:rsidR="009901A0" w:rsidRPr="005A6B84" w:rsidRDefault="009901A0" w:rsidP="005A6B84">
      <w:pPr>
        <w:pStyle w:val="Heading3"/>
      </w:pPr>
      <w:r w:rsidRPr="005A6B84">
        <w:t xml:space="preserve">What we said we would do </w:t>
      </w:r>
    </w:p>
    <w:p w14:paraId="607A1BD1" w14:textId="48918E57" w:rsidR="009901A0" w:rsidRPr="00F931E3" w:rsidRDefault="006C55AA" w:rsidP="001D35A1">
      <w:pPr>
        <w:pStyle w:val="Heading3"/>
        <w:numPr>
          <w:ilvl w:val="0"/>
          <w:numId w:val="19"/>
        </w:numPr>
        <w:rPr>
          <w:rFonts w:asciiTheme="minorHAnsi" w:eastAsiaTheme="minorEastAsia" w:hAnsiTheme="minorHAnsi" w:cstheme="minorHAnsi"/>
          <w:color w:val="000000" w:themeColor="text1"/>
          <w:sz w:val="22"/>
          <w:szCs w:val="22"/>
        </w:rPr>
      </w:pPr>
      <w:r w:rsidRPr="00F931E3">
        <w:rPr>
          <w:rFonts w:asciiTheme="minorHAnsi" w:eastAsiaTheme="minorEastAsia" w:hAnsiTheme="minorHAnsi" w:cstheme="minorHAnsi"/>
          <w:color w:val="auto"/>
          <w:sz w:val="22"/>
          <w:szCs w:val="22"/>
        </w:rPr>
        <w:t>Increase the extent to which all members of the University can access and participate in all areas of the University.</w:t>
      </w:r>
    </w:p>
    <w:p w14:paraId="0E51CB26" w14:textId="70C0251D" w:rsidR="006C55AA" w:rsidRPr="00F931E3" w:rsidRDefault="006C55AA" w:rsidP="001D35A1">
      <w:pPr>
        <w:pStyle w:val="ListParagraph"/>
        <w:numPr>
          <w:ilvl w:val="0"/>
          <w:numId w:val="19"/>
        </w:numPr>
        <w:rPr>
          <w:rFonts w:eastAsia="Arial" w:cstheme="minorHAnsi"/>
        </w:rPr>
      </w:pPr>
      <w:r w:rsidRPr="00F931E3">
        <w:rPr>
          <w:rFonts w:eastAsia="Arial" w:cstheme="minorHAnsi"/>
        </w:rPr>
        <w:t>Improve the physical environment of the campus so that all members of the University can take advantage of the facilities and services provided.</w:t>
      </w:r>
    </w:p>
    <w:p w14:paraId="0B0BF982" w14:textId="7E3BC5DB" w:rsidR="006C55AA" w:rsidRPr="00F931E3" w:rsidRDefault="006C55AA" w:rsidP="001D35A1">
      <w:pPr>
        <w:pStyle w:val="ListParagraph"/>
        <w:numPr>
          <w:ilvl w:val="0"/>
          <w:numId w:val="19"/>
        </w:numPr>
        <w:rPr>
          <w:rFonts w:eastAsia="Arial" w:cstheme="minorHAnsi"/>
        </w:rPr>
      </w:pPr>
      <w:r w:rsidRPr="00F931E3">
        <w:rPr>
          <w:rFonts w:eastAsia="Arial" w:cstheme="minorHAnsi"/>
        </w:rPr>
        <w:t>Improve the delivery of digital information to all members of the University in line with PSBAR 2018.</w:t>
      </w:r>
    </w:p>
    <w:p w14:paraId="514F1821" w14:textId="4A2021E9" w:rsidR="006C55AA" w:rsidRPr="00F931E3" w:rsidRDefault="006C55AA" w:rsidP="001D35A1">
      <w:pPr>
        <w:pStyle w:val="ListParagraph"/>
        <w:numPr>
          <w:ilvl w:val="0"/>
          <w:numId w:val="19"/>
        </w:numPr>
        <w:rPr>
          <w:rFonts w:eastAsia="Arial" w:cstheme="minorHAnsi"/>
        </w:rPr>
      </w:pPr>
      <w:r w:rsidRPr="00F931E3">
        <w:rPr>
          <w:rFonts w:eastAsia="Arial" w:cstheme="minorHAnsi"/>
        </w:rPr>
        <w:t xml:space="preserve">Ensure fair recruitment, </w:t>
      </w:r>
      <w:r w:rsidR="416E0C45" w:rsidRPr="00F931E3">
        <w:rPr>
          <w:rFonts w:eastAsia="Arial" w:cstheme="minorHAnsi"/>
        </w:rPr>
        <w:t>retention,</w:t>
      </w:r>
      <w:r w:rsidRPr="00F931E3">
        <w:rPr>
          <w:rFonts w:eastAsia="Arial" w:cstheme="minorHAnsi"/>
        </w:rPr>
        <w:t xml:space="preserve"> and development practices, in line with the Disability Confident scheme.</w:t>
      </w:r>
    </w:p>
    <w:p w14:paraId="14CEC9A6" w14:textId="10DEA2A2" w:rsidR="006C55AA" w:rsidRPr="00F931E3" w:rsidRDefault="006C55AA" w:rsidP="001D35A1">
      <w:pPr>
        <w:pStyle w:val="ListParagraph"/>
        <w:numPr>
          <w:ilvl w:val="0"/>
          <w:numId w:val="19"/>
        </w:numPr>
        <w:rPr>
          <w:rFonts w:eastAsia="Arial" w:cstheme="minorHAnsi"/>
        </w:rPr>
      </w:pPr>
      <w:r w:rsidRPr="00F931E3">
        <w:rPr>
          <w:rFonts w:eastAsia="Arial" w:cstheme="minorHAnsi"/>
        </w:rPr>
        <w:t xml:space="preserve">Review approaches to Unconscious Bias training practices </w:t>
      </w:r>
      <w:r w:rsidR="037435BD" w:rsidRPr="00F931E3">
        <w:rPr>
          <w:rFonts w:eastAsia="Arial" w:cstheme="minorHAnsi"/>
        </w:rPr>
        <w:t>considering</w:t>
      </w:r>
      <w:r w:rsidRPr="00F931E3">
        <w:rPr>
          <w:rFonts w:eastAsia="Arial" w:cstheme="minorHAnsi"/>
        </w:rPr>
        <w:t xml:space="preserve"> changes to public sector thinking in this area.</w:t>
      </w:r>
    </w:p>
    <w:p w14:paraId="7A0A52DD" w14:textId="54A640CE" w:rsidR="006C55AA" w:rsidRPr="00F931E3" w:rsidRDefault="006C55AA" w:rsidP="001D35A1">
      <w:pPr>
        <w:pStyle w:val="ListParagraph"/>
        <w:numPr>
          <w:ilvl w:val="0"/>
          <w:numId w:val="19"/>
        </w:numPr>
        <w:rPr>
          <w:rFonts w:eastAsia="Arial" w:cstheme="minorHAnsi"/>
        </w:rPr>
      </w:pPr>
      <w:r w:rsidRPr="00F931E3">
        <w:rPr>
          <w:rFonts w:eastAsia="Arial" w:cstheme="minorHAnsi"/>
        </w:rPr>
        <w:t>Investigate technology support options for students to increase accessibility to online teaching and learning.</w:t>
      </w:r>
    </w:p>
    <w:p w14:paraId="160C645B" w14:textId="7FF36462" w:rsidR="009901A0" w:rsidRPr="005A6B84" w:rsidRDefault="009901A0" w:rsidP="005A6B84">
      <w:pPr>
        <w:pStyle w:val="Heading3"/>
      </w:pPr>
      <w:r>
        <w:t xml:space="preserve">What we have done </w:t>
      </w:r>
    </w:p>
    <w:p w14:paraId="2D45D39B" w14:textId="31E777B4" w:rsidR="051F4D4C" w:rsidRDefault="25E65B1F" w:rsidP="3C6E134A">
      <w:r w:rsidRPr="3C6E134A">
        <w:t>The approach to u</w:t>
      </w:r>
      <w:r w:rsidR="234BD4F6" w:rsidRPr="3C6E134A">
        <w:t>nconscious bias was reviewed and</w:t>
      </w:r>
      <w:r w:rsidR="473495A1" w:rsidRPr="3C6E134A">
        <w:t xml:space="preserve"> agreed to continue to roll out the </w:t>
      </w:r>
      <w:r w:rsidR="59064830" w:rsidRPr="3C6E134A">
        <w:t>eLearning</w:t>
      </w:r>
      <w:r w:rsidR="473495A1" w:rsidRPr="3C6E134A">
        <w:t xml:space="preserve"> to all new staff. The classroom training that is currently delivered by the School of Psychology</w:t>
      </w:r>
      <w:r w:rsidR="6C354B2B" w:rsidRPr="3C6E134A">
        <w:t xml:space="preserve"> </w:t>
      </w:r>
      <w:r w:rsidR="473495A1" w:rsidRPr="3C6E134A">
        <w:t xml:space="preserve">is planned to move across to the Central Training &amp; Organisational Development team and be used as part of the proposed </w:t>
      </w:r>
      <w:r w:rsidR="18BD7372" w:rsidRPr="3C6E134A">
        <w:t>new programme on inclusive recruitment</w:t>
      </w:r>
      <w:r w:rsidR="02B192DC" w:rsidRPr="3C6E134A">
        <w:t xml:space="preserve"> </w:t>
      </w:r>
      <w:r w:rsidR="20A03212" w:rsidRPr="3C6E134A">
        <w:t>to ensure that unconscious bias is highlighted at the start of the employee journey.</w:t>
      </w:r>
    </w:p>
    <w:p w14:paraId="7780543F" w14:textId="6EE38D31" w:rsidR="64BA7BCF" w:rsidRDefault="58FA9E43" w:rsidP="3C6E134A">
      <w:r w:rsidRPr="20F45368">
        <w:t>As part of the EDI Governance Review, both the OPERA and KDAWG working groups were dissolved and a new Accessibility Steering Group was created that would guide the University along its accessibility journey. The group met for the first time in April 2021 and focused on reviewing the Student Journey in relation to accessibility and learning outcomes during Covid-19.</w:t>
      </w:r>
    </w:p>
    <w:p w14:paraId="1C1519A1" w14:textId="62483713" w:rsidR="4F87927A" w:rsidRDefault="7C88B029" w:rsidP="3C6E134A">
      <w:r w:rsidRPr="20F45368">
        <w:lastRenderedPageBreak/>
        <w:t>The second Accessibility Conference was held in April 2021.</w:t>
      </w:r>
    </w:p>
    <w:p w14:paraId="035B86AB" w14:textId="39A458A1" w:rsidR="20F45368" w:rsidRDefault="20F45368" w:rsidP="20F45368">
      <w:pPr>
        <w:pStyle w:val="Heading3"/>
        <w:rPr>
          <w:rFonts w:ascii="Calibri Light" w:eastAsia="DengXian Light" w:hAnsi="Calibri Light" w:cs="Times New Roman"/>
          <w:color w:val="1F4D78"/>
        </w:rPr>
      </w:pPr>
      <w:r>
        <w:t>Success Story: Site Editor</w:t>
      </w:r>
    </w:p>
    <w:p w14:paraId="5D7BA8AD" w14:textId="451BDBBC" w:rsidR="1ADABC4E" w:rsidRDefault="1ADABC4E" w:rsidP="20F45368">
      <w:r w:rsidRPr="20F45368">
        <w:t xml:space="preserve">Throughout 2020-21 most of the University digital estate was transferred to Site Editor, creating a digital landscape with built in accessibility as standard. This has meant that most the University’s digital estate is fully WCAG 2.1 AA Standard compliant and, more importantly, is fully accessible to all students, staff, and visitors. The move to Site Editor has been a gradual process, starting in 2015 with a discovery phase through beta testing in 2016 and the key launch in 2017. Site Editor was selected as the replacement for Dreamweaver as a more content-focused and open-source editing tool. </w:t>
      </w:r>
    </w:p>
    <w:p w14:paraId="48D7ACD5" w14:textId="40F4E350" w:rsidR="20F45368" w:rsidRDefault="20F45368" w:rsidP="20F45368">
      <w:pPr>
        <w:pStyle w:val="Heading3"/>
        <w:rPr>
          <w:rFonts w:ascii="Calibri Light" w:eastAsia="DengXian Light" w:hAnsi="Calibri Light" w:cs="Times New Roman"/>
          <w:color w:val="1F4D78"/>
        </w:rPr>
      </w:pPr>
      <w:r>
        <w:t>Success Story: One Hour Degree</w:t>
      </w:r>
    </w:p>
    <w:p w14:paraId="36C9FB60" w14:textId="2E39BB9C" w:rsidR="7C88B029" w:rsidRDefault="7C88B029" w:rsidP="20F45368">
      <w:pPr>
        <w:rPr>
          <w:rFonts w:eastAsiaTheme="minorEastAsia"/>
          <w:color w:val="171717" w:themeColor="background2" w:themeShade="1A"/>
        </w:rPr>
      </w:pPr>
      <w:r w:rsidRPr="20F45368">
        <w:rPr>
          <w:rFonts w:eastAsiaTheme="minorEastAsia"/>
        </w:rPr>
        <w:t xml:space="preserve">The One-Hour Degree developed by the Student Success Project won the Guardian University Award 2020 for Digital Innovation. </w:t>
      </w:r>
      <w:r w:rsidR="20F45368" w:rsidRPr="20F45368">
        <w:rPr>
          <w:rFonts w:eastAsiaTheme="minorEastAsia"/>
          <w:color w:val="171717" w:themeColor="background2" w:themeShade="1A"/>
        </w:rPr>
        <w:t>Launched in 2019, the One Hour Degree is an online simulation game designed to provide the complete university experience for those contemplating taking the three-year academic route. Created by the Student Success Project, it enables potential students to take an immersive series of “quests” designed to give authentic insight into the university experience, all within one hour. The One Hour Degree was developed in collaboration with a number of specialists across the University. Within its first 24 hours it had been played in over 40 countries. Not only will the One Hour Degree provide insight for potential students, it also serves to remind current students of the facilities, services, and opportunities available to them as Kent students.</w:t>
      </w:r>
    </w:p>
    <w:p w14:paraId="3984B36F" w14:textId="74CA25EE" w:rsidR="6BDB94D6" w:rsidRDefault="6BDB94D6" w:rsidP="20F45368">
      <w:pPr>
        <w:pStyle w:val="Heading3"/>
        <w:rPr>
          <w:color w:val="auto"/>
        </w:rPr>
      </w:pPr>
      <w:r>
        <w:t>Impact, Reflection and Further Challenges</w:t>
      </w:r>
    </w:p>
    <w:p w14:paraId="02433C37" w14:textId="5627E4CF" w:rsidR="62E9C9EC" w:rsidRDefault="62E9C9EC" w:rsidP="20F45368">
      <w:pPr>
        <w:pStyle w:val="Heading3"/>
        <w:rPr>
          <w:rFonts w:asciiTheme="minorHAnsi" w:eastAsiaTheme="minorEastAsia" w:hAnsiTheme="minorHAnsi" w:cstheme="minorBidi"/>
          <w:color w:val="auto"/>
          <w:sz w:val="22"/>
          <w:szCs w:val="22"/>
        </w:rPr>
      </w:pPr>
      <w:r w:rsidRPr="20F45368">
        <w:rPr>
          <w:rFonts w:asciiTheme="minorHAnsi" w:eastAsiaTheme="minorEastAsia" w:hAnsiTheme="minorHAnsi" w:cstheme="minorBidi"/>
          <w:color w:val="auto"/>
          <w:sz w:val="22"/>
          <w:szCs w:val="22"/>
        </w:rPr>
        <w:t xml:space="preserve">The move to hybrid learning for students and hybrid working for staff has created a new set of accessibility challenges that will need to be continually monitored and risk assessed to ensure that staff or students are not negatively impacted by these new ways of working and learning. A new University of Kent Digital Accessibility Policy will be launched in 2021-22 and a new University of Kent Digital Accessibility of Thesis policy is also to be agreed. </w:t>
      </w:r>
    </w:p>
    <w:p w14:paraId="1C5A4D72" w14:textId="6422723A" w:rsidR="20F45368" w:rsidRDefault="20F45368" w:rsidP="4F68B9D0"/>
    <w:p w14:paraId="44D40CEC" w14:textId="543B04B3" w:rsidR="20F45368" w:rsidRDefault="20F45368" w:rsidP="20F45368">
      <w:r>
        <w:t>Embedding inclusive practice into the day-to-day life of all staff, mainstreaming accessibility and creating a culture whereby inclusive practice is the responsibility of all continues to be an ongoing challenge and a priority area.</w:t>
      </w:r>
    </w:p>
    <w:p w14:paraId="69D640E2" w14:textId="4EBE8D8B" w:rsidR="3C6E134A" w:rsidRDefault="3C6E134A">
      <w:r>
        <w:br w:type="page"/>
      </w:r>
    </w:p>
    <w:p w14:paraId="41F75E43" w14:textId="48619CBC" w:rsidR="00F11CCE" w:rsidRPr="00F931E3" w:rsidRDefault="00F2705D" w:rsidP="00E85E58">
      <w:pPr>
        <w:pStyle w:val="SectionIntroparagraph"/>
        <w:rPr>
          <w:rStyle w:val="Heading1Char"/>
        </w:rPr>
      </w:pPr>
      <w:r w:rsidRPr="00F931E3">
        <w:rPr>
          <w:rStyle w:val="Heading1Char"/>
        </w:rPr>
        <w:lastRenderedPageBreak/>
        <w:t>Pillar</w:t>
      </w:r>
      <w:r w:rsidR="00F11CCE" w:rsidRPr="00F931E3">
        <w:rPr>
          <w:rStyle w:val="Heading1Char"/>
        </w:rPr>
        <w:t xml:space="preserve"> </w:t>
      </w:r>
      <w:r w:rsidR="00E85E58" w:rsidRPr="00F931E3">
        <w:rPr>
          <w:rStyle w:val="Heading1Char"/>
        </w:rPr>
        <w:t>5</w:t>
      </w:r>
    </w:p>
    <w:p w14:paraId="068E5CCA" w14:textId="1E8A62C3" w:rsidR="006C55AA" w:rsidRPr="006C55AA" w:rsidRDefault="006C55AA" w:rsidP="006C55AA">
      <w:pPr>
        <w:spacing w:before="3" w:line="230" w:lineRule="auto"/>
        <w:ind w:left="120" w:right="763"/>
        <w:rPr>
          <w:rFonts w:ascii="Arial" w:hAnsi="Arial" w:cs="Arial"/>
          <w:b/>
          <w:color w:val="004372"/>
          <w:spacing w:val="-3"/>
          <w:sz w:val="20"/>
          <w:szCs w:val="20"/>
        </w:rPr>
      </w:pPr>
      <w:r>
        <w:rPr>
          <w:rFonts w:ascii="Arial" w:hAnsi="Arial" w:cs="Arial"/>
          <w:b/>
          <w:color w:val="004372"/>
          <w:spacing w:val="-3"/>
          <w:sz w:val="20"/>
          <w:szCs w:val="20"/>
        </w:rPr>
        <w:t>Continue to raise our profile as an employer and education provider through accreditation and investment in key strategic projects</w:t>
      </w:r>
    </w:p>
    <w:p w14:paraId="14AE138C" w14:textId="0A2FB900" w:rsidR="00F11CCE" w:rsidRPr="00F931E3" w:rsidRDefault="006C55AA" w:rsidP="001D35A1">
      <w:pPr>
        <w:pStyle w:val="ListParagraph"/>
        <w:widowControl w:val="0"/>
        <w:numPr>
          <w:ilvl w:val="0"/>
          <w:numId w:val="23"/>
        </w:numPr>
        <w:tabs>
          <w:tab w:val="left" w:pos="404"/>
        </w:tabs>
        <w:autoSpaceDE w:val="0"/>
        <w:autoSpaceDN w:val="0"/>
        <w:spacing w:before="1" w:after="0" w:line="249" w:lineRule="auto"/>
        <w:ind w:right="298" w:hanging="283"/>
        <w:contextualSpacing w:val="0"/>
        <w:rPr>
          <w:rFonts w:cstheme="minorHAnsi"/>
        </w:rPr>
      </w:pPr>
      <w:r w:rsidRPr="00F931E3">
        <w:rPr>
          <w:rFonts w:cstheme="minorHAnsi"/>
        </w:rPr>
        <w:t>Raise our ambitions for recognition in equality charters and projects, including our journey with Athena SWAN and the Race Equality Charter and understand and benchmark our level of inclusion via external assessment.</w:t>
      </w:r>
    </w:p>
    <w:p w14:paraId="5CC40BF8" w14:textId="619C1528" w:rsidR="005C3CA7" w:rsidRPr="00F931E3" w:rsidRDefault="005C3CA7" w:rsidP="005C3CA7">
      <w:pPr>
        <w:spacing w:line="340" w:lineRule="exact"/>
        <w:rPr>
          <w:rFonts w:eastAsia="Arial" w:cstheme="minorHAnsi"/>
          <w:color w:val="222222"/>
        </w:rPr>
      </w:pPr>
      <w:r w:rsidRPr="00F931E3">
        <w:rPr>
          <w:rFonts w:eastAsia="Arial" w:cstheme="minorHAnsi"/>
          <w:color w:val="222222"/>
        </w:rPr>
        <w:t>The University of Kent participates in several Equality Charter Marks, benchmarking activities and awards to support and accelerate the agenda regarding protected equality characteristics. The Awards and Charter Marks that the University is currently signed up to are:</w:t>
      </w:r>
    </w:p>
    <w:p w14:paraId="680C2300" w14:textId="00CCB526" w:rsidR="005C3CA7" w:rsidRPr="00F931E3" w:rsidRDefault="00000000" w:rsidP="001D35A1">
      <w:pPr>
        <w:pStyle w:val="ListParagraph"/>
        <w:numPr>
          <w:ilvl w:val="0"/>
          <w:numId w:val="22"/>
        </w:numPr>
        <w:spacing w:line="320" w:lineRule="exact"/>
        <w:rPr>
          <w:rStyle w:val="Hyperlink"/>
          <w:rFonts w:eastAsia="Arial" w:cstheme="minorHAnsi"/>
          <w:color w:val="0563C1"/>
          <w:u w:val="none"/>
        </w:rPr>
      </w:pPr>
      <w:hyperlink r:id="rId30">
        <w:r w:rsidR="005C3CA7" w:rsidRPr="00F931E3">
          <w:rPr>
            <w:rStyle w:val="Hyperlink"/>
            <w:rFonts w:eastAsia="Arial" w:cstheme="minorHAnsi"/>
          </w:rPr>
          <w:t>Athena SWAN Charter</w:t>
        </w:r>
      </w:hyperlink>
    </w:p>
    <w:p w14:paraId="484E1C8A" w14:textId="4DF00073" w:rsidR="006C55AA" w:rsidRPr="00F931E3" w:rsidRDefault="00000000" w:rsidP="001D35A1">
      <w:pPr>
        <w:pStyle w:val="ListParagraph"/>
        <w:numPr>
          <w:ilvl w:val="0"/>
          <w:numId w:val="22"/>
        </w:numPr>
        <w:spacing w:line="320" w:lineRule="exact"/>
        <w:rPr>
          <w:rFonts w:eastAsia="Arial" w:cstheme="minorHAnsi"/>
          <w:color w:val="0563C1"/>
        </w:rPr>
      </w:pPr>
      <w:hyperlink r:id="rId31" w:history="1">
        <w:r w:rsidR="006C55AA" w:rsidRPr="00F931E3">
          <w:rPr>
            <w:rStyle w:val="Hyperlink"/>
            <w:rFonts w:eastAsia="Arial" w:cstheme="minorHAnsi"/>
          </w:rPr>
          <w:t>Race Equality Charter</w:t>
        </w:r>
      </w:hyperlink>
    </w:p>
    <w:p w14:paraId="34A7A525" w14:textId="77777777" w:rsidR="005C3CA7" w:rsidRPr="00F931E3" w:rsidRDefault="00000000" w:rsidP="001D35A1">
      <w:pPr>
        <w:pStyle w:val="ListParagraph"/>
        <w:numPr>
          <w:ilvl w:val="0"/>
          <w:numId w:val="22"/>
        </w:numPr>
        <w:spacing w:line="320" w:lineRule="exact"/>
        <w:rPr>
          <w:rFonts w:eastAsia="Arial" w:cstheme="minorHAnsi"/>
          <w:color w:val="0563C1"/>
        </w:rPr>
      </w:pPr>
      <w:hyperlink r:id="rId32">
        <w:r w:rsidR="005C3CA7" w:rsidRPr="00F931E3">
          <w:rPr>
            <w:rStyle w:val="Hyperlink"/>
            <w:rFonts w:eastAsia="Arial" w:cstheme="minorHAnsi"/>
          </w:rPr>
          <w:t>Disability Confident</w:t>
        </w:r>
      </w:hyperlink>
    </w:p>
    <w:p w14:paraId="1E7756BB" w14:textId="0C819B28" w:rsidR="005C3CA7" w:rsidRPr="00F931E3" w:rsidRDefault="00000000" w:rsidP="001D35A1">
      <w:pPr>
        <w:pStyle w:val="ListParagraph"/>
        <w:numPr>
          <w:ilvl w:val="0"/>
          <w:numId w:val="22"/>
        </w:numPr>
        <w:spacing w:line="320" w:lineRule="exact"/>
        <w:rPr>
          <w:rFonts w:eastAsia="Arial" w:cstheme="minorHAnsi"/>
          <w:color w:val="0563C1"/>
        </w:rPr>
      </w:pPr>
      <w:hyperlink r:id="rId33">
        <w:r w:rsidR="005C3CA7" w:rsidRPr="00F931E3">
          <w:rPr>
            <w:rStyle w:val="Hyperlink"/>
            <w:rFonts w:eastAsia="Arial" w:cstheme="minorHAnsi"/>
          </w:rPr>
          <w:t>Stonewall Diversity Champion</w:t>
        </w:r>
      </w:hyperlink>
      <w:r w:rsidR="005C3CA7" w:rsidRPr="00F931E3">
        <w:rPr>
          <w:rFonts w:eastAsia="Arial" w:cstheme="minorHAnsi"/>
        </w:rPr>
        <w:t xml:space="preserve"> </w:t>
      </w:r>
    </w:p>
    <w:p w14:paraId="32CB9A83" w14:textId="65B4EE6B" w:rsidR="77C59F74" w:rsidRPr="00F931E3" w:rsidRDefault="00000000" w:rsidP="001D35A1">
      <w:pPr>
        <w:pStyle w:val="ListParagraph"/>
        <w:numPr>
          <w:ilvl w:val="0"/>
          <w:numId w:val="22"/>
        </w:numPr>
        <w:spacing w:line="320" w:lineRule="exact"/>
        <w:rPr>
          <w:rFonts w:cstheme="minorHAnsi"/>
          <w:color w:val="0563C1"/>
        </w:rPr>
      </w:pPr>
      <w:hyperlink r:id="rId34" w:history="1">
        <w:r w:rsidR="77C59F74" w:rsidRPr="00F931E3">
          <w:rPr>
            <w:rStyle w:val="Hyperlink"/>
            <w:rFonts w:eastAsia="Arial" w:cstheme="minorHAnsi"/>
          </w:rPr>
          <w:t>Inclusive Employers</w:t>
        </w:r>
      </w:hyperlink>
    </w:p>
    <w:p w14:paraId="6347190D" w14:textId="2401CD97" w:rsidR="005C3CA7" w:rsidRPr="00F931E3" w:rsidRDefault="005C3CA7" w:rsidP="005C3CA7">
      <w:pPr>
        <w:spacing w:line="320" w:lineRule="exact"/>
        <w:rPr>
          <w:rFonts w:eastAsia="Arial" w:cstheme="minorHAnsi"/>
        </w:rPr>
      </w:pPr>
      <w:r w:rsidRPr="00F931E3">
        <w:rPr>
          <w:rFonts w:eastAsia="Arial" w:cstheme="minorHAnsi"/>
        </w:rPr>
        <w:t xml:space="preserve">The </w:t>
      </w:r>
      <w:r w:rsidR="005A6B84" w:rsidRPr="00F931E3">
        <w:rPr>
          <w:rFonts w:eastAsia="Arial" w:cstheme="minorHAnsi"/>
        </w:rPr>
        <w:t>U</w:t>
      </w:r>
      <w:r w:rsidRPr="00F931E3">
        <w:rPr>
          <w:rFonts w:eastAsia="Arial" w:cstheme="minorHAnsi"/>
        </w:rPr>
        <w:t>niversity also have specific project teams that are part of the Access and Participation plan and embedding solutions for accessibility.</w:t>
      </w:r>
    </w:p>
    <w:p w14:paraId="3998EEC0" w14:textId="488AE9D9" w:rsidR="005C3CA7" w:rsidRPr="00F931E3" w:rsidRDefault="005C3CA7" w:rsidP="001D35A1">
      <w:pPr>
        <w:pStyle w:val="ListParagraph"/>
        <w:numPr>
          <w:ilvl w:val="0"/>
          <w:numId w:val="18"/>
        </w:numPr>
        <w:spacing w:line="320" w:lineRule="exact"/>
        <w:rPr>
          <w:rFonts w:eastAsia="Arial" w:cstheme="minorHAnsi"/>
        </w:rPr>
      </w:pPr>
      <w:r w:rsidRPr="00F931E3">
        <w:rPr>
          <w:rFonts w:eastAsia="Arial" w:cstheme="minorHAnsi"/>
        </w:rPr>
        <w:t xml:space="preserve">The </w:t>
      </w:r>
      <w:hyperlink r:id="rId35">
        <w:r w:rsidRPr="00F931E3">
          <w:rPr>
            <w:rStyle w:val="Hyperlink"/>
            <w:rFonts w:eastAsia="Arial" w:cstheme="minorHAnsi"/>
          </w:rPr>
          <w:t>Student Success</w:t>
        </w:r>
      </w:hyperlink>
      <w:r w:rsidRPr="00F931E3">
        <w:rPr>
          <w:rFonts w:eastAsia="Arial" w:cstheme="minorHAnsi"/>
        </w:rPr>
        <w:t xml:space="preserve"> project i</w:t>
      </w:r>
      <w:r w:rsidRPr="00F931E3">
        <w:rPr>
          <w:rFonts w:eastAsia="Arial" w:cstheme="minorHAnsi"/>
          <w:color w:val="000000" w:themeColor="text1"/>
        </w:rPr>
        <w:t xml:space="preserve">s a priority agenda at the University of Kent which promotes student equality, diversity, and inclusivity. The Student Success Team was set up in 2015 to address the sector-wide and institutional factors and barriers that trigger lower rates of attainment, </w:t>
      </w:r>
      <w:r w:rsidR="7B5C3539" w:rsidRPr="00F931E3">
        <w:rPr>
          <w:rFonts w:eastAsia="Arial" w:cstheme="minorHAnsi"/>
          <w:color w:val="000000" w:themeColor="text1"/>
        </w:rPr>
        <w:t>continuation,</w:t>
      </w:r>
      <w:r w:rsidRPr="00F931E3">
        <w:rPr>
          <w:rFonts w:eastAsia="Arial" w:cstheme="minorHAnsi"/>
          <w:color w:val="000000" w:themeColor="text1"/>
        </w:rPr>
        <w:t xml:space="preserve"> and progression amongst students from low socio-economic groups, those with disabilities and students from Black and minority ethnic (BME) groups.</w:t>
      </w:r>
    </w:p>
    <w:p w14:paraId="3B0C0C39" w14:textId="6254BDB7" w:rsidR="005C3CA7" w:rsidRPr="00F931E3" w:rsidRDefault="005C3CA7" w:rsidP="001D35A1">
      <w:pPr>
        <w:pStyle w:val="ListParagraph"/>
        <w:numPr>
          <w:ilvl w:val="0"/>
          <w:numId w:val="18"/>
        </w:numPr>
        <w:spacing w:line="320" w:lineRule="exact"/>
        <w:rPr>
          <w:rFonts w:eastAsia="Arial" w:cstheme="minorHAnsi"/>
          <w:b/>
          <w:bCs/>
        </w:rPr>
      </w:pPr>
      <w:r w:rsidRPr="00F931E3">
        <w:rPr>
          <w:rFonts w:eastAsia="Arial" w:cstheme="minorHAnsi"/>
          <w:color w:val="000000" w:themeColor="text1"/>
        </w:rPr>
        <w:t xml:space="preserve">The </w:t>
      </w:r>
      <w:hyperlink r:id="rId36">
        <w:r w:rsidRPr="00F931E3">
          <w:rPr>
            <w:rStyle w:val="Hyperlink"/>
            <w:rFonts w:eastAsia="Arial" w:cstheme="minorHAnsi"/>
          </w:rPr>
          <w:t>OPERA</w:t>
        </w:r>
      </w:hyperlink>
      <w:r w:rsidRPr="00F931E3">
        <w:rPr>
          <w:rFonts w:eastAsia="Arial" w:cstheme="minorHAnsi"/>
          <w:color w:val="000000" w:themeColor="text1"/>
        </w:rPr>
        <w:t xml:space="preserve"> project (Opportunity, Productivity, Engagement, Reducing barriers, Achievement) </w:t>
      </w:r>
      <w:r w:rsidR="006C55AA" w:rsidRPr="00F931E3">
        <w:rPr>
          <w:rFonts w:eastAsia="Arial" w:cstheme="minorHAnsi"/>
          <w:color w:val="000000" w:themeColor="text1"/>
        </w:rPr>
        <w:t>was</w:t>
      </w:r>
      <w:r w:rsidRPr="00F931E3">
        <w:rPr>
          <w:rFonts w:eastAsia="Arial" w:cstheme="minorHAnsi"/>
          <w:color w:val="000000" w:themeColor="text1"/>
        </w:rPr>
        <w:t xml:space="preserve"> a university-wide project that aims to pilot a range of initiatives and monitor their impact on the development of a more accessible environment for students at the University of Kent. The project investigate</w:t>
      </w:r>
      <w:r w:rsidR="006C55AA" w:rsidRPr="00F931E3">
        <w:rPr>
          <w:rFonts w:eastAsia="Arial" w:cstheme="minorHAnsi"/>
          <w:color w:val="000000" w:themeColor="text1"/>
        </w:rPr>
        <w:t>d</w:t>
      </w:r>
      <w:r w:rsidRPr="00F931E3">
        <w:rPr>
          <w:rFonts w:eastAsia="Arial" w:cstheme="minorHAnsi"/>
          <w:color w:val="000000" w:themeColor="text1"/>
        </w:rPr>
        <w:t xml:space="preserve"> approaches to mainstreaming accessibility (reasonable adjustments) in Higher Education to demonstrate the productivity potential of inclusive design in education. </w:t>
      </w:r>
      <w:r w:rsidR="006C55AA" w:rsidRPr="00F931E3">
        <w:rPr>
          <w:rFonts w:eastAsia="Arial" w:cstheme="minorHAnsi"/>
          <w:color w:val="000000" w:themeColor="text1"/>
        </w:rPr>
        <w:t xml:space="preserve">The project has now been expanded and blended with the Kent Digital Accessibility Project (focused on ensuring Kent’s compliance with the </w:t>
      </w:r>
      <w:r w:rsidR="005A6B84" w:rsidRPr="00F931E3">
        <w:rPr>
          <w:rFonts w:eastAsia="Arial" w:cstheme="minorHAnsi"/>
          <w:color w:val="000000" w:themeColor="text1"/>
        </w:rPr>
        <w:t xml:space="preserve">Web Content Accessibility Guidelines: WCAG 2.1) </w:t>
      </w:r>
      <w:r w:rsidR="006C55AA" w:rsidRPr="00F931E3">
        <w:rPr>
          <w:rFonts w:eastAsia="Arial" w:cstheme="minorHAnsi"/>
          <w:color w:val="000000" w:themeColor="text1"/>
        </w:rPr>
        <w:t>to provide an institution-wide focus on all forms of academic accessibility, led by the Accessibility Steering Group.</w:t>
      </w:r>
    </w:p>
    <w:p w14:paraId="583DC3B1" w14:textId="357FD2D7" w:rsidR="005C3CA7" w:rsidRPr="00F931E3" w:rsidRDefault="005C3CA7" w:rsidP="001D35A1">
      <w:pPr>
        <w:pStyle w:val="ListParagraph"/>
        <w:numPr>
          <w:ilvl w:val="0"/>
          <w:numId w:val="18"/>
        </w:numPr>
        <w:spacing w:line="320" w:lineRule="exact"/>
        <w:rPr>
          <w:rFonts w:eastAsia="Arial" w:cstheme="minorHAnsi"/>
          <w:b/>
          <w:bCs/>
        </w:rPr>
      </w:pPr>
      <w:r w:rsidRPr="00F931E3">
        <w:rPr>
          <w:rFonts w:eastAsia="Arial" w:cstheme="minorHAnsi"/>
        </w:rPr>
        <w:t xml:space="preserve">Part-time, Mature, Commuting and Students with Caring Responsibilities (PMCC). University data shows that these students are less satisfied with their education and student experience than those in Kent’s overall student population. Kent is committed to understanding the additional challenges faced by these cohorts and to identify barriers to attendance, engagement, progression, </w:t>
      </w:r>
      <w:r w:rsidR="31B7C071" w:rsidRPr="00F931E3">
        <w:rPr>
          <w:rFonts w:eastAsia="Arial" w:cstheme="minorHAnsi"/>
        </w:rPr>
        <w:t>performance,</w:t>
      </w:r>
      <w:r w:rsidRPr="00F931E3">
        <w:rPr>
          <w:rFonts w:eastAsia="Arial" w:cstheme="minorHAnsi"/>
        </w:rPr>
        <w:t xml:space="preserve"> and graduate outcomes. </w:t>
      </w:r>
    </w:p>
    <w:p w14:paraId="54894719" w14:textId="67FEED85" w:rsidR="005C3CA7" w:rsidRPr="005A6B84" w:rsidRDefault="005C3CA7" w:rsidP="005A6B84">
      <w:pPr>
        <w:pStyle w:val="Heading3"/>
      </w:pPr>
      <w:r w:rsidRPr="005A6B84">
        <w:t xml:space="preserve">What we said we would do </w:t>
      </w:r>
    </w:p>
    <w:p w14:paraId="39EAF191" w14:textId="73125EE0" w:rsidR="005A6B84" w:rsidRDefault="005A6B84" w:rsidP="001D35A1">
      <w:pPr>
        <w:pStyle w:val="ListParagraph"/>
        <w:numPr>
          <w:ilvl w:val="0"/>
          <w:numId w:val="26"/>
        </w:numPr>
      </w:pPr>
      <w:r>
        <w:t>Athena SWAN</w:t>
      </w:r>
    </w:p>
    <w:p w14:paraId="22CEAD9D" w14:textId="2120254A" w:rsidR="005A6B84" w:rsidRDefault="005A6B84" w:rsidP="001D35A1">
      <w:pPr>
        <w:pStyle w:val="ListParagraph"/>
        <w:numPr>
          <w:ilvl w:val="2"/>
          <w:numId w:val="26"/>
        </w:numPr>
      </w:pPr>
      <w:r>
        <w:t>Establish Athena SWAN in new organisational and EDI structures.</w:t>
      </w:r>
    </w:p>
    <w:p w14:paraId="6943409A" w14:textId="1C038427" w:rsidR="005A6B84" w:rsidRDefault="005A6B84" w:rsidP="001D35A1">
      <w:pPr>
        <w:pStyle w:val="ListParagraph"/>
        <w:numPr>
          <w:ilvl w:val="2"/>
          <w:numId w:val="26"/>
        </w:numPr>
      </w:pPr>
      <w:r>
        <w:t>Increase the proportion of female STEMM researchers.</w:t>
      </w:r>
    </w:p>
    <w:p w14:paraId="4DF190A7" w14:textId="456EE088" w:rsidR="005A6B84" w:rsidRDefault="005A6B84" w:rsidP="001D35A1">
      <w:pPr>
        <w:pStyle w:val="ListParagraph"/>
        <w:numPr>
          <w:ilvl w:val="2"/>
          <w:numId w:val="26"/>
        </w:numPr>
      </w:pPr>
      <w:r>
        <w:t>Support our researchers in developing an academic career at Kent.</w:t>
      </w:r>
    </w:p>
    <w:p w14:paraId="49A89853" w14:textId="7025F188" w:rsidR="005A6B84" w:rsidRDefault="005A6B84" w:rsidP="001D35A1">
      <w:pPr>
        <w:pStyle w:val="ListParagraph"/>
        <w:numPr>
          <w:ilvl w:val="2"/>
          <w:numId w:val="26"/>
        </w:numPr>
      </w:pPr>
      <w:r>
        <w:t>Understand motivations of staff leaving or planning to leave.</w:t>
      </w:r>
    </w:p>
    <w:p w14:paraId="7AAFE59D" w14:textId="7F342D2D" w:rsidR="005A6B84" w:rsidRDefault="005A6B84" w:rsidP="001D35A1">
      <w:pPr>
        <w:pStyle w:val="ListParagraph"/>
        <w:numPr>
          <w:ilvl w:val="2"/>
          <w:numId w:val="26"/>
        </w:numPr>
      </w:pPr>
      <w:r>
        <w:lastRenderedPageBreak/>
        <w:t>Maintain efforts to provide sector-leading family-friendly offerings and support a culture where everyone feels comfortable to talk about their caring responsibilities.</w:t>
      </w:r>
    </w:p>
    <w:p w14:paraId="0FB620D8" w14:textId="227947DD" w:rsidR="005A6B84" w:rsidRDefault="005A6B84" w:rsidP="001D35A1">
      <w:pPr>
        <w:pStyle w:val="ListParagraph"/>
        <w:numPr>
          <w:ilvl w:val="2"/>
          <w:numId w:val="26"/>
        </w:numPr>
      </w:pPr>
      <w:r>
        <w:t xml:space="preserve">Establish a new Talent Strategy to continue strengthening the career development support available to academics, professional </w:t>
      </w:r>
      <w:r w:rsidR="25BEDF7F">
        <w:t>services,</w:t>
      </w:r>
      <w:r>
        <w:t xml:space="preserve"> and technicians.</w:t>
      </w:r>
    </w:p>
    <w:p w14:paraId="7950AFC2" w14:textId="3C43B7E0" w:rsidR="005A6B84" w:rsidRDefault="005A6B84" w:rsidP="001D35A1">
      <w:pPr>
        <w:pStyle w:val="ListParagraph"/>
        <w:numPr>
          <w:ilvl w:val="2"/>
          <w:numId w:val="26"/>
        </w:numPr>
      </w:pPr>
      <w:r>
        <w:t>Embed EDI principles into everyday behaviours and work.</w:t>
      </w:r>
    </w:p>
    <w:p w14:paraId="7069DD93" w14:textId="17FF6F1F" w:rsidR="005A6B84" w:rsidRDefault="005A6B84" w:rsidP="001D35A1">
      <w:pPr>
        <w:pStyle w:val="ListParagraph"/>
        <w:numPr>
          <w:ilvl w:val="0"/>
          <w:numId w:val="26"/>
        </w:numPr>
      </w:pPr>
      <w:r>
        <w:t>Participate in the Inclusion Matters partnership with Nottingham and Lincoln University.</w:t>
      </w:r>
    </w:p>
    <w:p w14:paraId="4C33A3D0" w14:textId="23F535F5" w:rsidR="005A6B84" w:rsidRDefault="005A6B84" w:rsidP="001D35A1">
      <w:pPr>
        <w:pStyle w:val="ListParagraph"/>
        <w:numPr>
          <w:ilvl w:val="0"/>
          <w:numId w:val="26"/>
        </w:numPr>
      </w:pPr>
      <w:r>
        <w:t>Implement project team for the Race Equality Charter.</w:t>
      </w:r>
    </w:p>
    <w:p w14:paraId="3901103C" w14:textId="41B97B50" w:rsidR="005A6B84" w:rsidRDefault="005A6B84" w:rsidP="001D35A1">
      <w:pPr>
        <w:pStyle w:val="ListParagraph"/>
        <w:numPr>
          <w:ilvl w:val="0"/>
          <w:numId w:val="26"/>
        </w:numPr>
      </w:pPr>
      <w:r>
        <w:t>Review Stonewall WEI.</w:t>
      </w:r>
    </w:p>
    <w:p w14:paraId="3CDAAF9B" w14:textId="03BC927E" w:rsidR="005A6B84" w:rsidRDefault="005A6B84" w:rsidP="001D35A1">
      <w:pPr>
        <w:pStyle w:val="ListParagraph"/>
        <w:numPr>
          <w:ilvl w:val="0"/>
          <w:numId w:val="26"/>
        </w:numPr>
      </w:pPr>
      <w:r>
        <w:t>Complete Inclusive Employers Foundation Assessment.</w:t>
      </w:r>
    </w:p>
    <w:p w14:paraId="643B6937" w14:textId="294799C7" w:rsidR="005A6B84" w:rsidRDefault="005A6B84" w:rsidP="001D35A1">
      <w:pPr>
        <w:pStyle w:val="ListParagraph"/>
        <w:numPr>
          <w:ilvl w:val="0"/>
          <w:numId w:val="26"/>
        </w:numPr>
      </w:pPr>
      <w:r>
        <w:t>Complete feasibility of Disability Confidence Level 3 and ensure the University remains at Level 2.</w:t>
      </w:r>
    </w:p>
    <w:p w14:paraId="1F5B1F20" w14:textId="364A473C" w:rsidR="005A6B84" w:rsidRDefault="005A6B84" w:rsidP="001D35A1">
      <w:pPr>
        <w:pStyle w:val="ListParagraph"/>
        <w:numPr>
          <w:ilvl w:val="0"/>
          <w:numId w:val="26"/>
        </w:numPr>
      </w:pPr>
      <w:r>
        <w:t xml:space="preserve">Promote institutional projects to ensure student equality, </w:t>
      </w:r>
      <w:r w:rsidR="0B36B3D3">
        <w:t>diversity,</w:t>
      </w:r>
      <w:r>
        <w:t xml:space="preserve"> and inclusivity, </w:t>
      </w:r>
      <w:r w:rsidR="38F8695C">
        <w:t>e.g.,</w:t>
      </w:r>
      <w:r>
        <w:t xml:space="preserve"> Student Success and OPERA.</w:t>
      </w:r>
    </w:p>
    <w:p w14:paraId="2A4ED412" w14:textId="17665F39" w:rsidR="00226DAD" w:rsidRPr="00226DAD" w:rsidRDefault="005A6B84" w:rsidP="001D35A1">
      <w:pPr>
        <w:pStyle w:val="ListParagraph"/>
        <w:numPr>
          <w:ilvl w:val="0"/>
          <w:numId w:val="26"/>
        </w:numPr>
      </w:pPr>
      <w:r>
        <w:t>Work to support our mature student population, investigating the support required and available to these groups.</w:t>
      </w:r>
    </w:p>
    <w:p w14:paraId="7D2B0D45" w14:textId="5518D106" w:rsidR="00226DAD" w:rsidRPr="00226DAD" w:rsidRDefault="005C3CA7" w:rsidP="00E85E58">
      <w:pPr>
        <w:pStyle w:val="Heading3"/>
      </w:pPr>
      <w:r>
        <w:t>What we have done</w:t>
      </w:r>
    </w:p>
    <w:p w14:paraId="4AF34091" w14:textId="03DA7DA3" w:rsidR="70AD4399" w:rsidRDefault="1ADABC4E" w:rsidP="3C6E134A">
      <w:r w:rsidRPr="3C6E134A">
        <w:t xml:space="preserve">In June 2021, the University was awarded </w:t>
      </w:r>
      <w:hyperlink r:id="rId37">
        <w:r w:rsidRPr="3C6E134A">
          <w:rPr>
            <w:rStyle w:val="Hyperlink"/>
          </w:rPr>
          <w:t>Athena SWAN Institutional Level Silver status</w:t>
        </w:r>
      </w:hyperlink>
      <w:r w:rsidRPr="3C6E134A">
        <w:t>.</w:t>
      </w:r>
    </w:p>
    <w:p w14:paraId="45D4D058" w14:textId="739F5A8E" w:rsidR="77C59F74" w:rsidRDefault="62E9C9EC" w:rsidP="3C6E134A">
      <w:r w:rsidRPr="3C6E134A">
        <w:t xml:space="preserve">On 29 September 2020, the University of Kent formally joined the </w:t>
      </w:r>
      <w:hyperlink r:id="rId38">
        <w:r w:rsidRPr="3C6E134A">
          <w:rPr>
            <w:rStyle w:val="Hyperlink"/>
          </w:rPr>
          <w:t>Race Equality Charter</w:t>
        </w:r>
      </w:hyperlink>
      <w:r w:rsidRPr="3C6E134A">
        <w:t xml:space="preserve"> and committed to completing our self-assessment within the two-year timeframe. </w:t>
      </w:r>
    </w:p>
    <w:p w14:paraId="5A9F2C4C" w14:textId="7D4AD3F2" w:rsidR="77C59F74" w:rsidRDefault="62E9C9EC" w:rsidP="3C6E134A">
      <w:r w:rsidRPr="3C6E134A">
        <w:t xml:space="preserve">Recruitment for the new Race Equality Charter Coordinator and EDI Data Specialist went live during summer 2021. </w:t>
      </w:r>
    </w:p>
    <w:p w14:paraId="4F0D5F50" w14:textId="6A80B3B9" w:rsidR="4F87927A" w:rsidRDefault="7C88B029" w:rsidP="3C6E134A">
      <w:r w:rsidRPr="3C6E134A">
        <w:t>In June 2021 the Athena SWAN team, in conjunction with the University of Nottingham as part of the Inclusion Matters partnership, published a report on more inclusive recruitment language and practices. The report, its findings and guidance will be made available to anyone working in resourcing.</w:t>
      </w:r>
    </w:p>
    <w:p w14:paraId="0A1006E8" w14:textId="63EC0F0A" w:rsidR="4F87927A" w:rsidRDefault="7C88B029" w:rsidP="3C6E134A">
      <w:r w:rsidRPr="20F45368">
        <w:t xml:space="preserve">Considerable progress has been made throughout 2020/21 on completing the Inclusive Employers Foundation Assessment, with work moving into the review and consultation stage before final submission to Inclusive Employers in autumn 2021. </w:t>
      </w:r>
    </w:p>
    <w:p w14:paraId="3A971E6E" w14:textId="0D3B9A76" w:rsidR="6EC82CF9" w:rsidRDefault="5FBBFB69" w:rsidP="3C6E134A">
      <w:r w:rsidRPr="5AEFADE0">
        <w:t>In July 2021 we revalidated our Disability Confident Level 2 and completed a feasi</w:t>
      </w:r>
      <w:r w:rsidR="3A6CFE7D" w:rsidRPr="5AEFADE0">
        <w:t>bi</w:t>
      </w:r>
      <w:r w:rsidRPr="5AEFADE0">
        <w:t>lity study on achieving Level 3 Status (Leader); further work is required on the collation and analysis of data as well as supporting other organisations in their jou</w:t>
      </w:r>
      <w:r w:rsidR="2655F28F" w:rsidRPr="5AEFADE0">
        <w:t xml:space="preserve">rney </w:t>
      </w:r>
      <w:r w:rsidR="6326CAF4" w:rsidRPr="5AEFADE0">
        <w:t>to achieve this level</w:t>
      </w:r>
      <w:r w:rsidR="234BD4F6" w:rsidRPr="5AEFADE0">
        <w:t>.</w:t>
      </w:r>
    </w:p>
    <w:p w14:paraId="4E146770" w14:textId="5C5097DF" w:rsidR="5AEFADE0" w:rsidRDefault="5AEFADE0" w:rsidP="5AEFADE0">
      <w:pPr>
        <w:pStyle w:val="Heading3"/>
        <w:rPr>
          <w:rFonts w:ascii="Calibri Light" w:eastAsia="DengXian Light" w:hAnsi="Calibri Light" w:cs="Times New Roman"/>
          <w:color w:val="1F4D78"/>
        </w:rPr>
      </w:pPr>
      <w:r w:rsidRPr="5AEFADE0">
        <w:t>Student Success (EDI) Project highlights:</w:t>
      </w:r>
    </w:p>
    <w:p w14:paraId="1988B2ED" w14:textId="6B6C6EE6" w:rsidR="5AEFADE0" w:rsidRDefault="5AEFADE0" w:rsidP="5AEFADE0">
      <w:pPr>
        <w:spacing w:line="257" w:lineRule="auto"/>
        <w:rPr>
          <w:rFonts w:eastAsiaTheme="minorEastAsia"/>
        </w:rPr>
      </w:pPr>
      <w:r w:rsidRPr="4F68B9D0">
        <w:rPr>
          <w:rFonts w:eastAsiaTheme="minorEastAsia"/>
        </w:rPr>
        <w:t xml:space="preserve">Impact on degree outcomes: Awarding gaps significantly reduced in 2020, predominantly as a result of the move to online exams due to the Covid-19 pandemic. The reduction was maintained in the 2020/21 academic year, exceeding our annual targets in most of our key areas. Our data continues to indicate that gap reductions were greater in academic schools engaging with Student Success work, whether that was through subject-specific interventions, e.g., cultural competency training for staff, or through involvement in University-wide initiatives, e.g. </w:t>
      </w:r>
      <w:hyperlink r:id="rId39">
        <w:r w:rsidRPr="4F68B9D0">
          <w:rPr>
            <w:rStyle w:val="Hyperlink"/>
            <w:rFonts w:eastAsiaTheme="minorEastAsia"/>
          </w:rPr>
          <w:t>Diversity Mark</w:t>
        </w:r>
      </w:hyperlink>
      <w:r w:rsidRPr="4F68B9D0">
        <w:rPr>
          <w:rFonts w:eastAsiaTheme="minorEastAsia"/>
        </w:rPr>
        <w:t xml:space="preserve">, use of </w:t>
      </w:r>
      <w:hyperlink r:id="rId40">
        <w:r w:rsidRPr="4F68B9D0">
          <w:rPr>
            <w:rStyle w:val="Hyperlink"/>
            <w:rFonts w:eastAsiaTheme="minorEastAsia"/>
          </w:rPr>
          <w:t>Progress Profiles</w:t>
        </w:r>
      </w:hyperlink>
      <w:r w:rsidRPr="4F68B9D0">
        <w:rPr>
          <w:rFonts w:eastAsiaTheme="minorEastAsia"/>
        </w:rPr>
        <w:t xml:space="preserve">, or signposting students to the </w:t>
      </w:r>
      <w:hyperlink r:id="rId41">
        <w:r w:rsidRPr="4F68B9D0">
          <w:rPr>
            <w:rStyle w:val="Hyperlink"/>
            <w:rFonts w:eastAsiaTheme="minorEastAsia"/>
          </w:rPr>
          <w:t>One Hour Degree</w:t>
        </w:r>
      </w:hyperlink>
      <w:r w:rsidRPr="4F68B9D0">
        <w:rPr>
          <w:rFonts w:eastAsiaTheme="minorEastAsia"/>
        </w:rPr>
        <w:t>.</w:t>
      </w:r>
    </w:p>
    <w:p w14:paraId="0A9D217B" w14:textId="488CD6B8" w:rsidR="5AEFADE0" w:rsidRDefault="5AEFADE0" w:rsidP="20F45368">
      <w:pPr>
        <w:pStyle w:val="Heading3"/>
        <w:rPr>
          <w:rFonts w:ascii="Calibri Light" w:eastAsia="DengXian Light" w:hAnsi="Calibri Light" w:cs="Times New Roman"/>
          <w:color w:val="1F4D78"/>
        </w:rPr>
      </w:pPr>
      <w:r w:rsidRPr="4F68B9D0">
        <w:lastRenderedPageBreak/>
        <w:t>Student Success Research highlights from the academic year 2020-21</w:t>
      </w:r>
    </w:p>
    <w:p w14:paraId="2631C8FB" w14:textId="02AC141E" w:rsidR="5AEFADE0" w:rsidRDefault="5AEFADE0" w:rsidP="5AEFADE0">
      <w:pPr>
        <w:spacing w:line="257" w:lineRule="auto"/>
        <w:rPr>
          <w:rFonts w:eastAsiaTheme="minorEastAsia"/>
        </w:rPr>
      </w:pPr>
      <w:r w:rsidRPr="4F68B9D0">
        <w:rPr>
          <w:rFonts w:eastAsiaTheme="minorEastAsia"/>
        </w:rPr>
        <w:t>Academic Excellence Scholarship Longitudinal Project: 2020/21 saw our undergraduate students enter their second year of study, and their experiences were captured through two rounds of extended interviews in autumn 2020 and summer 2021. During this time, we shared our findings on the differential impact of the COVID-19 lockdown and transition to remote learning with the EDI Operations committee, and the LSSJ (Law, Society &amp; Social Justice) Education and Student Experience Committee.</w:t>
      </w:r>
    </w:p>
    <w:p w14:paraId="4BCE18FF" w14:textId="7D2D88D0" w:rsidR="5AEFADE0" w:rsidRDefault="5AEFADE0" w:rsidP="20F45368">
      <w:pPr>
        <w:rPr>
          <w:rFonts w:eastAsiaTheme="minorEastAsia"/>
          <w:color w:val="000000" w:themeColor="text1"/>
        </w:rPr>
      </w:pPr>
      <w:r w:rsidRPr="4F68B9D0">
        <w:rPr>
          <w:rFonts w:eastAsiaTheme="minorEastAsia"/>
        </w:rPr>
        <w:t xml:space="preserve">Student Success Moodle Hub: The Moodle site was developed to be the main repository for internal staff-facing Student Success information. In addition to the original tiles, a further tile has been added called ‘Read One Thing’. </w:t>
      </w:r>
      <w:r w:rsidRPr="4F68B9D0">
        <w:rPr>
          <w:rFonts w:eastAsiaTheme="minorEastAsia"/>
          <w:color w:val="000000" w:themeColor="text1"/>
        </w:rPr>
        <w:t>The ‘Read One Thing’ section contains links to resources to read, watch or listen to that are all related to Equality, Diversity and Inclusivity (EDI) and Student Success.</w:t>
      </w:r>
    </w:p>
    <w:p w14:paraId="6C89EBF9" w14:textId="62C61586" w:rsidR="5AEFADE0" w:rsidRDefault="00000000" w:rsidP="5AEFADE0">
      <w:pPr>
        <w:spacing w:line="257" w:lineRule="auto"/>
        <w:rPr>
          <w:rFonts w:eastAsiaTheme="minorEastAsia"/>
        </w:rPr>
      </w:pPr>
      <w:hyperlink r:id="rId42">
        <w:r w:rsidR="5AEFADE0" w:rsidRPr="5ED0FB61">
          <w:rPr>
            <w:rStyle w:val="Hyperlink"/>
            <w:rFonts w:eastAsiaTheme="minorEastAsia"/>
          </w:rPr>
          <w:t>MOSAIC</w:t>
        </w:r>
      </w:hyperlink>
      <w:r w:rsidR="5AEFADE0" w:rsidRPr="5ED0FB61">
        <w:rPr>
          <w:rFonts w:eastAsiaTheme="minorEastAsia"/>
        </w:rPr>
        <w:t xml:space="preserve"> was launched in September 2020, to run alongside the </w:t>
      </w:r>
      <w:hyperlink r:id="rId43" w:anchor="passage-welcome">
        <w:r w:rsidR="5AEFADE0" w:rsidRPr="5ED0FB61">
          <w:rPr>
            <w:rStyle w:val="Hyperlink"/>
            <w:rFonts w:eastAsiaTheme="minorEastAsia"/>
          </w:rPr>
          <w:t>One Hour Degree</w:t>
        </w:r>
      </w:hyperlink>
      <w:r w:rsidR="5AEFADE0" w:rsidRPr="5ED0FB61">
        <w:rPr>
          <w:rFonts w:eastAsiaTheme="minorEastAsia"/>
        </w:rPr>
        <w:t xml:space="preserve">. It provides an animated mosaic montage of video clips, each lasting approximately 10 seconds, to provide information, advice, details and introduction to processes affecting students at Kent relating to transition, attainment and belonging.  The video clips are a mixture of new students filmed in Welcome Week, stage 2 or 3 students, students on graduation day and Kent staff.  </w:t>
      </w:r>
    </w:p>
    <w:p w14:paraId="2306F3F1" w14:textId="2BC47217" w:rsidR="5AEFADE0" w:rsidRDefault="5AEFADE0" w:rsidP="5AEFADE0">
      <w:pPr>
        <w:spacing w:line="257" w:lineRule="auto"/>
        <w:rPr>
          <w:rFonts w:eastAsiaTheme="minorEastAsia"/>
        </w:rPr>
      </w:pPr>
      <w:r w:rsidRPr="4F68B9D0">
        <w:rPr>
          <w:rFonts w:eastAsiaTheme="minorEastAsia"/>
        </w:rPr>
        <w:t xml:space="preserve">Inspirational Speakers: </w:t>
      </w:r>
      <w:r w:rsidRPr="4F68B9D0">
        <w:rPr>
          <w:rFonts w:eastAsiaTheme="minorEastAsia"/>
          <w:color w:val="000000" w:themeColor="text1"/>
        </w:rPr>
        <w:t xml:space="preserve">In 2020/21 Divisions engaging with Student Success held thirteen Inspirational Speaker events. </w:t>
      </w:r>
      <w:r w:rsidRPr="4F68B9D0">
        <w:rPr>
          <w:rFonts w:eastAsiaTheme="minorEastAsia"/>
        </w:rPr>
        <w:t>With the move to online delivery, it was possible to make available recordings of sessions to increase the numbers of staff and students able to access the talks.</w:t>
      </w:r>
    </w:p>
    <w:p w14:paraId="61568123" w14:textId="5083A297" w:rsidR="5AEFADE0" w:rsidRDefault="5AEFADE0" w:rsidP="5AEFADE0">
      <w:pPr>
        <w:rPr>
          <w:rFonts w:eastAsiaTheme="minorEastAsia"/>
        </w:rPr>
      </w:pPr>
      <w:r w:rsidRPr="4F68B9D0">
        <w:rPr>
          <w:rFonts w:eastAsiaTheme="minorEastAsia"/>
        </w:rPr>
        <w:t>Student Success University Network: The Student Success University Network (SSUN) was initiated in March 2021 and meets termly covering topics such as: Best Practice in Student Success, Expectations Surveys, Widening Participation, Evaluation, Academic Advising and Interventions Impact, as well as showcasing collaborative work with Student Learning Advisory Service, OPERA, research partners and staff from the academic divisions</w:t>
      </w:r>
    </w:p>
    <w:p w14:paraId="7608B535" w14:textId="72BAA680" w:rsidR="664AC397" w:rsidRDefault="26BA3E21" w:rsidP="3C6E134A">
      <w:r w:rsidRPr="4F68B9D0">
        <w:t>Work via the PMCC Group has paused in 2020/21 due to staff shortages and changes in university systems and structures but this work should be relaunched in the 2021/22 academic year.</w:t>
      </w:r>
    </w:p>
    <w:p w14:paraId="5A8C36BD" w14:textId="274851C3" w:rsidR="3C6E134A" w:rsidRDefault="5AEFADE0" w:rsidP="20F45368">
      <w:pPr>
        <w:pStyle w:val="Heading3"/>
        <w:rPr>
          <w:rFonts w:ascii="Calibri Light" w:eastAsia="DengXian Light" w:hAnsi="Calibri Light" w:cs="Times New Roman"/>
          <w:color w:val="1F4D78"/>
        </w:rPr>
      </w:pPr>
      <w:r>
        <w:t>Student Success (EDI) Priority Actions</w:t>
      </w:r>
    </w:p>
    <w:p w14:paraId="41FF99F2" w14:textId="5C410F5B" w:rsidR="3C6E134A" w:rsidRDefault="5AEFADE0" w:rsidP="5AEFADE0">
      <w:pPr>
        <w:rPr>
          <w:rFonts w:eastAsiaTheme="minorEastAsia"/>
          <w:b/>
          <w:bCs/>
        </w:rPr>
      </w:pPr>
      <w:r w:rsidRPr="5AEFADE0">
        <w:rPr>
          <w:rFonts w:eastAsiaTheme="minorEastAsia"/>
          <w:b/>
          <w:bCs/>
        </w:rPr>
        <w:t>Degree Outcomes</w:t>
      </w:r>
    </w:p>
    <w:p w14:paraId="11AE1F1D" w14:textId="2EC315C6" w:rsidR="3C6E134A" w:rsidRDefault="5AEFADE0" w:rsidP="001D35A1">
      <w:pPr>
        <w:pStyle w:val="ListParagraph"/>
        <w:numPr>
          <w:ilvl w:val="0"/>
          <w:numId w:val="14"/>
        </w:numPr>
        <w:rPr>
          <w:rFonts w:eastAsiaTheme="minorEastAsia"/>
        </w:rPr>
      </w:pPr>
      <w:r w:rsidRPr="5AEFADE0">
        <w:rPr>
          <w:rFonts w:eastAsiaTheme="minorEastAsia"/>
        </w:rPr>
        <w:t xml:space="preserve">Continue to evaluate the impact interventions that work to reduce certain gaps institutionally. </w:t>
      </w:r>
    </w:p>
    <w:p w14:paraId="44D26566" w14:textId="031C1956" w:rsidR="3C6E134A" w:rsidRDefault="5AEFADE0" w:rsidP="001D35A1">
      <w:pPr>
        <w:pStyle w:val="ListParagraph"/>
        <w:numPr>
          <w:ilvl w:val="0"/>
          <w:numId w:val="14"/>
        </w:numPr>
        <w:rPr>
          <w:rFonts w:eastAsiaTheme="minorEastAsia"/>
        </w:rPr>
      </w:pPr>
      <w:r w:rsidRPr="43532F96">
        <w:rPr>
          <w:rFonts w:eastAsiaTheme="minorEastAsia"/>
        </w:rPr>
        <w:t>The Student Success Evaluation Framework will be released in 2021/22.</w:t>
      </w:r>
    </w:p>
    <w:p w14:paraId="5228A2F2" w14:textId="2B1EDA66" w:rsidR="3C6E134A" w:rsidRDefault="5AEFADE0" w:rsidP="5AEFADE0">
      <w:pPr>
        <w:spacing w:line="257" w:lineRule="auto"/>
        <w:rPr>
          <w:rFonts w:eastAsiaTheme="minorEastAsia"/>
          <w:b/>
          <w:bCs/>
        </w:rPr>
      </w:pPr>
      <w:r w:rsidRPr="43532F96">
        <w:rPr>
          <w:rFonts w:eastAsiaTheme="minorEastAsia"/>
          <w:b/>
          <w:bCs/>
        </w:rPr>
        <w:t>Priority research areas 2021/22</w:t>
      </w:r>
    </w:p>
    <w:p w14:paraId="6C30B302" w14:textId="62EA17AC" w:rsidR="3C6E134A" w:rsidRDefault="5AEFADE0" w:rsidP="001D35A1">
      <w:pPr>
        <w:pStyle w:val="ListParagraph"/>
        <w:numPr>
          <w:ilvl w:val="0"/>
          <w:numId w:val="16"/>
        </w:numPr>
        <w:rPr>
          <w:rFonts w:eastAsiaTheme="minorEastAsia"/>
        </w:rPr>
      </w:pPr>
      <w:r w:rsidRPr="4F68B9D0">
        <w:rPr>
          <w:rFonts w:eastAsiaTheme="minorEastAsia"/>
        </w:rPr>
        <w:t xml:space="preserve">Work on BAME access and participation at postgraduate research level has become a strategic priority following our </w:t>
      </w:r>
      <w:proofErr w:type="spellStart"/>
      <w:r w:rsidRPr="4F68B9D0">
        <w:rPr>
          <w:rFonts w:eastAsiaTheme="minorEastAsia"/>
        </w:rPr>
        <w:t>OfS</w:t>
      </w:r>
      <w:proofErr w:type="spellEnd"/>
      <w:r w:rsidRPr="4F68B9D0">
        <w:rPr>
          <w:rFonts w:eastAsiaTheme="minorEastAsia"/>
        </w:rPr>
        <w:t xml:space="preserve"> research bid in 2021. To this end, SS will be working closely with the Graduate and Researcher College on improving the access and monitoring of student data, including awarding of scholarships. SS have also secured funding for Leading Routes to provide paid consultancy on improving recruitment for Black PGR scholars.</w:t>
      </w:r>
    </w:p>
    <w:p w14:paraId="7957F7EB" w14:textId="149AB6A1" w:rsidR="3C6E134A" w:rsidRDefault="5AEFADE0" w:rsidP="001D35A1">
      <w:pPr>
        <w:pStyle w:val="ListParagraph"/>
        <w:numPr>
          <w:ilvl w:val="0"/>
          <w:numId w:val="16"/>
        </w:numPr>
        <w:rPr>
          <w:rFonts w:eastAsiaTheme="minorEastAsia"/>
          <w:b/>
          <w:bCs/>
        </w:rPr>
      </w:pPr>
      <w:r w:rsidRPr="4F68B9D0">
        <w:rPr>
          <w:rFonts w:eastAsiaTheme="minorEastAsia"/>
        </w:rPr>
        <w:t>Completion of AES project: Most</w:t>
      </w:r>
      <w:r w:rsidR="3C6E134A" w:rsidRPr="4F68B9D0">
        <w:rPr>
          <w:rFonts w:eastAsiaTheme="minorEastAsia"/>
        </w:rPr>
        <w:t xml:space="preserve"> of our</w:t>
      </w:r>
      <w:r w:rsidRPr="4F68B9D0">
        <w:rPr>
          <w:rFonts w:eastAsiaTheme="minorEastAsia"/>
        </w:rPr>
        <w:t xml:space="preserve"> students are expected to graduate in summer 2022. From this point SS will start to write up findings as reports as well as work on a book contract and other publications.</w:t>
      </w:r>
    </w:p>
    <w:p w14:paraId="4DF6616C" w14:textId="6FDD5618" w:rsidR="3C6E134A" w:rsidRDefault="5AEFADE0" w:rsidP="001D35A1">
      <w:pPr>
        <w:pStyle w:val="ListParagraph"/>
        <w:numPr>
          <w:ilvl w:val="0"/>
          <w:numId w:val="16"/>
        </w:numPr>
        <w:rPr>
          <w:rFonts w:eastAsiaTheme="minorEastAsia"/>
          <w:b/>
          <w:bCs/>
        </w:rPr>
      </w:pPr>
      <w:r w:rsidRPr="4F68B9D0">
        <w:rPr>
          <w:rFonts w:eastAsiaTheme="minorEastAsia"/>
        </w:rPr>
        <w:t>Student Success and STEM: work with colleagues from Kent &amp; Medway Medical School to explore options for collaborative research on the experiences of BAME students in STEM subjects.</w:t>
      </w:r>
    </w:p>
    <w:p w14:paraId="0603D0ED" w14:textId="023FFB53" w:rsidR="3C6E134A" w:rsidRDefault="5AEFADE0" w:rsidP="001D35A1">
      <w:pPr>
        <w:pStyle w:val="ListParagraph"/>
        <w:numPr>
          <w:ilvl w:val="0"/>
          <w:numId w:val="16"/>
        </w:numPr>
        <w:rPr>
          <w:rFonts w:eastAsiaTheme="minorEastAsia"/>
          <w:b/>
          <w:bCs/>
          <w:lang w:val="en-US"/>
        </w:rPr>
      </w:pPr>
      <w:r w:rsidRPr="4F68B9D0">
        <w:rPr>
          <w:rFonts w:eastAsiaTheme="minorEastAsia"/>
        </w:rPr>
        <w:lastRenderedPageBreak/>
        <w:t xml:space="preserve">British Sociological Association (BSA) tender success: </w:t>
      </w:r>
      <w:r w:rsidRPr="4F68B9D0">
        <w:rPr>
          <w:rFonts w:eastAsiaTheme="minorEastAsia"/>
          <w:i/>
          <w:iCs/>
          <w:u w:val="single"/>
          <w:lang w:val="en-US"/>
        </w:rPr>
        <w:t>The place of race and ethnicity in British Sociology: Identifying and creating best practice in the field of race and ethnicity for the British Sociological Association.</w:t>
      </w:r>
      <w:r w:rsidRPr="4F68B9D0">
        <w:rPr>
          <w:rFonts w:eastAsiaTheme="minorEastAsia"/>
          <w:i/>
          <w:iCs/>
          <w:lang w:val="en-US"/>
        </w:rPr>
        <w:t xml:space="preserve"> </w:t>
      </w:r>
      <w:r w:rsidRPr="4F68B9D0">
        <w:rPr>
          <w:rFonts w:eastAsiaTheme="minorEastAsia"/>
          <w:lang w:val="en-US"/>
        </w:rPr>
        <w:t xml:space="preserve">Dr Barbara Adewumi, </w:t>
      </w:r>
      <w:r w:rsidRPr="4F68B9D0">
        <w:rPr>
          <w:rFonts w:eastAsiaTheme="minorEastAsia"/>
          <w:color w:val="000000" w:themeColor="text1"/>
        </w:rPr>
        <w:t xml:space="preserve">Dr </w:t>
      </w:r>
      <w:proofErr w:type="spellStart"/>
      <w:r w:rsidRPr="4F68B9D0">
        <w:rPr>
          <w:rFonts w:eastAsiaTheme="minorEastAsia"/>
          <w:color w:val="000000" w:themeColor="text1"/>
        </w:rPr>
        <w:t>Triona</w:t>
      </w:r>
      <w:proofErr w:type="spellEnd"/>
      <w:r w:rsidRPr="4F68B9D0">
        <w:rPr>
          <w:rFonts w:eastAsiaTheme="minorEastAsia"/>
          <w:color w:val="000000" w:themeColor="text1"/>
        </w:rPr>
        <w:t xml:space="preserve"> Fitton and Dr Alexander Hensby </w:t>
      </w:r>
      <w:r w:rsidRPr="4F68B9D0">
        <w:rPr>
          <w:rFonts w:eastAsiaTheme="minorEastAsia"/>
          <w:lang w:val="en-US"/>
        </w:rPr>
        <w:t>have been awarded funding by the BSA to gather and collate teaching and recruitment policy resources across British universities.</w:t>
      </w:r>
      <w:r w:rsidRPr="4F68B9D0">
        <w:rPr>
          <w:rFonts w:eastAsiaTheme="minorEastAsia"/>
          <w:color w:val="000000" w:themeColor="text1"/>
          <w:lang w:val="en-US"/>
        </w:rPr>
        <w:t xml:space="preserve"> </w:t>
      </w:r>
      <w:r w:rsidRPr="4F68B9D0">
        <w:rPr>
          <w:rFonts w:eastAsiaTheme="minorEastAsia"/>
          <w:lang w:val="en-US"/>
        </w:rPr>
        <w:t>This project will produce</w:t>
      </w:r>
      <w:r w:rsidRPr="4F68B9D0">
        <w:rPr>
          <w:rFonts w:eastAsiaTheme="minorEastAsia"/>
          <w:color w:val="000000" w:themeColor="text1"/>
        </w:rPr>
        <w:t xml:space="preserve"> a repository of best practice resources guided by Student Success EDI principles </w:t>
      </w:r>
      <w:r w:rsidRPr="4F68B9D0">
        <w:rPr>
          <w:rFonts w:eastAsiaTheme="minorEastAsia"/>
          <w:lang w:val="en-US"/>
        </w:rPr>
        <w:t xml:space="preserve">to support ‘the place of race and ethnicity in British Sociology’. </w:t>
      </w:r>
    </w:p>
    <w:p w14:paraId="06FC98C9" w14:textId="41846356" w:rsidR="3C6E134A" w:rsidRDefault="5AEFADE0" w:rsidP="001D35A1">
      <w:pPr>
        <w:pStyle w:val="ListParagraph"/>
        <w:numPr>
          <w:ilvl w:val="0"/>
          <w:numId w:val="16"/>
        </w:numPr>
        <w:rPr>
          <w:rFonts w:eastAsiaTheme="minorEastAsia"/>
          <w:b/>
          <w:bCs/>
        </w:rPr>
      </w:pPr>
      <w:r w:rsidRPr="4F68B9D0">
        <w:rPr>
          <w:rFonts w:eastAsiaTheme="minorEastAsia"/>
        </w:rPr>
        <w:t xml:space="preserve">Student Success paper accepted at the Social Research in Higher Education (SRHE) Conference: </w:t>
      </w:r>
      <w:r w:rsidRPr="4F68B9D0">
        <w:rPr>
          <w:rFonts w:eastAsiaTheme="minorEastAsia"/>
          <w:color w:val="000000" w:themeColor="text1"/>
        </w:rPr>
        <w:t xml:space="preserve">Dr Alexander Hensby and Dr Barbara </w:t>
      </w:r>
      <w:proofErr w:type="spellStart"/>
      <w:r w:rsidRPr="4F68B9D0">
        <w:rPr>
          <w:rFonts w:eastAsiaTheme="minorEastAsia"/>
          <w:color w:val="000000" w:themeColor="text1"/>
        </w:rPr>
        <w:t>Adewumi’s</w:t>
      </w:r>
      <w:proofErr w:type="spellEnd"/>
      <w:r w:rsidRPr="4F68B9D0">
        <w:rPr>
          <w:rFonts w:eastAsiaTheme="minorEastAsia"/>
          <w:color w:val="000000" w:themeColor="text1"/>
        </w:rPr>
        <w:t xml:space="preserve"> paper </w:t>
      </w:r>
      <w:r w:rsidRPr="4F68B9D0">
        <w:rPr>
          <w:rFonts w:eastAsiaTheme="minorEastAsia"/>
          <w:i/>
          <w:iCs/>
          <w:color w:val="000000" w:themeColor="text1"/>
          <w:u w:val="single"/>
        </w:rPr>
        <w:t>‘Unequal uncertainties – the differential impact of the Coronavirus lockdown on high-potential BAME students at a UK university’</w:t>
      </w:r>
      <w:r w:rsidRPr="4F68B9D0">
        <w:rPr>
          <w:rFonts w:eastAsiaTheme="minorEastAsia"/>
          <w:color w:val="000000" w:themeColor="text1"/>
        </w:rPr>
        <w:t xml:space="preserve"> will be presented at the online conference in December 2021.</w:t>
      </w:r>
    </w:p>
    <w:p w14:paraId="6875656E" w14:textId="6B56D7EC" w:rsidR="3C6E134A" w:rsidRDefault="5AEFADE0" w:rsidP="001D35A1">
      <w:pPr>
        <w:pStyle w:val="ListParagraph"/>
        <w:numPr>
          <w:ilvl w:val="0"/>
          <w:numId w:val="16"/>
        </w:numPr>
        <w:rPr>
          <w:rFonts w:eastAsiaTheme="minorEastAsia"/>
          <w:b/>
          <w:bCs/>
        </w:rPr>
      </w:pPr>
      <w:r w:rsidRPr="4F68B9D0">
        <w:rPr>
          <w:rFonts w:eastAsiaTheme="minorEastAsia"/>
        </w:rPr>
        <w:t xml:space="preserve">Student Success and CSHE paper accepted at the Social Research in Higher Education (SRHE) Conference: </w:t>
      </w:r>
      <w:r w:rsidRPr="4F68B9D0">
        <w:rPr>
          <w:rFonts w:eastAsiaTheme="minorEastAsia"/>
          <w:color w:val="000000" w:themeColor="text1"/>
        </w:rPr>
        <w:t xml:space="preserve">Dr Barbara Adewumi from Student Success, and Professor Kathleen Quinlan and Dr </w:t>
      </w:r>
      <w:proofErr w:type="spellStart"/>
      <w:r w:rsidRPr="4F68B9D0">
        <w:rPr>
          <w:rFonts w:eastAsiaTheme="minorEastAsia"/>
          <w:color w:val="000000" w:themeColor="text1"/>
        </w:rPr>
        <w:t>Miyoung</w:t>
      </w:r>
      <w:proofErr w:type="spellEnd"/>
      <w:r w:rsidRPr="4F68B9D0">
        <w:rPr>
          <w:rFonts w:eastAsiaTheme="minorEastAsia"/>
          <w:color w:val="000000" w:themeColor="text1"/>
        </w:rPr>
        <w:t xml:space="preserve"> Ahn from CSHE’s paper</w:t>
      </w:r>
      <w:r w:rsidRPr="4F68B9D0">
        <w:rPr>
          <w:rFonts w:eastAsiaTheme="minorEastAsia"/>
          <w:i/>
          <w:iCs/>
          <w:color w:val="000000" w:themeColor="text1"/>
        </w:rPr>
        <w:t xml:space="preserve"> </w:t>
      </w:r>
      <w:r w:rsidRPr="4F68B9D0">
        <w:rPr>
          <w:rFonts w:eastAsiaTheme="minorEastAsia"/>
          <w:i/>
          <w:iCs/>
          <w:color w:val="000000" w:themeColor="text1"/>
          <w:u w:val="single"/>
        </w:rPr>
        <w:t>‘Diversifying curricula: how are racial minorities represented in lecture slides?’</w:t>
      </w:r>
      <w:r w:rsidRPr="4F68B9D0">
        <w:rPr>
          <w:rFonts w:eastAsiaTheme="minorEastAsia"/>
          <w:color w:val="000000" w:themeColor="text1"/>
          <w:u w:val="single"/>
        </w:rPr>
        <w:t xml:space="preserve"> </w:t>
      </w:r>
      <w:r w:rsidRPr="4F68B9D0">
        <w:rPr>
          <w:rFonts w:eastAsiaTheme="minorEastAsia"/>
          <w:color w:val="000000" w:themeColor="text1"/>
        </w:rPr>
        <w:t>will be presented at the online conference in December 2021.</w:t>
      </w:r>
    </w:p>
    <w:p w14:paraId="01F83276" w14:textId="12286F3C" w:rsidR="3C6E134A" w:rsidRDefault="5AEFADE0" w:rsidP="5AEFADE0">
      <w:pPr>
        <w:spacing w:line="257" w:lineRule="auto"/>
        <w:rPr>
          <w:rFonts w:eastAsiaTheme="minorEastAsia"/>
          <w:b/>
          <w:bCs/>
        </w:rPr>
      </w:pPr>
      <w:r w:rsidRPr="5AEFADE0">
        <w:rPr>
          <w:rFonts w:eastAsiaTheme="minorEastAsia"/>
          <w:b/>
          <w:bCs/>
        </w:rPr>
        <w:t>Diversity Mark</w:t>
      </w:r>
    </w:p>
    <w:p w14:paraId="73EE891B" w14:textId="424BF52F" w:rsidR="3C6E134A" w:rsidRDefault="5AEFADE0" w:rsidP="5AEFADE0">
      <w:pPr>
        <w:spacing w:line="257" w:lineRule="auto"/>
        <w:rPr>
          <w:rFonts w:eastAsiaTheme="minorEastAsia"/>
        </w:rPr>
      </w:pPr>
      <w:r w:rsidRPr="4F68B9D0">
        <w:rPr>
          <w:rFonts w:eastAsiaTheme="minorEastAsia"/>
        </w:rPr>
        <w:t xml:space="preserve">Diversity Mark is a collaboration between the Student Success Central Team (SSCT), students, and library services designed to include more BAME perspectives in the formal curriculum, making it more culturally sensitive. This work builds on the extensive research carried out by SS Research Associates in 2020/21 across twenty-one modules in SSPSSR, analysing reading lists and the core reading items on Moodle. </w:t>
      </w:r>
    </w:p>
    <w:p w14:paraId="173208FB" w14:textId="04D4A61D" w:rsidR="3C6E134A" w:rsidRDefault="5AEFADE0" w:rsidP="5AEFADE0">
      <w:pPr>
        <w:spacing w:line="257" w:lineRule="auto"/>
        <w:rPr>
          <w:rFonts w:eastAsiaTheme="minorEastAsia"/>
          <w:color w:val="000000" w:themeColor="text1"/>
        </w:rPr>
      </w:pPr>
      <w:r w:rsidRPr="4F68B9D0">
        <w:rPr>
          <w:rFonts w:eastAsiaTheme="minorEastAsia"/>
        </w:rPr>
        <w:t>In 2021/22, SSCT will employ four Diversity Mark Officers (Work Study Students) who will work extensively alongside multiple module convenors to gain their Diversity Mark award. A key area of work will be to refine the process and outline the key steps required to meet Diversity Mark excellence. The first modules will be</w:t>
      </w:r>
      <w:r w:rsidRPr="4F68B9D0">
        <w:rPr>
          <w:rFonts w:eastAsiaTheme="minorEastAsia"/>
          <w:color w:val="000000" w:themeColor="text1"/>
        </w:rPr>
        <w:t xml:space="preserve"> awarded Diversity Mark in March 2022, with awards presented at this years’ Teaching Excellence awards in June.</w:t>
      </w:r>
    </w:p>
    <w:p w14:paraId="000F840B" w14:textId="01B30395" w:rsidR="3C6E134A" w:rsidRDefault="00000000" w:rsidP="43532F96">
      <w:pPr>
        <w:spacing w:line="257" w:lineRule="auto"/>
        <w:rPr>
          <w:rFonts w:eastAsiaTheme="minorEastAsia"/>
        </w:rPr>
      </w:pPr>
      <w:hyperlink r:id="rId44" w:history="1"/>
      <w:r w:rsidR="5AEFADE0" w:rsidRPr="43532F96" w:rsidDel="5AEFADE0">
        <w:rPr>
          <w:rFonts w:eastAsiaTheme="minorEastAsia"/>
        </w:rPr>
        <w:t>A collaborative team from Student Success and the Centre for the Study of Higher Education will liaise with TASO</w:t>
      </w:r>
      <w:r w:rsidR="5AEFADE0" w:rsidRPr="43532F96">
        <w:rPr>
          <w:rFonts w:eastAsiaTheme="minorEastAsia"/>
        </w:rPr>
        <w:t xml:space="preserve"> (Transforming Access and Student Outcomes in Higher Education) to assess the impact of Diversity Mark to evaluate the pilot of the University of Kent’s “Diversity Mark” initiative, an approach to address continuation and awarding gaps between white/BAME students. TASO is an independent organisation, established to provide an evidence base for eliminating equality gaps in Higher Education. </w:t>
      </w:r>
    </w:p>
    <w:p w14:paraId="6572FB62" w14:textId="10A39625" w:rsidR="3C6E134A" w:rsidRDefault="5AEFADE0" w:rsidP="5AEFADE0">
      <w:pPr>
        <w:rPr>
          <w:rFonts w:eastAsiaTheme="minorEastAsia"/>
          <w:b/>
          <w:bCs/>
        </w:rPr>
      </w:pPr>
      <w:r w:rsidRPr="5AEFADE0">
        <w:rPr>
          <w:rFonts w:eastAsiaTheme="minorEastAsia"/>
          <w:b/>
          <w:bCs/>
        </w:rPr>
        <w:t>Inspirational Speakers</w:t>
      </w:r>
    </w:p>
    <w:p w14:paraId="4F427E08" w14:textId="389770AC" w:rsidR="3C6E134A" w:rsidRDefault="5AEFADE0" w:rsidP="5AEFADE0">
      <w:pPr>
        <w:rPr>
          <w:rFonts w:eastAsiaTheme="minorEastAsia"/>
        </w:rPr>
      </w:pPr>
      <w:r w:rsidRPr="5AEFADE0">
        <w:rPr>
          <w:rFonts w:eastAsiaTheme="minorEastAsia"/>
        </w:rPr>
        <w:t xml:space="preserve">A repository will be developed as a guide to speakers covering EDI themes. </w:t>
      </w:r>
    </w:p>
    <w:p w14:paraId="5BC1E874" w14:textId="5E221524" w:rsidR="3C6E134A" w:rsidRDefault="5AEFADE0" w:rsidP="43532F96">
      <w:pPr>
        <w:rPr>
          <w:rFonts w:eastAsiaTheme="minorEastAsia"/>
          <w:i/>
          <w:iCs/>
          <w:color w:val="000000" w:themeColor="text1"/>
        </w:rPr>
      </w:pPr>
      <w:r w:rsidRPr="43532F96">
        <w:rPr>
          <w:rFonts w:eastAsiaTheme="minorEastAsia"/>
        </w:rPr>
        <w:t xml:space="preserve">In 2021/22 with increased numbers of subject areas participating in SS activities, the SSCT will support Divisions to run an increased number of Inspirational Speaker events. Focus areas for talks will include </w:t>
      </w:r>
      <w:r w:rsidRPr="43532F96">
        <w:rPr>
          <w:rFonts w:eastAsiaTheme="minorEastAsia"/>
          <w:i/>
          <w:iCs/>
        </w:rPr>
        <w:t>‘Hopelessness to hopefulness: strategies for achieving your life goals’, ‘</w:t>
      </w:r>
      <w:r w:rsidRPr="43532F96">
        <w:rPr>
          <w:rFonts w:eastAsiaTheme="minorEastAsia"/>
          <w:i/>
          <w:iCs/>
          <w:color w:val="000000" w:themeColor="text1"/>
        </w:rPr>
        <w:t xml:space="preserve">Decolonising ‘Safe Spaces’: Talking race, faith and culture in post-race </w:t>
      </w:r>
      <w:proofErr w:type="spellStart"/>
      <w:r w:rsidRPr="43532F96">
        <w:rPr>
          <w:rFonts w:eastAsiaTheme="minorEastAsia"/>
          <w:i/>
          <w:iCs/>
          <w:color w:val="000000" w:themeColor="text1"/>
        </w:rPr>
        <w:t>eduscapes</w:t>
      </w:r>
      <w:proofErr w:type="spellEnd"/>
      <w:r w:rsidRPr="43532F96">
        <w:rPr>
          <w:rFonts w:eastAsiaTheme="minorEastAsia"/>
          <w:i/>
          <w:iCs/>
        </w:rPr>
        <w:t>’, ‘Achieving your academic best’</w:t>
      </w:r>
      <w:r w:rsidRPr="43532F96">
        <w:rPr>
          <w:rFonts w:eastAsiaTheme="minorEastAsia"/>
          <w:color w:val="000000" w:themeColor="text1"/>
        </w:rPr>
        <w:t>, and ‘</w:t>
      </w:r>
      <w:r w:rsidRPr="43532F96">
        <w:rPr>
          <w:rFonts w:eastAsiaTheme="minorEastAsia"/>
          <w:i/>
          <w:iCs/>
          <w:color w:val="000000" w:themeColor="text1"/>
        </w:rPr>
        <w:t>Black heroes of mathematics’.</w:t>
      </w:r>
    </w:p>
    <w:p w14:paraId="458C85BD" w14:textId="3D4267AA" w:rsidR="3C6E134A" w:rsidRDefault="5AEFADE0" w:rsidP="5AEFADE0">
      <w:pPr>
        <w:spacing w:line="257" w:lineRule="auto"/>
        <w:rPr>
          <w:rFonts w:eastAsiaTheme="minorEastAsia"/>
          <w:b/>
          <w:bCs/>
        </w:rPr>
      </w:pPr>
      <w:r w:rsidRPr="5AEFADE0">
        <w:rPr>
          <w:rFonts w:eastAsiaTheme="minorEastAsia"/>
          <w:b/>
          <w:bCs/>
        </w:rPr>
        <w:t>Virtual Laura</w:t>
      </w:r>
    </w:p>
    <w:p w14:paraId="25C39142" w14:textId="7147E93A" w:rsidR="3C6E134A" w:rsidRDefault="5AEFADE0" w:rsidP="5AEFADE0">
      <w:pPr>
        <w:spacing w:line="257" w:lineRule="auto"/>
        <w:rPr>
          <w:rFonts w:eastAsiaTheme="minorEastAsia"/>
        </w:rPr>
      </w:pPr>
      <w:r w:rsidRPr="4F68B9D0">
        <w:rPr>
          <w:rFonts w:eastAsiaTheme="minorEastAsia"/>
        </w:rPr>
        <w:t xml:space="preserve">Virtual Laura will be a student-facing Moodle module. The aim is to provide Student Success advice to students and offer a space for students to feedback to their peers or the University in a flipped advising capacity. It is anticipated that development of the module will take place in 4 stages: </w:t>
      </w:r>
    </w:p>
    <w:p w14:paraId="2C5DD3F4" w14:textId="55B41751" w:rsidR="3C6E134A" w:rsidRDefault="5AEFADE0" w:rsidP="001D35A1">
      <w:pPr>
        <w:pStyle w:val="ListParagraph"/>
        <w:numPr>
          <w:ilvl w:val="0"/>
          <w:numId w:val="15"/>
        </w:numPr>
        <w:rPr>
          <w:rFonts w:eastAsiaTheme="minorEastAsia"/>
        </w:rPr>
      </w:pPr>
      <w:r w:rsidRPr="20F45368">
        <w:rPr>
          <w:rFonts w:eastAsiaTheme="minorEastAsia"/>
        </w:rPr>
        <w:lastRenderedPageBreak/>
        <w:t xml:space="preserve">Development of stage specific zones for students to view guidance on the Academic Advising process, to complement the Academic Advisers’ training module, and provide some pre-meeting preparation resources </w:t>
      </w:r>
    </w:p>
    <w:p w14:paraId="1072CC89" w14:textId="00039AD0" w:rsidR="3C6E134A" w:rsidRDefault="5AEFADE0" w:rsidP="001D35A1">
      <w:pPr>
        <w:pStyle w:val="ListParagraph"/>
        <w:numPr>
          <w:ilvl w:val="0"/>
          <w:numId w:val="15"/>
        </w:numPr>
        <w:rPr>
          <w:rFonts w:eastAsiaTheme="minorEastAsia"/>
        </w:rPr>
      </w:pPr>
      <w:r w:rsidRPr="4F68B9D0">
        <w:rPr>
          <w:rFonts w:eastAsiaTheme="minorEastAsia"/>
        </w:rPr>
        <w:t xml:space="preserve">Provision of Student Success materials that have been shown to have a positive impact on student success in previous project phases </w:t>
      </w:r>
    </w:p>
    <w:p w14:paraId="287C972A" w14:textId="5C46C47A" w:rsidR="3C6E134A" w:rsidRDefault="5AEFADE0" w:rsidP="001D35A1">
      <w:pPr>
        <w:pStyle w:val="ListParagraph"/>
        <w:numPr>
          <w:ilvl w:val="0"/>
          <w:numId w:val="15"/>
        </w:numPr>
        <w:rPr>
          <w:rFonts w:eastAsiaTheme="minorEastAsia"/>
        </w:rPr>
      </w:pPr>
      <w:r w:rsidRPr="20F45368">
        <w:rPr>
          <w:rFonts w:eastAsiaTheme="minorEastAsia"/>
        </w:rPr>
        <w:t xml:space="preserve">Development of stage specific reflective area for students to start to explore their journey through HE </w:t>
      </w:r>
    </w:p>
    <w:p w14:paraId="56299D9B" w14:textId="230E55FD" w:rsidR="3C6E134A" w:rsidRDefault="5AEFADE0" w:rsidP="001D35A1">
      <w:pPr>
        <w:pStyle w:val="ListParagraph"/>
        <w:numPr>
          <w:ilvl w:val="0"/>
          <w:numId w:val="15"/>
        </w:numPr>
        <w:rPr>
          <w:rFonts w:eastAsiaTheme="minorEastAsia"/>
        </w:rPr>
      </w:pPr>
      <w:r w:rsidRPr="4F68B9D0">
        <w:rPr>
          <w:rFonts w:eastAsiaTheme="minorEastAsia"/>
        </w:rPr>
        <w:t>Development of wider cultural identity, belongingness resources through discussion boards, quizzes etc to share information and knowledge with peers and AA staff</w:t>
      </w:r>
    </w:p>
    <w:p w14:paraId="70A18815" w14:textId="1DF32F8E" w:rsidR="20F45368" w:rsidRDefault="20F45368" w:rsidP="20F45368">
      <w:pPr>
        <w:pStyle w:val="Heading3"/>
        <w:rPr>
          <w:rFonts w:ascii="Calibri Light" w:eastAsia="DengXian Light" w:hAnsi="Calibri Light" w:cs="Times New Roman"/>
          <w:color w:val="1F4D78"/>
        </w:rPr>
      </w:pPr>
      <w:r w:rsidRPr="20F45368">
        <w:t>Success Story: Athena SWAN Institutional Level Silver Award</w:t>
      </w:r>
    </w:p>
    <w:p w14:paraId="18C89B44" w14:textId="1993CEAD" w:rsidR="20F45368" w:rsidRDefault="20F45368" w:rsidP="4F68B9D0">
      <w:pPr>
        <w:rPr>
          <w:rFonts w:eastAsiaTheme="minorEastAsia"/>
          <w:color w:val="171717" w:themeColor="background2" w:themeShade="1A"/>
        </w:rPr>
      </w:pPr>
      <w:r w:rsidRPr="4F68B9D0">
        <w:rPr>
          <w:rFonts w:eastAsiaTheme="minorEastAsia"/>
          <w:color w:val="171717" w:themeColor="background2" w:themeShade="1A"/>
        </w:rPr>
        <w:t>In June 2021 the University was awarded Athena SWAN Institutional Level Silver Award status. The Athena SWAN Charter, launched in June 2005, was first implemented to advance the representation of women in science, technology, engineering, medicine and mathematics (STEMM). In 2015, the charter was expanded to also include arts, humanities, social science, business and law (AHSSBL) disciplines as well as professional and support roles, and for trans staff and students. By being part of Athena Swan, Kent is committing to a progressive charter, adopting the principles of Athena SWAN within University policies, practices, action plans and culture. The University achieved its first institutional Athena SWAN Bronze award in April 2014 and renewed it in 2018. It is continuing to establish policies and practices which will create a better working environment for all staff.</w:t>
      </w:r>
    </w:p>
    <w:p w14:paraId="012A6EA9" w14:textId="06C3F2ED" w:rsidR="20F45368" w:rsidRDefault="20F45368" w:rsidP="4F68B9D0">
      <w:pPr>
        <w:pStyle w:val="Heading3"/>
        <w:rPr>
          <w:rFonts w:ascii="Calibri Light" w:eastAsia="DengXian Light" w:hAnsi="Calibri Light" w:cs="Times New Roman"/>
          <w:color w:val="1F4D78"/>
        </w:rPr>
      </w:pPr>
      <w:r w:rsidRPr="4F68B9D0">
        <w:t>Success Story: Disability Confident Level 2</w:t>
      </w:r>
    </w:p>
    <w:p w14:paraId="7760F1A0" w14:textId="2CF34196" w:rsidR="20F45368" w:rsidRDefault="20F45368" w:rsidP="4F68B9D0">
      <w:pPr>
        <w:rPr>
          <w:rFonts w:eastAsiaTheme="minorEastAsia"/>
        </w:rPr>
      </w:pPr>
      <w:r w:rsidRPr="4F68B9D0">
        <w:rPr>
          <w:rFonts w:eastAsiaTheme="minorEastAsia"/>
        </w:rPr>
        <w:t>The University is a Disability Confident Employer. In July 2021 the University revalidated its Level 2 of the Disability Confident Grading Scheme, retaining our accreditation as a ‘Disability Confident Employer'. Through Disability Confident, the University works to ensure that disabled people and those with long-term health conditions have the opportunities to fulfil their potential and realise their aspirations. Recognition of this scheme helps us to recruit and retain from the widest possible pool of talent and helps develop our valuable skills and experience. As a Level 2 Disability Confident Employer we have committed to all elements of Level 1 and commit to:</w:t>
      </w:r>
    </w:p>
    <w:p w14:paraId="2895CEF6" w14:textId="3EFAA703" w:rsidR="20F45368" w:rsidRDefault="20F45368" w:rsidP="001D35A1">
      <w:pPr>
        <w:pStyle w:val="ListParagraph"/>
        <w:numPr>
          <w:ilvl w:val="0"/>
          <w:numId w:val="4"/>
        </w:numPr>
        <w:rPr>
          <w:rFonts w:eastAsiaTheme="minorEastAsia"/>
          <w:color w:val="000000" w:themeColor="text1"/>
        </w:rPr>
      </w:pPr>
      <w:r w:rsidRPr="20F45368">
        <w:rPr>
          <w:rFonts w:eastAsiaTheme="minorEastAsia"/>
        </w:rPr>
        <w:t>Getting the right people for our business</w:t>
      </w:r>
    </w:p>
    <w:p w14:paraId="2FDF0AF3" w14:textId="4B35C0E3" w:rsidR="20F45368" w:rsidRDefault="20F45368" w:rsidP="001D35A1">
      <w:pPr>
        <w:pStyle w:val="ListParagraph"/>
        <w:numPr>
          <w:ilvl w:val="0"/>
          <w:numId w:val="4"/>
        </w:numPr>
        <w:rPr>
          <w:rFonts w:eastAsiaTheme="minorEastAsia"/>
          <w:color w:val="000000" w:themeColor="text1"/>
        </w:rPr>
      </w:pPr>
      <w:r w:rsidRPr="20F45368">
        <w:rPr>
          <w:rFonts w:eastAsiaTheme="minorEastAsia"/>
        </w:rPr>
        <w:t>Keeping and developing our people</w:t>
      </w:r>
    </w:p>
    <w:p w14:paraId="05B0AEC3" w14:textId="53D9AE84" w:rsidR="20F45368" w:rsidRDefault="20F45368" w:rsidP="20F45368">
      <w:pPr>
        <w:rPr>
          <w:rFonts w:eastAsiaTheme="minorEastAsia"/>
        </w:rPr>
      </w:pPr>
      <w:r w:rsidRPr="20F45368">
        <w:rPr>
          <w:rFonts w:eastAsiaTheme="minorEastAsia"/>
        </w:rPr>
        <w:t>Disability Confident Employers are recognised as going the extra mile to make sure disabled people get a fair chance. The certification is valid for 2 years and the University is now working towards achieving Level 3 status.</w:t>
      </w:r>
    </w:p>
    <w:p w14:paraId="3EF0EDBB" w14:textId="230E55FD" w:rsidR="787E0EC8" w:rsidRDefault="787E0EC8" w:rsidP="20F45368">
      <w:pPr>
        <w:pStyle w:val="Heading3"/>
      </w:pPr>
      <w:r>
        <w:t>Impact, Reflection and Further Challenges</w:t>
      </w:r>
    </w:p>
    <w:p w14:paraId="61F38B0E" w14:textId="74B76100" w:rsidR="26BA3E21" w:rsidRDefault="26BA3E21" w:rsidP="20F45368">
      <w:r w:rsidRPr="20F45368">
        <w:t>There is a significant amount of work taking place across several priority areas for the University in relation to EDI and maintaining focus and ensuring effective communication between them is going to be crucial to ensure that work is not duplicated, and schemes can learn from and benefit each other.</w:t>
      </w:r>
    </w:p>
    <w:p w14:paraId="5E889DBC" w14:textId="5F76920F" w:rsidR="20F45368" w:rsidRDefault="20F45368" w:rsidP="20F45368">
      <w:r w:rsidRPr="20F45368">
        <w:t>There is an urgent need to re-establish a new Academic Lead for Athena SWAN and re-establish the Athena SWAN Stat to ensure that the excellent progress, especially at an Institutional level, does not stall. Resourcing of this area and effective central support for the Academic Divisions in their action plans remains an ongoing challenge.</w:t>
      </w:r>
    </w:p>
    <w:p w14:paraId="02916D38" w14:textId="5CBCA895" w:rsidR="20F45368" w:rsidRDefault="20F45368">
      <w:r>
        <w:br w:type="page"/>
      </w:r>
    </w:p>
    <w:p w14:paraId="60D7E718" w14:textId="0E82E5E4" w:rsidR="005C3CA7" w:rsidRPr="00F931E3" w:rsidRDefault="005C3CA7" w:rsidP="00E85E58">
      <w:pPr>
        <w:pStyle w:val="SectionIntroparagraph"/>
        <w:rPr>
          <w:rStyle w:val="Heading1Char"/>
        </w:rPr>
      </w:pPr>
      <w:r w:rsidRPr="00F931E3">
        <w:rPr>
          <w:rStyle w:val="Heading1Char"/>
        </w:rPr>
        <w:lastRenderedPageBreak/>
        <w:t xml:space="preserve">Pillar </w:t>
      </w:r>
      <w:r w:rsidR="00E85E58" w:rsidRPr="00F931E3">
        <w:rPr>
          <w:rStyle w:val="Heading1Char"/>
        </w:rPr>
        <w:t>6</w:t>
      </w:r>
    </w:p>
    <w:p w14:paraId="669F59E8" w14:textId="5586A86C" w:rsidR="00E01050" w:rsidRDefault="005C3CA7" w:rsidP="005C3CA7">
      <w:pPr>
        <w:rPr>
          <w:b/>
          <w:color w:val="2F5496" w:themeColor="accent5" w:themeShade="BF"/>
        </w:rPr>
      </w:pPr>
      <w:r w:rsidRPr="005C3CA7">
        <w:rPr>
          <w:b/>
          <w:color w:val="2F5496" w:themeColor="accent5" w:themeShade="BF"/>
        </w:rPr>
        <w:t xml:space="preserve">Other Areas of Significant progress </w:t>
      </w:r>
    </w:p>
    <w:p w14:paraId="697281A2" w14:textId="0F3858A6" w:rsidR="005A6B84" w:rsidRDefault="005A6B84" w:rsidP="005C3CA7">
      <w:pPr>
        <w:rPr>
          <w:b/>
          <w:color w:val="2F5496" w:themeColor="accent5" w:themeShade="BF"/>
        </w:rPr>
      </w:pPr>
      <w:r>
        <w:rPr>
          <w:b/>
          <w:color w:val="2F5496" w:themeColor="accent5" w:themeShade="BF"/>
        </w:rPr>
        <w:t>Understand and interrupt structural racism within the HE environment</w:t>
      </w:r>
    </w:p>
    <w:p w14:paraId="4BCD7E2C" w14:textId="417469D0" w:rsidR="005A6B84" w:rsidRDefault="005A6B84" w:rsidP="001D35A1">
      <w:pPr>
        <w:pStyle w:val="ListParagraph"/>
        <w:numPr>
          <w:ilvl w:val="0"/>
          <w:numId w:val="27"/>
        </w:numPr>
      </w:pPr>
      <w:r>
        <w:t>Implement the Challenging Racism programme and action plan</w:t>
      </w:r>
    </w:p>
    <w:p w14:paraId="128E9C6B" w14:textId="4E4FB251" w:rsidR="62E9C9EC" w:rsidRDefault="62E9C9EC" w:rsidP="3C6E134A">
      <w:pPr>
        <w:rPr>
          <w:color w:val="FF0000"/>
        </w:rPr>
      </w:pPr>
      <w:r w:rsidRPr="5ED0FB61">
        <w:t xml:space="preserve">As part of this work preparing to register for the Race Equality Charter, the external consultancy company, Nous, were employed to undertake an internal review of the University of Kent in relation to race and ethnicity and in July 2021 the </w:t>
      </w:r>
      <w:hyperlink r:id="rId45">
        <w:r w:rsidRPr="5ED0FB61">
          <w:rPr>
            <w:rStyle w:val="Hyperlink"/>
          </w:rPr>
          <w:t>University of Kent Anti-Racism Strategy</w:t>
        </w:r>
      </w:hyperlink>
      <w:r w:rsidRPr="5ED0FB61">
        <w:t xml:space="preserve"> was created. This will be formally approved in autumn 2021. </w:t>
      </w:r>
      <w:r w:rsidR="3C6E134A">
        <w:t>(See Success Stories for more details)</w:t>
      </w:r>
    </w:p>
    <w:p w14:paraId="4F0C0A1B" w14:textId="189EED0B" w:rsidR="005A6B84" w:rsidRDefault="005A6B84" w:rsidP="00DA5F58">
      <w:pPr>
        <w:pStyle w:val="Heading3"/>
      </w:pPr>
      <w:r>
        <w:t>What we said we would do</w:t>
      </w:r>
    </w:p>
    <w:p w14:paraId="23F88428" w14:textId="5C969A97" w:rsidR="005A6B84" w:rsidRDefault="005A6B84" w:rsidP="001D35A1">
      <w:pPr>
        <w:pStyle w:val="ListParagraph"/>
        <w:numPr>
          <w:ilvl w:val="0"/>
          <w:numId w:val="27"/>
        </w:numPr>
      </w:pPr>
      <w:r>
        <w:t>Improve understanding and knowledge across the organisation on racism.</w:t>
      </w:r>
    </w:p>
    <w:p w14:paraId="032FD3F0" w14:textId="7BBCD2B7" w:rsidR="005A6B84" w:rsidRDefault="005A6B84" w:rsidP="001D35A1">
      <w:pPr>
        <w:pStyle w:val="ListParagraph"/>
        <w:numPr>
          <w:ilvl w:val="0"/>
          <w:numId w:val="27"/>
        </w:numPr>
      </w:pPr>
      <w:r>
        <w:t>Implement the Tackling Racism strategy and action plan.</w:t>
      </w:r>
    </w:p>
    <w:p w14:paraId="15EC9F02" w14:textId="7B24E84C" w:rsidR="005A6B84" w:rsidRDefault="005A6B84" w:rsidP="001D35A1">
      <w:pPr>
        <w:pStyle w:val="ListParagraph"/>
        <w:numPr>
          <w:ilvl w:val="0"/>
          <w:numId w:val="27"/>
        </w:numPr>
      </w:pPr>
      <w:r>
        <w:t>Explore opportunities for mentoring as a tool to help break down any barriers.</w:t>
      </w:r>
    </w:p>
    <w:p w14:paraId="51F09AF4" w14:textId="6BA76F59" w:rsidR="005A6B84" w:rsidRDefault="005A6B84" w:rsidP="001D35A1">
      <w:pPr>
        <w:pStyle w:val="ListParagraph"/>
        <w:numPr>
          <w:ilvl w:val="0"/>
          <w:numId w:val="27"/>
        </w:numPr>
      </w:pPr>
      <w:r>
        <w:t>Start to implement REC requirements.</w:t>
      </w:r>
    </w:p>
    <w:p w14:paraId="116799CD" w14:textId="38009A93" w:rsidR="005A6B84" w:rsidRDefault="005A6B84" w:rsidP="005A6B84">
      <w:pPr>
        <w:pStyle w:val="Heading3"/>
      </w:pPr>
      <w:r>
        <w:t>What we have done</w:t>
      </w:r>
    </w:p>
    <w:p w14:paraId="25C15EB0" w14:textId="37E8817D" w:rsidR="2B7362F2" w:rsidRDefault="2B7362F2" w:rsidP="21FDE989">
      <w:r>
        <w:t>Collaborated with Inclusive Employers to create a programme of activity to improve knowledge across the organisation</w:t>
      </w:r>
    </w:p>
    <w:p w14:paraId="1DD4BE25" w14:textId="316A2EB9" w:rsidR="01CF893D" w:rsidRDefault="01CF893D" w:rsidP="3F2F2C9D">
      <w:r>
        <w:rPr>
          <w:noProof/>
        </w:rPr>
        <w:drawing>
          <wp:inline distT="0" distB="0" distL="0" distR="0" wp14:anchorId="6203C4B0" wp14:editId="017F3B35">
            <wp:extent cx="4572000" cy="3143250"/>
            <wp:effectExtent l="0" t="0" r="0" b="0"/>
            <wp:docPr id="1394159213" name="Picture 1394159213" descr="We have continued to build networks of support through our Allyship programme. We have ensure there are open channels for discussion and debate by running Inclusion Circles and releasing webinars about intersectionality, white privilege and white fragility, bias and microaggressions, and socio-economic inclusion. We have raised awareness and understanding for all through a suite of eLearning modules available to all staff. We have developed inclusive leadership practices through a blended learning programme for leaders and managers. " title="Programme created in collaboration with Inclusive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159213"/>
                    <pic:cNvPicPr/>
                  </pic:nvPicPr>
                  <pic:blipFill>
                    <a:blip r:embed="rId46">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tbl>
      <w:tblPr>
        <w:tblStyle w:val="GridTable6Colorful-Accent1"/>
        <w:tblW w:w="0" w:type="auto"/>
        <w:tblLayout w:type="fixed"/>
        <w:tblLook w:val="04A0" w:firstRow="1" w:lastRow="0" w:firstColumn="1" w:lastColumn="0" w:noHBand="0" w:noVBand="1"/>
      </w:tblPr>
      <w:tblGrid>
        <w:gridCol w:w="3120"/>
        <w:gridCol w:w="10485"/>
      </w:tblGrid>
      <w:tr w:rsidR="3F2F2C9D" w14:paraId="7AD42D93" w14:textId="77777777" w:rsidTr="43532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Merge w:val="restart"/>
            <w:tc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tcBorders>
            <w:vAlign w:val="center"/>
          </w:tcPr>
          <w:p w14:paraId="6FAE1AFB" w14:textId="46A66D63" w:rsidR="3F2F2C9D" w:rsidRPr="00F931E3" w:rsidRDefault="3F2F2C9D" w:rsidP="3F2F2C9D">
            <w:pPr>
              <w:jc w:val="center"/>
              <w:rPr>
                <w:rFonts w:cstheme="minorHAnsi"/>
              </w:rPr>
            </w:pPr>
            <w:r w:rsidRPr="00F931E3">
              <w:rPr>
                <w:rFonts w:eastAsia="Calibri" w:cstheme="minorHAnsi"/>
                <w:color w:val="000000" w:themeColor="text1"/>
              </w:rPr>
              <w:lastRenderedPageBreak/>
              <w:t>Phase 1 – developing understanding</w:t>
            </w:r>
          </w:p>
          <w:p w14:paraId="5C079F97" w14:textId="57016FC1" w:rsidR="3F2F2C9D" w:rsidRPr="00F931E3" w:rsidRDefault="3F2F2C9D" w:rsidP="3F2F2C9D">
            <w:pPr>
              <w:jc w:val="center"/>
              <w:rPr>
                <w:rFonts w:cstheme="minorHAnsi"/>
              </w:rPr>
            </w:pPr>
            <w:r w:rsidRPr="00F931E3">
              <w:rPr>
                <w:rFonts w:eastAsia="Calibri" w:cstheme="minorHAnsi"/>
                <w:color w:val="000000" w:themeColor="text1"/>
              </w:rPr>
              <w:t xml:space="preserve"> </w:t>
            </w:r>
          </w:p>
          <w:p w14:paraId="4E174F2A" w14:textId="23E279EC" w:rsidR="3F2F2C9D" w:rsidRPr="00F931E3" w:rsidRDefault="3F2F2C9D" w:rsidP="3F2F2C9D">
            <w:pPr>
              <w:jc w:val="center"/>
              <w:rPr>
                <w:rFonts w:cstheme="minorHAnsi"/>
              </w:rPr>
            </w:pPr>
            <w:r w:rsidRPr="00F931E3">
              <w:rPr>
                <w:rFonts w:eastAsia="Calibri" w:cstheme="minorHAnsi"/>
                <w:color w:val="000000" w:themeColor="text1"/>
              </w:rPr>
              <w:t xml:space="preserve"> </w:t>
            </w:r>
          </w:p>
          <w:p w14:paraId="028B799D" w14:textId="3353E391" w:rsidR="3F2F2C9D" w:rsidRPr="00F931E3" w:rsidRDefault="3F2F2C9D" w:rsidP="3F2F2C9D">
            <w:pPr>
              <w:jc w:val="center"/>
              <w:rPr>
                <w:rFonts w:cstheme="minorHAnsi"/>
              </w:rPr>
            </w:pPr>
            <w:r w:rsidRPr="00F931E3">
              <w:rPr>
                <w:rFonts w:eastAsia="Calibri" w:cstheme="minorHAnsi"/>
                <w:color w:val="000000" w:themeColor="text1"/>
              </w:rPr>
              <w:t xml:space="preserve"> </w:t>
            </w:r>
          </w:p>
        </w:tc>
        <w:tc>
          <w:tcPr>
            <w:tcW w:w="10485" w:type="dxa"/>
            <w:tcBorders>
              <w:top w:val="single" w:sz="8" w:space="0" w:color="9CC2E5" w:themeColor="accent1" w:themeTint="99"/>
              <w:left w:val="single" w:sz="8" w:space="0" w:color="9CC2E5" w:themeColor="accent1" w:themeTint="99"/>
              <w:right w:val="single" w:sz="8" w:space="0" w:color="9CC2E5" w:themeColor="accent1" w:themeTint="99"/>
            </w:tcBorders>
          </w:tcPr>
          <w:p w14:paraId="665FEB9F" w14:textId="0312DB15" w:rsidR="3F2F2C9D" w:rsidRPr="00F931E3" w:rsidRDefault="3F2F2C9D">
            <w:pPr>
              <w:cnfStyle w:val="100000000000" w:firstRow="1" w:lastRow="0" w:firstColumn="0" w:lastColumn="0" w:oddVBand="0" w:evenVBand="0" w:oddHBand="0" w:evenHBand="0" w:firstRowFirstColumn="0" w:firstRowLastColumn="0" w:lastRowFirstColumn="0" w:lastRowLastColumn="0"/>
              <w:rPr>
                <w:rFonts w:cstheme="minorHAnsi"/>
              </w:rPr>
            </w:pPr>
            <w:r w:rsidRPr="00F931E3">
              <w:rPr>
                <w:rFonts w:eastAsia="Arial" w:cstheme="minorHAnsi"/>
                <w:color w:val="000000" w:themeColor="text1"/>
              </w:rPr>
              <w:t>Webinar 1: The History of Race in the UK</w:t>
            </w:r>
          </w:p>
          <w:p w14:paraId="5638FD82" w14:textId="110F4560" w:rsidR="3F2F2C9D" w:rsidRPr="00F931E3" w:rsidRDefault="0B9C4991" w:rsidP="001D35A1">
            <w:pPr>
              <w:pStyle w:val="ListParagraph"/>
              <w:numPr>
                <w:ilvl w:val="0"/>
                <w:numId w:val="30"/>
              </w:numPr>
              <w:tabs>
                <w:tab w:val="left" w:pos="720"/>
              </w:tabs>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A condensed history of Black and ethnic minority people in the UK – including some information on the UKs role in enslavement and the British Empire</w:t>
            </w:r>
          </w:p>
          <w:p w14:paraId="7981E791" w14:textId="1C51C6DF" w:rsidR="3F2F2C9D" w:rsidRPr="00F931E3" w:rsidRDefault="3F2F2C9D" w:rsidP="001D35A1">
            <w:pPr>
              <w:pStyle w:val="ListParagraph"/>
              <w:numPr>
                <w:ilvl w:val="0"/>
                <w:numId w:val="30"/>
              </w:numPr>
              <w:tabs>
                <w:tab w:val="left" w:pos="0"/>
                <w:tab w:val="left" w:pos="720"/>
              </w:tabs>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A brief history of how and when Black people came to the UK and their experiences and rights</w:t>
            </w:r>
          </w:p>
          <w:p w14:paraId="6661B640" w14:textId="1986C483" w:rsidR="3F2F2C9D" w:rsidRPr="00F931E3" w:rsidRDefault="3F2F2C9D" w:rsidP="001D35A1">
            <w:pPr>
              <w:pStyle w:val="ListParagraph"/>
              <w:numPr>
                <w:ilvl w:val="0"/>
                <w:numId w:val="30"/>
              </w:numPr>
              <w:tabs>
                <w:tab w:val="left" w:pos="0"/>
                <w:tab w:val="left" w:pos="720"/>
              </w:tabs>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 xml:space="preserve">The effect of Britain’s history on today’s inequality </w:t>
            </w:r>
          </w:p>
          <w:p w14:paraId="177925A0" w14:textId="3E2E83A6" w:rsidR="3F2F2C9D" w:rsidRPr="00F931E3" w:rsidRDefault="42041AD6" w:rsidP="001D35A1">
            <w:pPr>
              <w:pStyle w:val="ListParagraph"/>
              <w:numPr>
                <w:ilvl w:val="0"/>
                <w:numId w:val="30"/>
              </w:numPr>
              <w:tabs>
                <w:tab w:val="left" w:pos="720"/>
              </w:tabs>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 xml:space="preserve">Why </w:t>
            </w:r>
            <w:r w:rsidR="4BB7DEE2" w:rsidRPr="00F931E3">
              <w:rPr>
                <w:rFonts w:eastAsia="Arial" w:cstheme="minorHAnsi"/>
                <w:color w:val="000000" w:themeColor="text1"/>
              </w:rPr>
              <w:t>it is</w:t>
            </w:r>
            <w:r w:rsidRPr="00F931E3">
              <w:rPr>
                <w:rFonts w:eastAsia="Arial" w:cstheme="minorHAnsi"/>
                <w:color w:val="000000" w:themeColor="text1"/>
              </w:rPr>
              <w:t xml:space="preserve"> important to understand Black British history</w:t>
            </w:r>
          </w:p>
          <w:p w14:paraId="5AA27346" w14:textId="5F1D17B4" w:rsidR="3F2F2C9D" w:rsidRPr="00F931E3" w:rsidRDefault="3F2F2C9D" w:rsidP="3F2F2C9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931E3">
              <w:rPr>
                <w:rFonts w:eastAsia="Arial" w:cstheme="minorHAnsi"/>
              </w:rPr>
              <w:t xml:space="preserve"> </w:t>
            </w:r>
          </w:p>
        </w:tc>
      </w:tr>
      <w:tr w:rsidR="3F2F2C9D" w14:paraId="62F517CA" w14:textId="77777777" w:rsidTr="4353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Merge/>
            <w:vAlign w:val="center"/>
          </w:tcPr>
          <w:p w14:paraId="6A891B31" w14:textId="77777777" w:rsidR="00617D58" w:rsidRPr="00F931E3" w:rsidRDefault="00617D58">
            <w:pPr>
              <w:rPr>
                <w:rFonts w:cstheme="minorHAnsi"/>
              </w:rPr>
            </w:pPr>
          </w:p>
        </w:tc>
        <w:tc>
          <w:tcPr>
            <w:tcW w:w="10485" w:type="dxa"/>
            <w:tcBorders>
              <w:top w:val="single" w:sz="12" w:space="0" w:color="9CC2E5" w:themeColor="accent1" w:themeTint="99"/>
              <w:left w:val="nil"/>
              <w:bottom w:val="single" w:sz="8" w:space="0" w:color="9CC2E5" w:themeColor="accent1" w:themeTint="99"/>
              <w:right w:val="single" w:sz="8" w:space="0" w:color="9CC2E5" w:themeColor="accent1" w:themeTint="99"/>
            </w:tcBorders>
          </w:tcPr>
          <w:p w14:paraId="6F12CEE6" w14:textId="54E1CF72" w:rsidR="3F2F2C9D" w:rsidRPr="00F931E3" w:rsidRDefault="3F2F2C9D">
            <w:pPr>
              <w:cnfStyle w:val="000000100000" w:firstRow="0" w:lastRow="0" w:firstColumn="0" w:lastColumn="0" w:oddVBand="0" w:evenVBand="0" w:oddHBand="1" w:evenHBand="0" w:firstRowFirstColumn="0" w:firstRowLastColumn="0" w:lastRowFirstColumn="0" w:lastRowLastColumn="0"/>
              <w:rPr>
                <w:rFonts w:cstheme="minorHAnsi"/>
              </w:rPr>
            </w:pPr>
            <w:r w:rsidRPr="00F931E3">
              <w:rPr>
                <w:rFonts w:eastAsia="Arial" w:cstheme="minorHAnsi"/>
                <w:color w:val="000000" w:themeColor="text1"/>
              </w:rPr>
              <w:t>Webinar 2: White privilege – what is it and how does it affect society.</w:t>
            </w:r>
          </w:p>
          <w:p w14:paraId="12A69435" w14:textId="36853CED" w:rsidR="3F2F2C9D" w:rsidRPr="00F931E3" w:rsidRDefault="3F2F2C9D" w:rsidP="001D35A1">
            <w:pPr>
              <w:pStyle w:val="ListParagraph"/>
              <w:numPr>
                <w:ilvl w:val="0"/>
                <w:numId w:val="30"/>
              </w:numPr>
              <w:tabs>
                <w:tab w:val="left" w:pos="0"/>
                <w:tab w:val="left" w:pos="720"/>
              </w:tabs>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What is privilege?</w:t>
            </w:r>
          </w:p>
          <w:p w14:paraId="250CE31F" w14:textId="6AF63EB1" w:rsidR="3F2F2C9D" w:rsidRPr="00F931E3" w:rsidRDefault="3F2F2C9D" w:rsidP="001D35A1">
            <w:pPr>
              <w:pStyle w:val="ListParagraph"/>
              <w:numPr>
                <w:ilvl w:val="0"/>
                <w:numId w:val="30"/>
              </w:numPr>
              <w:tabs>
                <w:tab w:val="left" w:pos="0"/>
                <w:tab w:val="left" w:pos="720"/>
              </w:tabs>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What is white privilege?</w:t>
            </w:r>
          </w:p>
          <w:p w14:paraId="5BF593F2" w14:textId="6F47C0B3" w:rsidR="3F2F2C9D" w:rsidRPr="00F931E3" w:rsidRDefault="3F2F2C9D" w:rsidP="001D35A1">
            <w:pPr>
              <w:pStyle w:val="ListParagraph"/>
              <w:numPr>
                <w:ilvl w:val="0"/>
                <w:numId w:val="30"/>
              </w:numPr>
              <w:tabs>
                <w:tab w:val="left" w:pos="0"/>
                <w:tab w:val="left" w:pos="720"/>
              </w:tabs>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How does white privilege effect white and non-white people?</w:t>
            </w:r>
          </w:p>
          <w:p w14:paraId="67EAC5D6" w14:textId="21C37B89" w:rsidR="3F2F2C9D" w:rsidRPr="00F931E3" w:rsidRDefault="3F2F2C9D" w:rsidP="001D35A1">
            <w:pPr>
              <w:pStyle w:val="ListParagraph"/>
              <w:numPr>
                <w:ilvl w:val="0"/>
                <w:numId w:val="30"/>
              </w:numPr>
              <w:tabs>
                <w:tab w:val="left" w:pos="0"/>
                <w:tab w:val="left" w:pos="720"/>
              </w:tabs>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What can we do to change the privilege and power structures?</w:t>
            </w:r>
          </w:p>
          <w:p w14:paraId="169E1EB3" w14:textId="2DCAED03" w:rsidR="3F2F2C9D" w:rsidRPr="00F931E3" w:rsidRDefault="3F2F2C9D" w:rsidP="001D35A1">
            <w:pPr>
              <w:pStyle w:val="ListParagraph"/>
              <w:numPr>
                <w:ilvl w:val="0"/>
                <w:numId w:val="30"/>
              </w:numPr>
              <w:tabs>
                <w:tab w:val="left" w:pos="0"/>
                <w:tab w:val="left" w:pos="720"/>
              </w:tabs>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How to be a white ally</w:t>
            </w:r>
          </w:p>
          <w:p w14:paraId="053AB6EE" w14:textId="1AD93354" w:rsidR="3F2F2C9D" w:rsidRPr="00F931E3" w:rsidRDefault="3F2F2C9D">
            <w:pPr>
              <w:cnfStyle w:val="000000100000" w:firstRow="0" w:lastRow="0" w:firstColumn="0" w:lastColumn="0" w:oddVBand="0" w:evenVBand="0" w:oddHBand="1" w:evenHBand="0" w:firstRowFirstColumn="0" w:firstRowLastColumn="0" w:lastRowFirstColumn="0" w:lastRowLastColumn="0"/>
              <w:rPr>
                <w:rFonts w:cstheme="minorHAnsi"/>
              </w:rPr>
            </w:pPr>
            <w:r w:rsidRPr="00F931E3">
              <w:rPr>
                <w:rFonts w:eastAsia="Arial" w:cstheme="minorHAnsi"/>
                <w:b/>
                <w:bCs/>
                <w:color w:val="000000" w:themeColor="text1"/>
              </w:rPr>
              <w:t xml:space="preserve"> </w:t>
            </w:r>
          </w:p>
        </w:tc>
      </w:tr>
      <w:tr w:rsidR="3F2F2C9D" w14:paraId="7173C2D2" w14:textId="77777777" w:rsidTr="43532F96">
        <w:tc>
          <w:tcPr>
            <w:cnfStyle w:val="001000000000" w:firstRow="0" w:lastRow="0" w:firstColumn="1" w:lastColumn="0" w:oddVBand="0" w:evenVBand="0" w:oddHBand="0" w:evenHBand="0" w:firstRowFirstColumn="0" w:firstRowLastColumn="0" w:lastRowFirstColumn="0" w:lastRowLastColumn="0"/>
            <w:tcW w:w="3120" w:type="dxa"/>
            <w:vMerge/>
            <w:vAlign w:val="center"/>
          </w:tcPr>
          <w:p w14:paraId="434D0052" w14:textId="77777777" w:rsidR="00617D58" w:rsidRPr="00F931E3" w:rsidRDefault="00617D58">
            <w:pPr>
              <w:rPr>
                <w:rFonts w:cstheme="minorHAnsi"/>
              </w:rPr>
            </w:pPr>
          </w:p>
        </w:tc>
        <w:tc>
          <w:tcPr>
            <w:tcW w:w="10485" w:type="dxa"/>
            <w:tcBorders>
              <w:top w:val="single" w:sz="8" w:space="0" w:color="9CC2E5" w:themeColor="accent1" w:themeTint="99"/>
              <w:left w:val="nil"/>
              <w:bottom w:val="single" w:sz="8" w:space="0" w:color="9CC2E5" w:themeColor="accent1" w:themeTint="99"/>
              <w:right w:val="single" w:sz="8" w:space="0" w:color="9CC2E5" w:themeColor="accent1" w:themeTint="99"/>
            </w:tcBorders>
          </w:tcPr>
          <w:p w14:paraId="343C277B" w14:textId="5FC87E79" w:rsidR="3F2F2C9D" w:rsidRPr="00F931E3" w:rsidRDefault="42041AD6">
            <w:pPr>
              <w:cnfStyle w:val="000000000000" w:firstRow="0" w:lastRow="0" w:firstColumn="0" w:lastColumn="0" w:oddVBand="0" w:evenVBand="0" w:oddHBand="0" w:evenHBand="0" w:firstRowFirstColumn="0" w:firstRowLastColumn="0" w:lastRowFirstColumn="0" w:lastRowLastColumn="0"/>
              <w:rPr>
                <w:rFonts w:cstheme="minorHAnsi"/>
              </w:rPr>
            </w:pPr>
            <w:r w:rsidRPr="00F931E3">
              <w:rPr>
                <w:rFonts w:eastAsia="Arial" w:cstheme="minorHAnsi"/>
                <w:color w:val="000000" w:themeColor="text1"/>
              </w:rPr>
              <w:t xml:space="preserve">Webinar 3: </w:t>
            </w:r>
            <w:r w:rsidR="08C1CADD" w:rsidRPr="00F931E3">
              <w:rPr>
                <w:rFonts w:eastAsia="Arial" w:cstheme="minorHAnsi"/>
                <w:color w:val="000000" w:themeColor="text1"/>
              </w:rPr>
              <w:t>Let us</w:t>
            </w:r>
            <w:r w:rsidRPr="00F931E3">
              <w:rPr>
                <w:rFonts w:eastAsia="Arial" w:cstheme="minorHAnsi"/>
                <w:color w:val="000000" w:themeColor="text1"/>
              </w:rPr>
              <w:t xml:space="preserve"> talk about race</w:t>
            </w:r>
          </w:p>
          <w:p w14:paraId="63C64365" w14:textId="2C1CED6D" w:rsidR="3F2F2C9D" w:rsidRPr="00F931E3" w:rsidRDefault="3F2F2C9D" w:rsidP="001D35A1">
            <w:pPr>
              <w:pStyle w:val="ListParagraph"/>
              <w:numPr>
                <w:ilvl w:val="0"/>
                <w:numId w:val="30"/>
              </w:numPr>
              <w:tabs>
                <w:tab w:val="left" w:pos="0"/>
                <w:tab w:val="left" w:pos="720"/>
              </w:tabs>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Understand why talking about race is difficult</w:t>
            </w:r>
          </w:p>
          <w:p w14:paraId="5B403722" w14:textId="478A8D02" w:rsidR="3F2F2C9D" w:rsidRPr="00F931E3" w:rsidRDefault="4287258A" w:rsidP="001D35A1">
            <w:pPr>
              <w:pStyle w:val="ListParagraph"/>
              <w:numPr>
                <w:ilvl w:val="0"/>
                <w:numId w:val="30"/>
              </w:numPr>
              <w:tabs>
                <w:tab w:val="left" w:pos="720"/>
              </w:tabs>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 xml:space="preserve">Why we need to talk about race and the impact of silence on Black, Asian, and ethnic minority people </w:t>
            </w:r>
          </w:p>
          <w:p w14:paraId="0DF6FBB5" w14:textId="59E66EB9" w:rsidR="3F2F2C9D" w:rsidRPr="00F931E3" w:rsidRDefault="3F2F2C9D" w:rsidP="001D35A1">
            <w:pPr>
              <w:pStyle w:val="ListParagraph"/>
              <w:numPr>
                <w:ilvl w:val="0"/>
                <w:numId w:val="30"/>
              </w:numPr>
              <w:tabs>
                <w:tab w:val="left" w:pos="0"/>
                <w:tab w:val="left" w:pos="720"/>
              </w:tabs>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Discuss what we can all do to encourage and improve conversations around race</w:t>
            </w:r>
          </w:p>
          <w:p w14:paraId="0E0F98A7" w14:textId="5C64795F" w:rsidR="3F2F2C9D" w:rsidRPr="00F931E3" w:rsidRDefault="3F2F2C9D" w:rsidP="001D35A1">
            <w:pPr>
              <w:pStyle w:val="ListParagraph"/>
              <w:numPr>
                <w:ilvl w:val="0"/>
                <w:numId w:val="30"/>
              </w:numPr>
              <w:tabs>
                <w:tab w:val="left" w:pos="0"/>
                <w:tab w:val="left" w:pos="720"/>
              </w:tabs>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 xml:space="preserve">Language and saying the ‘wrong’ thing </w:t>
            </w:r>
          </w:p>
          <w:p w14:paraId="54BC2014" w14:textId="538BA8E0" w:rsidR="3F2F2C9D" w:rsidRPr="00F931E3" w:rsidRDefault="3F2F2C9D" w:rsidP="001D35A1">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rPr>
            </w:pPr>
            <w:r w:rsidRPr="00F931E3">
              <w:rPr>
                <w:rFonts w:eastAsia="Arial" w:cstheme="minorHAnsi"/>
                <w:color w:val="000000" w:themeColor="text1"/>
              </w:rPr>
              <w:t>Top tips for starting conversation about race</w:t>
            </w:r>
          </w:p>
        </w:tc>
      </w:tr>
    </w:tbl>
    <w:p w14:paraId="5E7A541E" w14:textId="7864BB0F" w:rsidR="08FF56EA" w:rsidRDefault="13C62C19" w:rsidP="3F2F2C9D">
      <w:r>
        <w:t>Number of attendees</w:t>
      </w:r>
    </w:p>
    <w:tbl>
      <w:tblPr>
        <w:tblStyle w:val="TableGrid"/>
        <w:tblW w:w="0" w:type="auto"/>
        <w:tblLayout w:type="fixed"/>
        <w:tblLook w:val="06A0" w:firstRow="1" w:lastRow="0" w:firstColumn="1" w:lastColumn="0" w:noHBand="1" w:noVBand="1"/>
      </w:tblPr>
      <w:tblGrid>
        <w:gridCol w:w="1155"/>
        <w:gridCol w:w="1080"/>
        <w:gridCol w:w="1065"/>
        <w:gridCol w:w="960"/>
        <w:gridCol w:w="960"/>
        <w:gridCol w:w="960"/>
      </w:tblGrid>
      <w:tr w:rsidR="21FDE989" w14:paraId="228AF8D2" w14:textId="77777777" w:rsidTr="21FDE989">
        <w:trPr>
          <w:trHeight w:val="285"/>
        </w:trPr>
        <w:tc>
          <w:tcPr>
            <w:tcW w:w="1155" w:type="dxa"/>
            <w:tcBorders>
              <w:top w:val="nil"/>
              <w:left w:val="nil"/>
              <w:bottom w:val="nil"/>
              <w:right w:val="nil"/>
            </w:tcBorders>
            <w:shd w:val="clear" w:color="auto" w:fill="538DD5"/>
            <w:vAlign w:val="bottom"/>
          </w:tcPr>
          <w:p w14:paraId="661DF4D7" w14:textId="76555470" w:rsidR="21FDE989" w:rsidRDefault="21FDE989"/>
        </w:tc>
        <w:tc>
          <w:tcPr>
            <w:tcW w:w="1080" w:type="dxa"/>
            <w:tcBorders>
              <w:top w:val="nil"/>
              <w:left w:val="nil"/>
              <w:bottom w:val="nil"/>
              <w:right w:val="nil"/>
            </w:tcBorders>
            <w:shd w:val="clear" w:color="auto" w:fill="538DD5"/>
            <w:vAlign w:val="bottom"/>
          </w:tcPr>
          <w:p w14:paraId="1BF0DD63" w14:textId="1120D956" w:rsidR="21FDE989" w:rsidRDefault="21FDE989">
            <w:r w:rsidRPr="21FDE989">
              <w:rPr>
                <w:rFonts w:ascii="Calibri" w:eastAsia="Calibri" w:hAnsi="Calibri" w:cs="Calibri"/>
                <w:b/>
                <w:bCs/>
                <w:color w:val="FFFFFF" w:themeColor="background1"/>
              </w:rPr>
              <w:t>Kent</w:t>
            </w:r>
          </w:p>
        </w:tc>
        <w:tc>
          <w:tcPr>
            <w:tcW w:w="1065" w:type="dxa"/>
            <w:tcBorders>
              <w:top w:val="nil"/>
              <w:left w:val="nil"/>
              <w:bottom w:val="nil"/>
              <w:right w:val="nil"/>
            </w:tcBorders>
            <w:shd w:val="clear" w:color="auto" w:fill="538DD5"/>
            <w:vAlign w:val="bottom"/>
          </w:tcPr>
          <w:p w14:paraId="014375DB" w14:textId="2D47156A" w:rsidR="21FDE989" w:rsidRDefault="21FDE989">
            <w:r w:rsidRPr="21FDE989">
              <w:rPr>
                <w:rFonts w:ascii="Calibri" w:eastAsia="Calibri" w:hAnsi="Calibri" w:cs="Calibri"/>
                <w:b/>
                <w:bCs/>
                <w:color w:val="FFFFFF" w:themeColor="background1"/>
              </w:rPr>
              <w:t>LJMU</w:t>
            </w:r>
          </w:p>
        </w:tc>
        <w:tc>
          <w:tcPr>
            <w:tcW w:w="960" w:type="dxa"/>
            <w:tcBorders>
              <w:top w:val="nil"/>
              <w:left w:val="nil"/>
              <w:bottom w:val="nil"/>
              <w:right w:val="nil"/>
            </w:tcBorders>
            <w:shd w:val="clear" w:color="auto" w:fill="538DD5"/>
            <w:vAlign w:val="bottom"/>
          </w:tcPr>
          <w:p w14:paraId="156B5F0E" w14:textId="545A5314" w:rsidR="21FDE989" w:rsidRDefault="21FDE989">
            <w:r w:rsidRPr="21FDE989">
              <w:rPr>
                <w:rFonts w:ascii="Calibri" w:eastAsia="Calibri" w:hAnsi="Calibri" w:cs="Calibri"/>
                <w:b/>
                <w:bCs/>
                <w:color w:val="FFFFFF" w:themeColor="background1"/>
              </w:rPr>
              <w:t>City</w:t>
            </w:r>
          </w:p>
        </w:tc>
        <w:tc>
          <w:tcPr>
            <w:tcW w:w="960" w:type="dxa"/>
            <w:tcBorders>
              <w:top w:val="nil"/>
              <w:left w:val="nil"/>
              <w:bottom w:val="nil"/>
              <w:right w:val="nil"/>
            </w:tcBorders>
            <w:shd w:val="clear" w:color="auto" w:fill="538DD5"/>
            <w:vAlign w:val="bottom"/>
          </w:tcPr>
          <w:p w14:paraId="666D8F94" w14:textId="2DF0077B" w:rsidR="21FDE989" w:rsidRDefault="21FDE989">
            <w:r w:rsidRPr="21FDE989">
              <w:rPr>
                <w:rFonts w:ascii="Calibri" w:eastAsia="Calibri" w:hAnsi="Calibri" w:cs="Calibri"/>
                <w:b/>
                <w:bCs/>
                <w:color w:val="FFFFFF" w:themeColor="background1"/>
              </w:rPr>
              <w:t>Other</w:t>
            </w:r>
          </w:p>
        </w:tc>
        <w:tc>
          <w:tcPr>
            <w:tcW w:w="960" w:type="dxa"/>
            <w:tcBorders>
              <w:top w:val="nil"/>
              <w:left w:val="nil"/>
              <w:bottom w:val="nil"/>
              <w:right w:val="nil"/>
            </w:tcBorders>
            <w:shd w:val="clear" w:color="auto" w:fill="538DD5"/>
            <w:vAlign w:val="bottom"/>
          </w:tcPr>
          <w:p w14:paraId="02DA3A4A" w14:textId="091D9927" w:rsidR="21FDE989" w:rsidRDefault="21FDE989">
            <w:r w:rsidRPr="21FDE989">
              <w:rPr>
                <w:rFonts w:ascii="Calibri" w:eastAsia="Calibri" w:hAnsi="Calibri" w:cs="Calibri"/>
                <w:b/>
                <w:bCs/>
                <w:color w:val="FFFFFF" w:themeColor="background1"/>
              </w:rPr>
              <w:t>Total</w:t>
            </w:r>
          </w:p>
        </w:tc>
      </w:tr>
      <w:tr w:rsidR="21FDE989" w14:paraId="40AE22D9" w14:textId="77777777" w:rsidTr="21FDE989">
        <w:trPr>
          <w:trHeight w:val="285"/>
        </w:trPr>
        <w:tc>
          <w:tcPr>
            <w:tcW w:w="1155" w:type="dxa"/>
            <w:tcBorders>
              <w:top w:val="nil"/>
              <w:left w:val="nil"/>
              <w:bottom w:val="nil"/>
              <w:right w:val="nil"/>
            </w:tcBorders>
            <w:shd w:val="clear" w:color="auto" w:fill="538DD5"/>
            <w:vAlign w:val="bottom"/>
          </w:tcPr>
          <w:p w14:paraId="22FDCF40" w14:textId="3DEAC2B8" w:rsidR="21FDE989" w:rsidRDefault="21FDE989">
            <w:r w:rsidRPr="21FDE989">
              <w:rPr>
                <w:rFonts w:ascii="Calibri" w:eastAsia="Calibri" w:hAnsi="Calibri" w:cs="Calibri"/>
                <w:b/>
                <w:bCs/>
                <w:color w:val="FFFFFF" w:themeColor="background1"/>
              </w:rPr>
              <w:t>W1</w:t>
            </w:r>
          </w:p>
        </w:tc>
        <w:tc>
          <w:tcPr>
            <w:tcW w:w="1080" w:type="dxa"/>
            <w:tcBorders>
              <w:top w:val="nil"/>
              <w:left w:val="nil"/>
              <w:bottom w:val="nil"/>
              <w:right w:val="nil"/>
            </w:tcBorders>
            <w:vAlign w:val="bottom"/>
          </w:tcPr>
          <w:p w14:paraId="4F2E869E" w14:textId="7456645D" w:rsidR="21FDE989" w:rsidRDefault="21FDE989">
            <w:r w:rsidRPr="21FDE989">
              <w:rPr>
                <w:rFonts w:ascii="Calibri" w:eastAsia="Calibri" w:hAnsi="Calibri" w:cs="Calibri"/>
                <w:color w:val="1F497D"/>
              </w:rPr>
              <w:t>112</w:t>
            </w:r>
          </w:p>
        </w:tc>
        <w:tc>
          <w:tcPr>
            <w:tcW w:w="1065" w:type="dxa"/>
            <w:tcBorders>
              <w:top w:val="nil"/>
              <w:left w:val="nil"/>
              <w:bottom w:val="nil"/>
              <w:right w:val="nil"/>
            </w:tcBorders>
            <w:vAlign w:val="bottom"/>
          </w:tcPr>
          <w:p w14:paraId="069BD95D" w14:textId="38797C7B" w:rsidR="21FDE989" w:rsidRDefault="21FDE989">
            <w:r w:rsidRPr="21FDE989">
              <w:rPr>
                <w:rFonts w:ascii="Calibri" w:eastAsia="Calibri" w:hAnsi="Calibri" w:cs="Calibri"/>
                <w:color w:val="1F497D"/>
              </w:rPr>
              <w:t>113</w:t>
            </w:r>
          </w:p>
        </w:tc>
        <w:tc>
          <w:tcPr>
            <w:tcW w:w="960" w:type="dxa"/>
            <w:tcBorders>
              <w:top w:val="nil"/>
              <w:left w:val="nil"/>
              <w:bottom w:val="nil"/>
              <w:right w:val="nil"/>
            </w:tcBorders>
            <w:vAlign w:val="bottom"/>
          </w:tcPr>
          <w:p w14:paraId="3F9808AD" w14:textId="6F8D2496" w:rsidR="21FDE989" w:rsidRDefault="21FDE989">
            <w:r w:rsidRPr="21FDE989">
              <w:rPr>
                <w:rFonts w:ascii="Calibri" w:eastAsia="Calibri" w:hAnsi="Calibri" w:cs="Calibri"/>
                <w:color w:val="1F497D"/>
              </w:rPr>
              <w:t>62</w:t>
            </w:r>
          </w:p>
        </w:tc>
        <w:tc>
          <w:tcPr>
            <w:tcW w:w="960" w:type="dxa"/>
            <w:tcBorders>
              <w:top w:val="nil"/>
              <w:left w:val="nil"/>
              <w:bottom w:val="nil"/>
              <w:right w:val="nil"/>
            </w:tcBorders>
            <w:vAlign w:val="bottom"/>
          </w:tcPr>
          <w:p w14:paraId="4307F3FE" w14:textId="724815B9" w:rsidR="21FDE989" w:rsidRDefault="21FDE989">
            <w:r w:rsidRPr="21FDE989">
              <w:rPr>
                <w:rFonts w:ascii="Calibri" w:eastAsia="Calibri" w:hAnsi="Calibri" w:cs="Calibri"/>
                <w:color w:val="1F497D"/>
              </w:rPr>
              <w:t>26</w:t>
            </w:r>
          </w:p>
        </w:tc>
        <w:tc>
          <w:tcPr>
            <w:tcW w:w="960" w:type="dxa"/>
            <w:tcBorders>
              <w:top w:val="nil"/>
              <w:left w:val="nil"/>
              <w:bottom w:val="nil"/>
              <w:right w:val="nil"/>
            </w:tcBorders>
            <w:vAlign w:val="bottom"/>
          </w:tcPr>
          <w:p w14:paraId="5738FB3B" w14:textId="36A6287E" w:rsidR="21FDE989" w:rsidRDefault="21FDE989">
            <w:r w:rsidRPr="21FDE989">
              <w:rPr>
                <w:rFonts w:ascii="Calibri" w:eastAsia="Calibri" w:hAnsi="Calibri" w:cs="Calibri"/>
                <w:color w:val="1F497D"/>
              </w:rPr>
              <w:t>313</w:t>
            </w:r>
          </w:p>
        </w:tc>
      </w:tr>
      <w:tr w:rsidR="21FDE989" w14:paraId="298C6297" w14:textId="77777777" w:rsidTr="21FDE989">
        <w:trPr>
          <w:trHeight w:val="285"/>
        </w:trPr>
        <w:tc>
          <w:tcPr>
            <w:tcW w:w="1155" w:type="dxa"/>
            <w:tcBorders>
              <w:top w:val="nil"/>
              <w:left w:val="nil"/>
              <w:bottom w:val="nil"/>
              <w:right w:val="nil"/>
            </w:tcBorders>
            <w:shd w:val="clear" w:color="auto" w:fill="538DD5"/>
            <w:vAlign w:val="bottom"/>
          </w:tcPr>
          <w:p w14:paraId="2A57C68E" w14:textId="78D63064" w:rsidR="21FDE989" w:rsidRDefault="21FDE989">
            <w:r w:rsidRPr="21FDE989">
              <w:rPr>
                <w:rFonts w:ascii="Calibri" w:eastAsia="Calibri" w:hAnsi="Calibri" w:cs="Calibri"/>
                <w:b/>
                <w:bCs/>
                <w:color w:val="FFFFFF" w:themeColor="background1"/>
              </w:rPr>
              <w:t>W2</w:t>
            </w:r>
          </w:p>
        </w:tc>
        <w:tc>
          <w:tcPr>
            <w:tcW w:w="1080" w:type="dxa"/>
            <w:tcBorders>
              <w:top w:val="nil"/>
              <w:left w:val="nil"/>
              <w:bottom w:val="nil"/>
              <w:right w:val="nil"/>
            </w:tcBorders>
            <w:vAlign w:val="bottom"/>
          </w:tcPr>
          <w:p w14:paraId="521F7C33" w14:textId="5980E7FB" w:rsidR="21FDE989" w:rsidRDefault="21FDE989">
            <w:r w:rsidRPr="21FDE989">
              <w:rPr>
                <w:rFonts w:ascii="Calibri" w:eastAsia="Calibri" w:hAnsi="Calibri" w:cs="Calibri"/>
                <w:color w:val="1F497D"/>
              </w:rPr>
              <w:t>197</w:t>
            </w:r>
          </w:p>
        </w:tc>
        <w:tc>
          <w:tcPr>
            <w:tcW w:w="1065" w:type="dxa"/>
            <w:tcBorders>
              <w:top w:val="nil"/>
              <w:left w:val="nil"/>
              <w:bottom w:val="nil"/>
              <w:right w:val="nil"/>
            </w:tcBorders>
            <w:vAlign w:val="bottom"/>
          </w:tcPr>
          <w:p w14:paraId="3DA317F1" w14:textId="2608BA0B" w:rsidR="21FDE989" w:rsidRDefault="21FDE989">
            <w:r w:rsidRPr="21FDE989">
              <w:rPr>
                <w:rFonts w:ascii="Calibri" w:eastAsia="Calibri" w:hAnsi="Calibri" w:cs="Calibri"/>
                <w:color w:val="1F497D"/>
              </w:rPr>
              <w:t>150</w:t>
            </w:r>
          </w:p>
        </w:tc>
        <w:tc>
          <w:tcPr>
            <w:tcW w:w="960" w:type="dxa"/>
            <w:tcBorders>
              <w:top w:val="nil"/>
              <w:left w:val="nil"/>
              <w:bottom w:val="nil"/>
              <w:right w:val="nil"/>
            </w:tcBorders>
            <w:vAlign w:val="bottom"/>
          </w:tcPr>
          <w:p w14:paraId="093ECC4D" w14:textId="5B6A488D" w:rsidR="21FDE989" w:rsidRDefault="21FDE989">
            <w:r w:rsidRPr="21FDE989">
              <w:rPr>
                <w:rFonts w:ascii="Calibri" w:eastAsia="Calibri" w:hAnsi="Calibri" w:cs="Calibri"/>
                <w:color w:val="1F497D"/>
              </w:rPr>
              <w:t>103</w:t>
            </w:r>
          </w:p>
        </w:tc>
        <w:tc>
          <w:tcPr>
            <w:tcW w:w="960" w:type="dxa"/>
            <w:tcBorders>
              <w:top w:val="nil"/>
              <w:left w:val="nil"/>
              <w:bottom w:val="nil"/>
              <w:right w:val="nil"/>
            </w:tcBorders>
            <w:vAlign w:val="bottom"/>
          </w:tcPr>
          <w:p w14:paraId="2A38A6CE" w14:textId="3B7EA761" w:rsidR="21FDE989" w:rsidRDefault="21FDE989">
            <w:r w:rsidRPr="21FDE989">
              <w:rPr>
                <w:rFonts w:ascii="Calibri" w:eastAsia="Calibri" w:hAnsi="Calibri" w:cs="Calibri"/>
                <w:color w:val="1F497D"/>
              </w:rPr>
              <w:t>95</w:t>
            </w:r>
          </w:p>
        </w:tc>
        <w:tc>
          <w:tcPr>
            <w:tcW w:w="960" w:type="dxa"/>
            <w:tcBorders>
              <w:top w:val="nil"/>
              <w:left w:val="nil"/>
              <w:bottom w:val="nil"/>
              <w:right w:val="nil"/>
            </w:tcBorders>
            <w:vAlign w:val="bottom"/>
          </w:tcPr>
          <w:p w14:paraId="26E58934" w14:textId="75661F8E" w:rsidR="21FDE989" w:rsidRDefault="21FDE989">
            <w:r w:rsidRPr="21FDE989">
              <w:rPr>
                <w:rFonts w:ascii="Calibri" w:eastAsia="Calibri" w:hAnsi="Calibri" w:cs="Calibri"/>
                <w:color w:val="1F497D"/>
              </w:rPr>
              <w:t>545</w:t>
            </w:r>
          </w:p>
        </w:tc>
      </w:tr>
      <w:tr w:rsidR="21FDE989" w14:paraId="5CAE226B" w14:textId="77777777" w:rsidTr="21FDE989">
        <w:trPr>
          <w:trHeight w:val="285"/>
        </w:trPr>
        <w:tc>
          <w:tcPr>
            <w:tcW w:w="1155" w:type="dxa"/>
            <w:tcBorders>
              <w:top w:val="nil"/>
              <w:left w:val="nil"/>
              <w:bottom w:val="nil"/>
              <w:right w:val="nil"/>
            </w:tcBorders>
            <w:shd w:val="clear" w:color="auto" w:fill="538DD5"/>
            <w:vAlign w:val="bottom"/>
          </w:tcPr>
          <w:p w14:paraId="2D5D8259" w14:textId="1D06D9C0" w:rsidR="21FDE989" w:rsidRDefault="21FDE989">
            <w:r w:rsidRPr="21FDE989">
              <w:rPr>
                <w:rFonts w:ascii="Calibri" w:eastAsia="Calibri" w:hAnsi="Calibri" w:cs="Calibri"/>
                <w:b/>
                <w:bCs/>
                <w:color w:val="FFFFFF" w:themeColor="background1"/>
              </w:rPr>
              <w:t>W3</w:t>
            </w:r>
          </w:p>
        </w:tc>
        <w:tc>
          <w:tcPr>
            <w:tcW w:w="1080" w:type="dxa"/>
            <w:tcBorders>
              <w:top w:val="nil"/>
              <w:left w:val="nil"/>
              <w:bottom w:val="nil"/>
              <w:right w:val="nil"/>
            </w:tcBorders>
            <w:vAlign w:val="bottom"/>
          </w:tcPr>
          <w:p w14:paraId="11037DF7" w14:textId="19900C21" w:rsidR="21FDE989" w:rsidRDefault="21FDE989">
            <w:r w:rsidRPr="21FDE989">
              <w:rPr>
                <w:rFonts w:ascii="Calibri" w:eastAsia="Calibri" w:hAnsi="Calibri" w:cs="Calibri"/>
                <w:color w:val="1F497D"/>
              </w:rPr>
              <w:t>128</w:t>
            </w:r>
          </w:p>
        </w:tc>
        <w:tc>
          <w:tcPr>
            <w:tcW w:w="1065" w:type="dxa"/>
            <w:tcBorders>
              <w:top w:val="nil"/>
              <w:left w:val="nil"/>
              <w:bottom w:val="nil"/>
              <w:right w:val="nil"/>
            </w:tcBorders>
            <w:vAlign w:val="bottom"/>
          </w:tcPr>
          <w:p w14:paraId="4A26DFCD" w14:textId="488C0ED2" w:rsidR="21FDE989" w:rsidRDefault="21FDE989">
            <w:r w:rsidRPr="21FDE989">
              <w:rPr>
                <w:rFonts w:ascii="Calibri" w:eastAsia="Calibri" w:hAnsi="Calibri" w:cs="Calibri"/>
                <w:color w:val="1F497D"/>
              </w:rPr>
              <w:t>138</w:t>
            </w:r>
          </w:p>
        </w:tc>
        <w:tc>
          <w:tcPr>
            <w:tcW w:w="960" w:type="dxa"/>
            <w:tcBorders>
              <w:top w:val="nil"/>
              <w:left w:val="nil"/>
              <w:bottom w:val="nil"/>
              <w:right w:val="nil"/>
            </w:tcBorders>
            <w:vAlign w:val="bottom"/>
          </w:tcPr>
          <w:p w14:paraId="4057F02C" w14:textId="3BC3F0AE" w:rsidR="21FDE989" w:rsidRDefault="21FDE989">
            <w:r w:rsidRPr="21FDE989">
              <w:rPr>
                <w:rFonts w:ascii="Calibri" w:eastAsia="Calibri" w:hAnsi="Calibri" w:cs="Calibri"/>
                <w:color w:val="1F497D"/>
              </w:rPr>
              <w:t>90</w:t>
            </w:r>
          </w:p>
        </w:tc>
        <w:tc>
          <w:tcPr>
            <w:tcW w:w="960" w:type="dxa"/>
            <w:tcBorders>
              <w:top w:val="nil"/>
              <w:left w:val="nil"/>
              <w:bottom w:val="nil"/>
              <w:right w:val="nil"/>
            </w:tcBorders>
            <w:vAlign w:val="bottom"/>
          </w:tcPr>
          <w:p w14:paraId="30736DA9" w14:textId="363DD0C8" w:rsidR="21FDE989" w:rsidRDefault="21FDE989">
            <w:r w:rsidRPr="21FDE989">
              <w:rPr>
                <w:rFonts w:ascii="Calibri" w:eastAsia="Calibri" w:hAnsi="Calibri" w:cs="Calibri"/>
                <w:color w:val="1F497D"/>
              </w:rPr>
              <w:t>110</w:t>
            </w:r>
          </w:p>
        </w:tc>
        <w:tc>
          <w:tcPr>
            <w:tcW w:w="960" w:type="dxa"/>
            <w:tcBorders>
              <w:top w:val="nil"/>
              <w:left w:val="nil"/>
              <w:bottom w:val="nil"/>
              <w:right w:val="nil"/>
            </w:tcBorders>
            <w:vAlign w:val="bottom"/>
          </w:tcPr>
          <w:p w14:paraId="25465FF6" w14:textId="135DE8FA" w:rsidR="21FDE989" w:rsidRDefault="21FDE989">
            <w:r w:rsidRPr="21FDE989">
              <w:rPr>
                <w:rFonts w:ascii="Calibri" w:eastAsia="Calibri" w:hAnsi="Calibri" w:cs="Calibri"/>
                <w:color w:val="1F497D"/>
              </w:rPr>
              <w:t>466</w:t>
            </w:r>
          </w:p>
        </w:tc>
      </w:tr>
      <w:tr w:rsidR="21FDE989" w14:paraId="35409F81" w14:textId="77777777" w:rsidTr="21FDE989">
        <w:trPr>
          <w:trHeight w:val="300"/>
        </w:trPr>
        <w:tc>
          <w:tcPr>
            <w:tcW w:w="1155" w:type="dxa"/>
            <w:tcBorders>
              <w:top w:val="nil"/>
              <w:left w:val="nil"/>
              <w:bottom w:val="nil"/>
              <w:right w:val="nil"/>
            </w:tcBorders>
            <w:shd w:val="clear" w:color="auto" w:fill="538DD5"/>
            <w:vAlign w:val="bottom"/>
          </w:tcPr>
          <w:p w14:paraId="1762599E" w14:textId="7338939F" w:rsidR="21FDE989" w:rsidRDefault="21FDE989">
            <w:r w:rsidRPr="21FDE989">
              <w:rPr>
                <w:rFonts w:ascii="Calibri" w:eastAsia="Calibri" w:hAnsi="Calibri" w:cs="Calibri"/>
                <w:b/>
                <w:bCs/>
                <w:color w:val="FFFFFF" w:themeColor="background1"/>
              </w:rPr>
              <w:t>Total</w:t>
            </w:r>
          </w:p>
        </w:tc>
        <w:tc>
          <w:tcPr>
            <w:tcW w:w="1080" w:type="dxa"/>
            <w:tcBorders>
              <w:top w:val="single" w:sz="4" w:space="0" w:color="auto"/>
              <w:left w:val="nil"/>
              <w:bottom w:val="double" w:sz="5" w:space="0" w:color="auto"/>
              <w:right w:val="nil"/>
            </w:tcBorders>
            <w:vAlign w:val="bottom"/>
          </w:tcPr>
          <w:p w14:paraId="31C335C2" w14:textId="66F93ADA" w:rsidR="21FDE989" w:rsidRDefault="21FDE989">
            <w:r w:rsidRPr="21FDE989">
              <w:rPr>
                <w:rFonts w:ascii="Calibri" w:eastAsia="Calibri" w:hAnsi="Calibri" w:cs="Calibri"/>
                <w:color w:val="1F497D"/>
              </w:rPr>
              <w:t>437</w:t>
            </w:r>
          </w:p>
        </w:tc>
        <w:tc>
          <w:tcPr>
            <w:tcW w:w="1065" w:type="dxa"/>
            <w:tcBorders>
              <w:top w:val="single" w:sz="4" w:space="0" w:color="auto"/>
              <w:left w:val="nil"/>
              <w:bottom w:val="double" w:sz="5" w:space="0" w:color="auto"/>
              <w:right w:val="nil"/>
            </w:tcBorders>
            <w:vAlign w:val="bottom"/>
          </w:tcPr>
          <w:p w14:paraId="3D3A1E43" w14:textId="6B0FBC71" w:rsidR="21FDE989" w:rsidRDefault="21FDE989">
            <w:r w:rsidRPr="21FDE989">
              <w:rPr>
                <w:rFonts w:ascii="Calibri" w:eastAsia="Calibri" w:hAnsi="Calibri" w:cs="Calibri"/>
                <w:color w:val="1F497D"/>
              </w:rPr>
              <w:t>401</w:t>
            </w:r>
          </w:p>
        </w:tc>
        <w:tc>
          <w:tcPr>
            <w:tcW w:w="960" w:type="dxa"/>
            <w:tcBorders>
              <w:top w:val="single" w:sz="4" w:space="0" w:color="auto"/>
              <w:left w:val="nil"/>
              <w:bottom w:val="double" w:sz="5" w:space="0" w:color="auto"/>
              <w:right w:val="nil"/>
            </w:tcBorders>
            <w:vAlign w:val="bottom"/>
          </w:tcPr>
          <w:p w14:paraId="057CE857" w14:textId="7E3BE26C" w:rsidR="21FDE989" w:rsidRDefault="21FDE989">
            <w:r w:rsidRPr="21FDE989">
              <w:rPr>
                <w:rFonts w:ascii="Calibri" w:eastAsia="Calibri" w:hAnsi="Calibri" w:cs="Calibri"/>
                <w:color w:val="1F497D"/>
              </w:rPr>
              <w:t>255</w:t>
            </w:r>
          </w:p>
        </w:tc>
        <w:tc>
          <w:tcPr>
            <w:tcW w:w="960" w:type="dxa"/>
            <w:tcBorders>
              <w:top w:val="single" w:sz="4" w:space="0" w:color="auto"/>
              <w:left w:val="nil"/>
              <w:bottom w:val="double" w:sz="5" w:space="0" w:color="auto"/>
              <w:right w:val="nil"/>
            </w:tcBorders>
            <w:vAlign w:val="bottom"/>
          </w:tcPr>
          <w:p w14:paraId="03C3D3EA" w14:textId="03AFEB18" w:rsidR="21FDE989" w:rsidRDefault="21FDE989">
            <w:r w:rsidRPr="21FDE989">
              <w:rPr>
                <w:rFonts w:ascii="Calibri" w:eastAsia="Calibri" w:hAnsi="Calibri" w:cs="Calibri"/>
                <w:color w:val="1F497D"/>
              </w:rPr>
              <w:t>231</w:t>
            </w:r>
          </w:p>
        </w:tc>
        <w:tc>
          <w:tcPr>
            <w:tcW w:w="960" w:type="dxa"/>
            <w:tcBorders>
              <w:top w:val="single" w:sz="4" w:space="0" w:color="auto"/>
              <w:left w:val="nil"/>
              <w:bottom w:val="double" w:sz="5" w:space="0" w:color="auto"/>
              <w:right w:val="nil"/>
            </w:tcBorders>
            <w:vAlign w:val="bottom"/>
          </w:tcPr>
          <w:p w14:paraId="1AF941B7" w14:textId="2E528816" w:rsidR="21FDE989" w:rsidRDefault="21FDE989">
            <w:r w:rsidRPr="21FDE989">
              <w:rPr>
                <w:rFonts w:ascii="Calibri" w:eastAsia="Calibri" w:hAnsi="Calibri" w:cs="Calibri"/>
                <w:color w:val="1F497D"/>
              </w:rPr>
              <w:t>1324</w:t>
            </w:r>
          </w:p>
        </w:tc>
      </w:tr>
      <w:tr w:rsidR="21FDE989" w14:paraId="02838DD7" w14:textId="77777777" w:rsidTr="21FDE989">
        <w:trPr>
          <w:trHeight w:val="300"/>
        </w:trPr>
        <w:tc>
          <w:tcPr>
            <w:tcW w:w="1155" w:type="dxa"/>
            <w:tcBorders>
              <w:top w:val="nil"/>
              <w:left w:val="nil"/>
              <w:bottom w:val="nil"/>
              <w:right w:val="nil"/>
            </w:tcBorders>
            <w:vAlign w:val="bottom"/>
          </w:tcPr>
          <w:p w14:paraId="4F820442" w14:textId="741673C9" w:rsidR="21FDE989" w:rsidRDefault="21FDE989"/>
        </w:tc>
        <w:tc>
          <w:tcPr>
            <w:tcW w:w="1080" w:type="dxa"/>
            <w:tcBorders>
              <w:top w:val="double" w:sz="5" w:space="0" w:color="auto"/>
              <w:left w:val="nil"/>
              <w:bottom w:val="nil"/>
              <w:right w:val="nil"/>
            </w:tcBorders>
            <w:vAlign w:val="bottom"/>
          </w:tcPr>
          <w:p w14:paraId="22AE9AF7" w14:textId="4AE1638B" w:rsidR="21FDE989" w:rsidRDefault="21FDE989"/>
        </w:tc>
        <w:tc>
          <w:tcPr>
            <w:tcW w:w="1065" w:type="dxa"/>
            <w:tcBorders>
              <w:top w:val="double" w:sz="5" w:space="0" w:color="auto"/>
              <w:left w:val="nil"/>
              <w:bottom w:val="nil"/>
              <w:right w:val="nil"/>
            </w:tcBorders>
            <w:vAlign w:val="bottom"/>
          </w:tcPr>
          <w:p w14:paraId="613D0D8F" w14:textId="1BDADD2D" w:rsidR="21FDE989" w:rsidRDefault="21FDE989"/>
        </w:tc>
        <w:tc>
          <w:tcPr>
            <w:tcW w:w="960" w:type="dxa"/>
            <w:tcBorders>
              <w:top w:val="double" w:sz="5" w:space="0" w:color="auto"/>
              <w:left w:val="nil"/>
              <w:bottom w:val="nil"/>
              <w:right w:val="nil"/>
            </w:tcBorders>
            <w:vAlign w:val="bottom"/>
          </w:tcPr>
          <w:p w14:paraId="2E52FF7B" w14:textId="7BC9AABA" w:rsidR="21FDE989" w:rsidRDefault="21FDE989"/>
        </w:tc>
        <w:tc>
          <w:tcPr>
            <w:tcW w:w="960" w:type="dxa"/>
            <w:tcBorders>
              <w:top w:val="double" w:sz="5" w:space="0" w:color="auto"/>
              <w:left w:val="nil"/>
              <w:bottom w:val="nil"/>
              <w:right w:val="nil"/>
            </w:tcBorders>
            <w:vAlign w:val="bottom"/>
          </w:tcPr>
          <w:p w14:paraId="74720770" w14:textId="6D6BAA5D" w:rsidR="21FDE989" w:rsidRDefault="21FDE989"/>
        </w:tc>
        <w:tc>
          <w:tcPr>
            <w:tcW w:w="960" w:type="dxa"/>
            <w:tcBorders>
              <w:top w:val="double" w:sz="5" w:space="0" w:color="auto"/>
              <w:left w:val="nil"/>
              <w:bottom w:val="nil"/>
              <w:right w:val="nil"/>
            </w:tcBorders>
            <w:vAlign w:val="bottom"/>
          </w:tcPr>
          <w:p w14:paraId="01D4D184" w14:textId="7D87F2A2" w:rsidR="21FDE989" w:rsidRDefault="21FDE989"/>
        </w:tc>
      </w:tr>
      <w:tr w:rsidR="21FDE989" w14:paraId="488894FF" w14:textId="77777777" w:rsidTr="21FDE989">
        <w:trPr>
          <w:trHeight w:val="285"/>
        </w:trPr>
        <w:tc>
          <w:tcPr>
            <w:tcW w:w="1155" w:type="dxa"/>
            <w:tcBorders>
              <w:top w:val="nil"/>
              <w:left w:val="nil"/>
              <w:bottom w:val="nil"/>
              <w:right w:val="nil"/>
            </w:tcBorders>
            <w:shd w:val="clear" w:color="auto" w:fill="538DD5"/>
            <w:vAlign w:val="bottom"/>
          </w:tcPr>
          <w:p w14:paraId="38318556" w14:textId="58F9AC40" w:rsidR="21FDE989" w:rsidRDefault="21FDE989"/>
        </w:tc>
        <w:tc>
          <w:tcPr>
            <w:tcW w:w="1080" w:type="dxa"/>
            <w:tcBorders>
              <w:top w:val="nil"/>
              <w:left w:val="nil"/>
              <w:bottom w:val="nil"/>
              <w:right w:val="nil"/>
            </w:tcBorders>
            <w:shd w:val="clear" w:color="auto" w:fill="538DD5"/>
            <w:vAlign w:val="bottom"/>
          </w:tcPr>
          <w:p w14:paraId="618679C7" w14:textId="4B7BD03B" w:rsidR="21FDE989" w:rsidRDefault="21FDE989">
            <w:r w:rsidRPr="21FDE989">
              <w:rPr>
                <w:rFonts w:ascii="Calibri" w:eastAsia="Calibri" w:hAnsi="Calibri" w:cs="Calibri"/>
                <w:b/>
                <w:bCs/>
                <w:color w:val="FFFFFF" w:themeColor="background1"/>
              </w:rPr>
              <w:t>Total views</w:t>
            </w:r>
          </w:p>
        </w:tc>
        <w:tc>
          <w:tcPr>
            <w:tcW w:w="1065" w:type="dxa"/>
            <w:tcBorders>
              <w:top w:val="nil"/>
              <w:left w:val="nil"/>
              <w:bottom w:val="nil"/>
              <w:right w:val="nil"/>
            </w:tcBorders>
            <w:shd w:val="clear" w:color="auto" w:fill="538DD5"/>
            <w:vAlign w:val="bottom"/>
          </w:tcPr>
          <w:p w14:paraId="1B1C8E07" w14:textId="4E5FE20A" w:rsidR="21FDE989" w:rsidRDefault="21FDE989">
            <w:r w:rsidRPr="21FDE989">
              <w:rPr>
                <w:rFonts w:ascii="Calibri" w:eastAsia="Calibri" w:hAnsi="Calibri" w:cs="Calibri"/>
                <w:b/>
                <w:bCs/>
                <w:color w:val="FFFFFF" w:themeColor="background1"/>
              </w:rPr>
              <w:t>Live Views</w:t>
            </w:r>
          </w:p>
        </w:tc>
        <w:tc>
          <w:tcPr>
            <w:tcW w:w="960" w:type="dxa"/>
            <w:tcBorders>
              <w:top w:val="nil"/>
              <w:left w:val="nil"/>
              <w:bottom w:val="nil"/>
              <w:right w:val="nil"/>
            </w:tcBorders>
            <w:vAlign w:val="bottom"/>
          </w:tcPr>
          <w:p w14:paraId="52B30172" w14:textId="02B75903" w:rsidR="21FDE989" w:rsidRDefault="21FDE989"/>
        </w:tc>
        <w:tc>
          <w:tcPr>
            <w:tcW w:w="960" w:type="dxa"/>
            <w:tcBorders>
              <w:top w:val="nil"/>
              <w:left w:val="nil"/>
              <w:bottom w:val="nil"/>
              <w:right w:val="nil"/>
            </w:tcBorders>
            <w:vAlign w:val="bottom"/>
          </w:tcPr>
          <w:p w14:paraId="243A4E4C" w14:textId="24E51D08" w:rsidR="21FDE989" w:rsidRDefault="21FDE989"/>
        </w:tc>
        <w:tc>
          <w:tcPr>
            <w:tcW w:w="960" w:type="dxa"/>
            <w:tcBorders>
              <w:top w:val="nil"/>
              <w:left w:val="nil"/>
              <w:bottom w:val="nil"/>
              <w:right w:val="nil"/>
            </w:tcBorders>
            <w:vAlign w:val="bottom"/>
          </w:tcPr>
          <w:p w14:paraId="6D2AE2DF" w14:textId="23E7FCD2" w:rsidR="21FDE989" w:rsidRDefault="21FDE989"/>
        </w:tc>
      </w:tr>
      <w:tr w:rsidR="21FDE989" w14:paraId="236478D3" w14:textId="77777777" w:rsidTr="21FDE989">
        <w:trPr>
          <w:trHeight w:val="285"/>
        </w:trPr>
        <w:tc>
          <w:tcPr>
            <w:tcW w:w="1155" w:type="dxa"/>
            <w:tcBorders>
              <w:top w:val="nil"/>
              <w:left w:val="nil"/>
              <w:bottom w:val="nil"/>
              <w:right w:val="nil"/>
            </w:tcBorders>
            <w:shd w:val="clear" w:color="auto" w:fill="538DD5"/>
            <w:vAlign w:val="bottom"/>
          </w:tcPr>
          <w:p w14:paraId="67C3B754" w14:textId="4431AA55" w:rsidR="21FDE989" w:rsidRDefault="21FDE989">
            <w:r w:rsidRPr="21FDE989">
              <w:rPr>
                <w:rFonts w:ascii="Calibri" w:eastAsia="Calibri" w:hAnsi="Calibri" w:cs="Calibri"/>
                <w:b/>
                <w:bCs/>
                <w:color w:val="FFFFFF" w:themeColor="background1"/>
              </w:rPr>
              <w:t>W1</w:t>
            </w:r>
          </w:p>
        </w:tc>
        <w:tc>
          <w:tcPr>
            <w:tcW w:w="1080" w:type="dxa"/>
            <w:tcBorders>
              <w:top w:val="nil"/>
              <w:left w:val="nil"/>
              <w:bottom w:val="nil"/>
              <w:right w:val="nil"/>
            </w:tcBorders>
            <w:vAlign w:val="bottom"/>
          </w:tcPr>
          <w:p w14:paraId="0847983A" w14:textId="3D4C1101" w:rsidR="21FDE989" w:rsidRDefault="21FDE989">
            <w:r w:rsidRPr="21FDE989">
              <w:rPr>
                <w:rFonts w:ascii="Calibri" w:eastAsia="Calibri" w:hAnsi="Calibri" w:cs="Calibri"/>
                <w:color w:val="1F497D"/>
              </w:rPr>
              <w:t>616</w:t>
            </w:r>
          </w:p>
        </w:tc>
        <w:tc>
          <w:tcPr>
            <w:tcW w:w="1065" w:type="dxa"/>
            <w:tcBorders>
              <w:top w:val="nil"/>
              <w:left w:val="nil"/>
              <w:bottom w:val="nil"/>
              <w:right w:val="nil"/>
            </w:tcBorders>
            <w:vAlign w:val="bottom"/>
          </w:tcPr>
          <w:p w14:paraId="12BDAC81" w14:textId="17DBBE50" w:rsidR="21FDE989" w:rsidRDefault="21FDE989">
            <w:r w:rsidRPr="21FDE989">
              <w:rPr>
                <w:rFonts w:ascii="Calibri" w:eastAsia="Calibri" w:hAnsi="Calibri" w:cs="Calibri"/>
                <w:color w:val="1F497D"/>
              </w:rPr>
              <w:t>349</w:t>
            </w:r>
          </w:p>
        </w:tc>
        <w:tc>
          <w:tcPr>
            <w:tcW w:w="960" w:type="dxa"/>
            <w:tcBorders>
              <w:top w:val="nil"/>
              <w:left w:val="nil"/>
              <w:bottom w:val="nil"/>
              <w:right w:val="nil"/>
            </w:tcBorders>
            <w:vAlign w:val="bottom"/>
          </w:tcPr>
          <w:p w14:paraId="5116E059" w14:textId="18E7190C" w:rsidR="21FDE989" w:rsidRDefault="21FDE989"/>
        </w:tc>
        <w:tc>
          <w:tcPr>
            <w:tcW w:w="960" w:type="dxa"/>
            <w:tcBorders>
              <w:top w:val="nil"/>
              <w:left w:val="nil"/>
              <w:bottom w:val="nil"/>
              <w:right w:val="nil"/>
            </w:tcBorders>
            <w:vAlign w:val="bottom"/>
          </w:tcPr>
          <w:p w14:paraId="2D9C5AF1" w14:textId="79262534" w:rsidR="21FDE989" w:rsidRDefault="21FDE989"/>
        </w:tc>
        <w:tc>
          <w:tcPr>
            <w:tcW w:w="960" w:type="dxa"/>
            <w:tcBorders>
              <w:top w:val="nil"/>
              <w:left w:val="nil"/>
              <w:bottom w:val="nil"/>
              <w:right w:val="nil"/>
            </w:tcBorders>
            <w:vAlign w:val="bottom"/>
          </w:tcPr>
          <w:p w14:paraId="3380C3BF" w14:textId="457724C8" w:rsidR="21FDE989" w:rsidRDefault="21FDE989"/>
        </w:tc>
      </w:tr>
      <w:tr w:rsidR="21FDE989" w14:paraId="02763BD4" w14:textId="77777777" w:rsidTr="21FDE989">
        <w:trPr>
          <w:trHeight w:val="285"/>
        </w:trPr>
        <w:tc>
          <w:tcPr>
            <w:tcW w:w="1155" w:type="dxa"/>
            <w:tcBorders>
              <w:top w:val="nil"/>
              <w:left w:val="nil"/>
              <w:bottom w:val="nil"/>
              <w:right w:val="nil"/>
            </w:tcBorders>
            <w:shd w:val="clear" w:color="auto" w:fill="538DD5"/>
            <w:vAlign w:val="bottom"/>
          </w:tcPr>
          <w:p w14:paraId="341BAEDC" w14:textId="2E1F910F" w:rsidR="21FDE989" w:rsidRDefault="21FDE989">
            <w:r w:rsidRPr="21FDE989">
              <w:rPr>
                <w:rFonts w:ascii="Calibri" w:eastAsia="Calibri" w:hAnsi="Calibri" w:cs="Calibri"/>
                <w:b/>
                <w:bCs/>
                <w:color w:val="FFFFFF" w:themeColor="background1"/>
              </w:rPr>
              <w:t>W2</w:t>
            </w:r>
          </w:p>
        </w:tc>
        <w:tc>
          <w:tcPr>
            <w:tcW w:w="1080" w:type="dxa"/>
            <w:tcBorders>
              <w:top w:val="nil"/>
              <w:left w:val="nil"/>
              <w:bottom w:val="nil"/>
              <w:right w:val="nil"/>
            </w:tcBorders>
            <w:vAlign w:val="bottom"/>
          </w:tcPr>
          <w:p w14:paraId="4FFED5BB" w14:textId="5477680B" w:rsidR="21FDE989" w:rsidRDefault="21FDE989">
            <w:r w:rsidRPr="21FDE989">
              <w:rPr>
                <w:rFonts w:ascii="Calibri" w:eastAsia="Calibri" w:hAnsi="Calibri" w:cs="Calibri"/>
                <w:color w:val="1F497D"/>
              </w:rPr>
              <w:t>441</w:t>
            </w:r>
          </w:p>
        </w:tc>
        <w:tc>
          <w:tcPr>
            <w:tcW w:w="1065" w:type="dxa"/>
            <w:tcBorders>
              <w:top w:val="nil"/>
              <w:left w:val="nil"/>
              <w:bottom w:val="nil"/>
              <w:right w:val="nil"/>
            </w:tcBorders>
            <w:vAlign w:val="bottom"/>
          </w:tcPr>
          <w:p w14:paraId="6B41320D" w14:textId="02CE2D9C" w:rsidR="21FDE989" w:rsidRDefault="21FDE989">
            <w:r w:rsidRPr="21FDE989">
              <w:rPr>
                <w:rFonts w:ascii="Calibri" w:eastAsia="Calibri" w:hAnsi="Calibri" w:cs="Calibri"/>
                <w:color w:val="1F497D"/>
              </w:rPr>
              <w:t>300</w:t>
            </w:r>
          </w:p>
        </w:tc>
        <w:tc>
          <w:tcPr>
            <w:tcW w:w="960" w:type="dxa"/>
            <w:tcBorders>
              <w:top w:val="nil"/>
              <w:left w:val="nil"/>
              <w:bottom w:val="nil"/>
              <w:right w:val="nil"/>
            </w:tcBorders>
            <w:vAlign w:val="bottom"/>
          </w:tcPr>
          <w:p w14:paraId="7ED7B819" w14:textId="7AB69F2B" w:rsidR="21FDE989" w:rsidRDefault="21FDE989"/>
        </w:tc>
        <w:tc>
          <w:tcPr>
            <w:tcW w:w="960" w:type="dxa"/>
            <w:tcBorders>
              <w:top w:val="nil"/>
              <w:left w:val="nil"/>
              <w:bottom w:val="nil"/>
              <w:right w:val="nil"/>
            </w:tcBorders>
            <w:vAlign w:val="bottom"/>
          </w:tcPr>
          <w:p w14:paraId="2B894842" w14:textId="3A4FB5C4" w:rsidR="21FDE989" w:rsidRDefault="21FDE989"/>
        </w:tc>
        <w:tc>
          <w:tcPr>
            <w:tcW w:w="960" w:type="dxa"/>
            <w:tcBorders>
              <w:top w:val="nil"/>
              <w:left w:val="nil"/>
              <w:bottom w:val="nil"/>
              <w:right w:val="nil"/>
            </w:tcBorders>
            <w:vAlign w:val="bottom"/>
          </w:tcPr>
          <w:p w14:paraId="472CBF6B" w14:textId="4CB8C287" w:rsidR="21FDE989" w:rsidRDefault="21FDE989"/>
        </w:tc>
      </w:tr>
      <w:tr w:rsidR="21FDE989" w14:paraId="259D7009" w14:textId="77777777" w:rsidTr="21FDE989">
        <w:trPr>
          <w:trHeight w:val="285"/>
        </w:trPr>
        <w:tc>
          <w:tcPr>
            <w:tcW w:w="1155" w:type="dxa"/>
            <w:tcBorders>
              <w:top w:val="nil"/>
              <w:left w:val="nil"/>
              <w:bottom w:val="nil"/>
              <w:right w:val="nil"/>
            </w:tcBorders>
            <w:shd w:val="clear" w:color="auto" w:fill="538DD5"/>
            <w:vAlign w:val="bottom"/>
          </w:tcPr>
          <w:p w14:paraId="0B3A4ED8" w14:textId="0DB3093C" w:rsidR="21FDE989" w:rsidRDefault="21FDE989">
            <w:r w:rsidRPr="21FDE989">
              <w:rPr>
                <w:rFonts w:ascii="Calibri" w:eastAsia="Calibri" w:hAnsi="Calibri" w:cs="Calibri"/>
                <w:b/>
                <w:bCs/>
                <w:color w:val="FFFFFF" w:themeColor="background1"/>
              </w:rPr>
              <w:t>W3</w:t>
            </w:r>
          </w:p>
        </w:tc>
        <w:tc>
          <w:tcPr>
            <w:tcW w:w="1080" w:type="dxa"/>
            <w:tcBorders>
              <w:top w:val="nil"/>
              <w:left w:val="nil"/>
              <w:bottom w:val="nil"/>
              <w:right w:val="nil"/>
            </w:tcBorders>
            <w:vAlign w:val="bottom"/>
          </w:tcPr>
          <w:p w14:paraId="640910A7" w14:textId="166CA218" w:rsidR="21FDE989" w:rsidRDefault="21FDE989">
            <w:r w:rsidRPr="21FDE989">
              <w:rPr>
                <w:rFonts w:ascii="Calibri" w:eastAsia="Calibri" w:hAnsi="Calibri" w:cs="Calibri"/>
                <w:color w:val="1F497D"/>
              </w:rPr>
              <w:t>275</w:t>
            </w:r>
          </w:p>
        </w:tc>
        <w:tc>
          <w:tcPr>
            <w:tcW w:w="1065" w:type="dxa"/>
            <w:tcBorders>
              <w:top w:val="nil"/>
              <w:left w:val="nil"/>
              <w:bottom w:val="nil"/>
              <w:right w:val="nil"/>
            </w:tcBorders>
            <w:vAlign w:val="bottom"/>
          </w:tcPr>
          <w:p w14:paraId="679A2D7D" w14:textId="2BB9AFC0" w:rsidR="21FDE989" w:rsidRDefault="21FDE989">
            <w:r w:rsidRPr="21FDE989">
              <w:rPr>
                <w:rFonts w:ascii="Calibri" w:eastAsia="Calibri" w:hAnsi="Calibri" w:cs="Calibri"/>
                <w:color w:val="1F497D"/>
              </w:rPr>
              <w:t>221</w:t>
            </w:r>
          </w:p>
        </w:tc>
        <w:tc>
          <w:tcPr>
            <w:tcW w:w="960" w:type="dxa"/>
            <w:tcBorders>
              <w:top w:val="nil"/>
              <w:left w:val="nil"/>
              <w:bottom w:val="nil"/>
              <w:right w:val="nil"/>
            </w:tcBorders>
            <w:vAlign w:val="bottom"/>
          </w:tcPr>
          <w:p w14:paraId="4F467923" w14:textId="622668B1" w:rsidR="21FDE989" w:rsidRDefault="21FDE989"/>
        </w:tc>
        <w:tc>
          <w:tcPr>
            <w:tcW w:w="960" w:type="dxa"/>
            <w:tcBorders>
              <w:top w:val="nil"/>
              <w:left w:val="nil"/>
              <w:bottom w:val="nil"/>
              <w:right w:val="nil"/>
            </w:tcBorders>
            <w:vAlign w:val="bottom"/>
          </w:tcPr>
          <w:p w14:paraId="3AF9CFB9" w14:textId="586E7A87" w:rsidR="21FDE989" w:rsidRDefault="21FDE989"/>
        </w:tc>
        <w:tc>
          <w:tcPr>
            <w:tcW w:w="960" w:type="dxa"/>
            <w:tcBorders>
              <w:top w:val="nil"/>
              <w:left w:val="nil"/>
              <w:bottom w:val="nil"/>
              <w:right w:val="nil"/>
            </w:tcBorders>
            <w:vAlign w:val="bottom"/>
          </w:tcPr>
          <w:p w14:paraId="2B6FD521" w14:textId="52301535" w:rsidR="21FDE989" w:rsidRDefault="21FDE989"/>
        </w:tc>
      </w:tr>
      <w:tr w:rsidR="21FDE989" w14:paraId="28573E20" w14:textId="77777777" w:rsidTr="21FDE989">
        <w:trPr>
          <w:trHeight w:val="300"/>
        </w:trPr>
        <w:tc>
          <w:tcPr>
            <w:tcW w:w="1155" w:type="dxa"/>
            <w:tcBorders>
              <w:top w:val="nil"/>
              <w:left w:val="nil"/>
              <w:bottom w:val="nil"/>
              <w:right w:val="nil"/>
            </w:tcBorders>
            <w:shd w:val="clear" w:color="auto" w:fill="538DD5"/>
            <w:vAlign w:val="bottom"/>
          </w:tcPr>
          <w:p w14:paraId="69B51A9E" w14:textId="7E65DA85" w:rsidR="21FDE989" w:rsidRDefault="21FDE989">
            <w:r w:rsidRPr="21FDE989">
              <w:rPr>
                <w:rFonts w:ascii="Calibri" w:eastAsia="Calibri" w:hAnsi="Calibri" w:cs="Calibri"/>
                <w:b/>
                <w:bCs/>
                <w:color w:val="FFFFFF" w:themeColor="background1"/>
              </w:rPr>
              <w:t>Total</w:t>
            </w:r>
          </w:p>
        </w:tc>
        <w:tc>
          <w:tcPr>
            <w:tcW w:w="1080" w:type="dxa"/>
            <w:tcBorders>
              <w:top w:val="single" w:sz="4" w:space="0" w:color="auto"/>
              <w:left w:val="nil"/>
              <w:bottom w:val="double" w:sz="5" w:space="0" w:color="auto"/>
              <w:right w:val="nil"/>
            </w:tcBorders>
            <w:vAlign w:val="bottom"/>
          </w:tcPr>
          <w:p w14:paraId="45E0FE6E" w14:textId="72FBE9B9" w:rsidR="21FDE989" w:rsidRDefault="21FDE989">
            <w:r w:rsidRPr="21FDE989">
              <w:rPr>
                <w:rFonts w:ascii="Calibri" w:eastAsia="Calibri" w:hAnsi="Calibri" w:cs="Calibri"/>
                <w:color w:val="1F497D"/>
              </w:rPr>
              <w:t>1332</w:t>
            </w:r>
          </w:p>
        </w:tc>
        <w:tc>
          <w:tcPr>
            <w:tcW w:w="1065" w:type="dxa"/>
            <w:tcBorders>
              <w:top w:val="single" w:sz="4" w:space="0" w:color="auto"/>
              <w:left w:val="nil"/>
              <w:bottom w:val="double" w:sz="5" w:space="0" w:color="auto"/>
              <w:right w:val="nil"/>
            </w:tcBorders>
            <w:vAlign w:val="bottom"/>
          </w:tcPr>
          <w:p w14:paraId="4BAE25E0" w14:textId="684792C4" w:rsidR="21FDE989" w:rsidRDefault="21FDE989">
            <w:r w:rsidRPr="21FDE989">
              <w:rPr>
                <w:rFonts w:ascii="Calibri" w:eastAsia="Calibri" w:hAnsi="Calibri" w:cs="Calibri"/>
                <w:color w:val="1F497D"/>
              </w:rPr>
              <w:t>870</w:t>
            </w:r>
          </w:p>
        </w:tc>
        <w:tc>
          <w:tcPr>
            <w:tcW w:w="960" w:type="dxa"/>
            <w:tcBorders>
              <w:top w:val="nil"/>
              <w:left w:val="nil"/>
              <w:bottom w:val="nil"/>
              <w:right w:val="nil"/>
            </w:tcBorders>
            <w:vAlign w:val="bottom"/>
          </w:tcPr>
          <w:p w14:paraId="605A3EB3" w14:textId="3D2FF6FF" w:rsidR="21FDE989" w:rsidRDefault="21FDE989"/>
        </w:tc>
        <w:tc>
          <w:tcPr>
            <w:tcW w:w="960" w:type="dxa"/>
            <w:tcBorders>
              <w:top w:val="nil"/>
              <w:left w:val="nil"/>
              <w:bottom w:val="nil"/>
              <w:right w:val="nil"/>
            </w:tcBorders>
            <w:vAlign w:val="bottom"/>
          </w:tcPr>
          <w:p w14:paraId="157D53F9" w14:textId="49D8B812" w:rsidR="21FDE989" w:rsidRDefault="21FDE989"/>
        </w:tc>
        <w:tc>
          <w:tcPr>
            <w:tcW w:w="960" w:type="dxa"/>
            <w:tcBorders>
              <w:top w:val="nil"/>
              <w:left w:val="nil"/>
              <w:bottom w:val="nil"/>
              <w:right w:val="nil"/>
            </w:tcBorders>
            <w:vAlign w:val="bottom"/>
          </w:tcPr>
          <w:p w14:paraId="3A2EDD7D" w14:textId="0B9667FA" w:rsidR="21FDE989" w:rsidRDefault="21FDE989"/>
        </w:tc>
      </w:tr>
    </w:tbl>
    <w:p w14:paraId="57FD5A8B" w14:textId="6DED9E96" w:rsidR="08FF56EA" w:rsidRDefault="08FF56EA" w:rsidP="3F2F2C9D"/>
    <w:p w14:paraId="5FE8E31A" w14:textId="1E7AF401" w:rsidR="4F87927A" w:rsidRDefault="7C88B029" w:rsidP="3C6E134A">
      <w:r w:rsidRPr="3C6E134A">
        <w:lastRenderedPageBreak/>
        <w:t>In spring 2021 all members of the Executive Group undertook bespoke anti-racism training and met with the BAME staff network to listen to the experiences, worries and challenges BAME staff have at Kent.</w:t>
      </w:r>
    </w:p>
    <w:p w14:paraId="2EF9EC7A" w14:textId="73BEF85B" w:rsidR="08FF56EA" w:rsidRDefault="743BC070" w:rsidP="3C6E134A">
      <w:r w:rsidRPr="20F45368">
        <w:t xml:space="preserve">The </w:t>
      </w:r>
      <w:r w:rsidR="1E57BAA6" w:rsidRPr="20F45368">
        <w:t>all-staff</w:t>
      </w:r>
      <w:r w:rsidR="6065A755" w:rsidRPr="20F45368">
        <w:t xml:space="preserve"> </w:t>
      </w:r>
      <w:hyperlink r:id="rId47">
        <w:r w:rsidR="5916EFD2" w:rsidRPr="20F45368">
          <w:rPr>
            <w:rStyle w:val="Hyperlink"/>
          </w:rPr>
          <w:t>Challenging Racism Elearning Module</w:t>
        </w:r>
      </w:hyperlink>
      <w:r w:rsidR="510AEE7D" w:rsidRPr="20F45368">
        <w:t xml:space="preserve"> is now also available.</w:t>
      </w:r>
    </w:p>
    <w:p w14:paraId="461391F8" w14:textId="616F4337" w:rsidR="08FF56EA" w:rsidRDefault="20F45368" w:rsidP="20F45368">
      <w:r w:rsidRPr="4F68B9D0">
        <w:rPr>
          <w:rFonts w:eastAsiaTheme="minorEastAsia"/>
          <w:color w:val="333333"/>
        </w:rPr>
        <w:t xml:space="preserve">New </w:t>
      </w:r>
      <w:hyperlink r:id="rId48" w:history="1">
        <w:hyperlink w:history="1">
          <w:r w:rsidRPr="4F68B9D0">
            <w:rPr>
              <w:rFonts w:eastAsiaTheme="minorEastAsia"/>
            </w:rPr>
            <w:t>Challenging Racism</w:t>
          </w:r>
        </w:hyperlink>
      </w:hyperlink>
      <w:r w:rsidRPr="4F68B9D0">
        <w:rPr>
          <w:rFonts w:eastAsiaTheme="minorEastAsia"/>
          <w:color w:val="333333"/>
        </w:rPr>
        <w:t xml:space="preserve"> webpages were developed to bring together all the work taking place across the Institution to tackle and break down racial inequalities for both staff and students at Kent.</w:t>
      </w:r>
    </w:p>
    <w:p w14:paraId="788C832E" w14:textId="0AEA4AE1" w:rsidR="08FF56EA" w:rsidRDefault="786FF661" w:rsidP="20F45368">
      <w:r w:rsidRPr="5ED0FB61">
        <w:t xml:space="preserve">30 Line Managers attended the Inclusive line manager training and </w:t>
      </w:r>
      <w:hyperlink r:id="rId49" w:anchor="section-1">
        <w:r w:rsidRPr="5ED0FB61">
          <w:rPr>
            <w:rStyle w:val="Hyperlink"/>
          </w:rPr>
          <w:t xml:space="preserve">completed the </w:t>
        </w:r>
        <w:r w:rsidR="7D6EC70D" w:rsidRPr="5ED0FB61">
          <w:rPr>
            <w:rStyle w:val="Hyperlink"/>
          </w:rPr>
          <w:t>eLearning</w:t>
        </w:r>
      </w:hyperlink>
      <w:r w:rsidRPr="5ED0FB61">
        <w:t xml:space="preserve"> </w:t>
      </w:r>
    </w:p>
    <w:p w14:paraId="45730499" w14:textId="2A59973D" w:rsidR="70AD4399" w:rsidRDefault="1ADABC4E" w:rsidP="3C6E134A">
      <w:r w:rsidRPr="5AEFADE0">
        <w:t>The Expect Respect all-student module was reviewed and enhanced to include a comprehensive section on (Anti) Racism, Xenophobia and White Privilege and new segments on Bystander Intervention. This will go live in September 2021.</w:t>
      </w:r>
    </w:p>
    <w:p w14:paraId="53382AB9" w14:textId="433F6322" w:rsidR="5AEFADE0" w:rsidRDefault="5AEFADE0" w:rsidP="5AEFADE0">
      <w:pPr>
        <w:rPr>
          <w:rFonts w:eastAsiaTheme="minorEastAsia"/>
        </w:rPr>
      </w:pPr>
      <w:r w:rsidRPr="20F45368">
        <w:rPr>
          <w:rFonts w:eastAsiaTheme="minorEastAsia"/>
        </w:rPr>
        <w:t>The BAME staff network provided guidance and input into the development and running of BAME inclusion circle discussions where BAME staff shared experiences of belonging and Black Lives Matter, health and wellbeing. The network also provided guidance and feedback on EDI digital online training. In 2020 the network undertook a survey as part of a wider piece of research aiming to understand the culture of the University of Kent, on issues of racial equality. By staff sharing their opinions they are contributing to the knowledge of the University of Kent and helping the BAME Staff Network identify priority issues to focus on and work with the senior management team to achieve improvements within the institution. The network co-chairs also provided vital input and staff research findings to help develop the Antiracism Statement.</w:t>
      </w:r>
    </w:p>
    <w:p w14:paraId="7BCE3F9B" w14:textId="7B6DB994" w:rsidR="20F45368" w:rsidRDefault="20F45368" w:rsidP="20F45368">
      <w:pPr>
        <w:pStyle w:val="Heading3"/>
      </w:pPr>
      <w:r w:rsidRPr="20F45368">
        <w:t>Success Story: Antiracism Strategy</w:t>
      </w:r>
    </w:p>
    <w:p w14:paraId="077FEF70" w14:textId="3B40D128" w:rsidR="20F45368" w:rsidRDefault="20F45368" w:rsidP="20F45368">
      <w:pPr>
        <w:rPr>
          <w:rFonts w:eastAsiaTheme="minorEastAsia"/>
          <w:color w:val="333333"/>
        </w:rPr>
      </w:pPr>
      <w:r w:rsidRPr="20F45368">
        <w:rPr>
          <w:rFonts w:eastAsiaTheme="minorEastAsia"/>
          <w:color w:val="333333"/>
        </w:rPr>
        <w:t xml:space="preserve">As part of Kent’s commitment to effectively challenge and break down systemic racist structures at the University, work was undertaken collaboratively across the Institution to develop an effective and powerful antiracism strategy. This work has been facilitated by Nous, an external consultancy, which has provided a team of experts and a critical external eye. The project was guided by a steering group, chaired by Professor Georgina Randsley de Moura, with representation from Student Services, HR and Communications. The strategy development has been led by a wider reference group that included Kent Union, and academic, professional services (divisions and PSD), and commercial services colleagues. </w:t>
      </w:r>
    </w:p>
    <w:p w14:paraId="22FCBDA2" w14:textId="1BAE0B94" w:rsidR="20F45368" w:rsidRDefault="20F45368" w:rsidP="20F45368">
      <w:pPr>
        <w:rPr>
          <w:rFonts w:eastAsiaTheme="minorEastAsia"/>
          <w:color w:val="333333"/>
        </w:rPr>
      </w:pPr>
      <w:r w:rsidRPr="20F45368">
        <w:rPr>
          <w:rFonts w:eastAsiaTheme="minorEastAsia"/>
          <w:color w:val="333333"/>
        </w:rPr>
        <w:t>Key areas that have developed over the course of the project are:</w:t>
      </w:r>
    </w:p>
    <w:p w14:paraId="12EC6E76" w14:textId="3642D130" w:rsidR="20F45368" w:rsidRDefault="20F45368" w:rsidP="001D35A1">
      <w:pPr>
        <w:pStyle w:val="ListParagraph"/>
        <w:numPr>
          <w:ilvl w:val="0"/>
          <w:numId w:val="5"/>
        </w:numPr>
        <w:rPr>
          <w:rFonts w:eastAsiaTheme="minorEastAsia"/>
          <w:color w:val="333333"/>
        </w:rPr>
      </w:pPr>
      <w:r w:rsidRPr="20F45368">
        <w:rPr>
          <w:rFonts w:eastAsiaTheme="minorEastAsia"/>
          <w:color w:val="333333"/>
        </w:rPr>
        <w:t>An active emphasis on antiracism over racial equality – changing this from a ‘Race Equality Strategy’ to a much more proactive ‘Antiracism Strategy’</w:t>
      </w:r>
    </w:p>
    <w:p w14:paraId="56E94BFA" w14:textId="1E8E10ED" w:rsidR="20F45368" w:rsidRDefault="20F45368" w:rsidP="001D35A1">
      <w:pPr>
        <w:pStyle w:val="ListParagraph"/>
        <w:numPr>
          <w:ilvl w:val="0"/>
          <w:numId w:val="5"/>
        </w:numPr>
        <w:rPr>
          <w:rFonts w:eastAsiaTheme="minorEastAsia"/>
          <w:color w:val="333333"/>
        </w:rPr>
      </w:pPr>
      <w:r w:rsidRPr="4F68B9D0">
        <w:rPr>
          <w:rFonts w:eastAsiaTheme="minorEastAsia"/>
          <w:color w:val="333333"/>
        </w:rPr>
        <w:t>Explicit orientation towards continuous action and learning for staff and students – recognising that this is not something we can achieve and finish; rather it is a continually evolving position in a continually evolving national and international picture with a focus on ongoing change</w:t>
      </w:r>
    </w:p>
    <w:p w14:paraId="0CD2B7A6" w14:textId="3EEF0FF9" w:rsidR="20F45368" w:rsidRDefault="20F45368" w:rsidP="001D35A1">
      <w:pPr>
        <w:pStyle w:val="ListParagraph"/>
        <w:numPr>
          <w:ilvl w:val="0"/>
          <w:numId w:val="5"/>
        </w:numPr>
        <w:rPr>
          <w:color w:val="333333"/>
        </w:rPr>
      </w:pPr>
      <w:r w:rsidRPr="771386A4">
        <w:rPr>
          <w:rFonts w:eastAsiaTheme="minorEastAsia"/>
          <w:color w:val="333333"/>
        </w:rPr>
        <w:t>Emphasis on accountability for change, particularly with the University leadership team</w:t>
      </w:r>
    </w:p>
    <w:p w14:paraId="7584C9F2" w14:textId="77777777" w:rsidR="00F931E3" w:rsidRDefault="20F45368" w:rsidP="4F68B9D0">
      <w:pPr>
        <w:rPr>
          <w:rFonts w:eastAsiaTheme="minorEastAsia"/>
          <w:color w:val="333333"/>
        </w:rPr>
      </w:pPr>
      <w:r w:rsidRPr="4F68B9D0">
        <w:rPr>
          <w:rFonts w:eastAsiaTheme="minorEastAsia"/>
          <w:color w:val="333333"/>
        </w:rPr>
        <w:t>This strategy will enable the University to prioritise the actions needed, to focus on the continual change needed, and to challenge accepted thinking and ways of working in all areas of work. This is essential work to create a more inclusive community.</w:t>
      </w:r>
    </w:p>
    <w:p w14:paraId="19DBB9B1" w14:textId="6E1D4FA1" w:rsidR="20F45368" w:rsidRPr="00F931E3" w:rsidRDefault="00000000" w:rsidP="00F931E3">
      <w:pPr>
        <w:pStyle w:val="Heading3"/>
      </w:pPr>
      <w:hyperlink r:id="rId50" w:history="1"/>
      <w:r w:rsidR="20F45368" w:rsidRPr="4F68B9D0">
        <w:t>Success Story: Race Equality Charter</w:t>
      </w:r>
    </w:p>
    <w:p w14:paraId="32A2D945" w14:textId="7EBC47D9" w:rsidR="20F45368" w:rsidRDefault="20F45368" w:rsidP="20F45368">
      <w:r w:rsidRPr="20F45368">
        <w:t>In January 2021 the University of Kent formally registered for the Race Equality Charter which aims to improve the representation, progression and success of minority ethnic staff and students within higher education. The Charter will provide the University with a framework through which institutions work to identify and self-reflect on institutional and cultural barriers standing in the way of minority ethic staff and students. REC is underpinned by five fundamental guiding principles:</w:t>
      </w:r>
    </w:p>
    <w:p w14:paraId="3E01B9E4" w14:textId="4E8B2714" w:rsidR="20F45368" w:rsidRDefault="20F45368" w:rsidP="4F68B9D0">
      <w:pPr>
        <w:pStyle w:val="ListParagraph"/>
        <w:numPr>
          <w:ilvl w:val="1"/>
          <w:numId w:val="1"/>
        </w:numPr>
        <w:rPr>
          <w:rFonts w:eastAsiaTheme="minorEastAsia"/>
          <w:color w:val="444444"/>
          <w:sz w:val="21"/>
          <w:szCs w:val="21"/>
        </w:rPr>
      </w:pPr>
      <w:r w:rsidRPr="4F68B9D0">
        <w:lastRenderedPageBreak/>
        <w:t>Racial inequalities are a significant issue within higher education. Racial inequalities are not necessarily overt, isolated incidents. Racism is an everyday facet of UK society and racial inequalities manifest themselves in everyday situations, processes and behaviours.</w:t>
      </w:r>
    </w:p>
    <w:p w14:paraId="04C5EF3C" w14:textId="41C29FA5" w:rsidR="20F45368" w:rsidRDefault="20F45368" w:rsidP="4F68B9D0">
      <w:pPr>
        <w:pStyle w:val="ListParagraph"/>
        <w:numPr>
          <w:ilvl w:val="1"/>
          <w:numId w:val="1"/>
        </w:numPr>
        <w:rPr>
          <w:rFonts w:eastAsiaTheme="minorEastAsia"/>
          <w:color w:val="444444"/>
          <w:sz w:val="21"/>
          <w:szCs w:val="21"/>
        </w:rPr>
      </w:pPr>
      <w:r w:rsidRPr="4F68B9D0">
        <w:t>UK higher education cannot reach its full potential unless it can benefit from the talents of the whole population and until individuals from all ethnic backgrounds can benefit equally from the opportunities it affords.</w:t>
      </w:r>
    </w:p>
    <w:p w14:paraId="423C96DB" w14:textId="32BAEE8C" w:rsidR="20F45368" w:rsidRDefault="20F45368" w:rsidP="4F68B9D0">
      <w:pPr>
        <w:pStyle w:val="ListParagraph"/>
        <w:numPr>
          <w:ilvl w:val="1"/>
          <w:numId w:val="1"/>
        </w:numPr>
        <w:rPr>
          <w:rFonts w:eastAsiaTheme="minorEastAsia"/>
          <w:color w:val="444444"/>
          <w:sz w:val="21"/>
          <w:szCs w:val="21"/>
        </w:rPr>
      </w:pPr>
      <w:r w:rsidRPr="4F68B9D0">
        <w:t>In developing solutions to racial inequalities, it is important that they are aimed at achieving long-term institutional culture change, avoiding a deficit model where solutions are aimed at changing the individual.</w:t>
      </w:r>
    </w:p>
    <w:p w14:paraId="26EFAF04" w14:textId="36BE0313" w:rsidR="20F45368" w:rsidRDefault="20F45368" w:rsidP="4F68B9D0">
      <w:pPr>
        <w:pStyle w:val="ListParagraph"/>
        <w:numPr>
          <w:ilvl w:val="1"/>
          <w:numId w:val="1"/>
        </w:numPr>
        <w:rPr>
          <w:rFonts w:eastAsiaTheme="minorEastAsia"/>
          <w:color w:val="444444"/>
          <w:sz w:val="21"/>
          <w:szCs w:val="21"/>
        </w:rPr>
      </w:pPr>
      <w:r w:rsidRPr="4F68B9D0">
        <w:t>Minority ethnic staff and students are not a homogenous group. People from different ethnic backgrounds have different experiences of and outcomes from/within higher education, and that complexity needs to be considered in analysing data and developing actions.</w:t>
      </w:r>
    </w:p>
    <w:p w14:paraId="3A945349" w14:textId="36BE0313" w:rsidR="20F45368" w:rsidRDefault="20F45368" w:rsidP="4F68B9D0">
      <w:pPr>
        <w:pStyle w:val="ListParagraph"/>
        <w:numPr>
          <w:ilvl w:val="1"/>
          <w:numId w:val="1"/>
        </w:numPr>
        <w:rPr>
          <w:rFonts w:eastAsiaTheme="minorEastAsia"/>
          <w:color w:val="444444"/>
          <w:sz w:val="21"/>
          <w:szCs w:val="21"/>
        </w:rPr>
      </w:pPr>
      <w:r w:rsidRPr="4F68B9D0">
        <w:t>All individuals have multiple identities, and the intersection of those different identities should be considered wherever possible.</w:t>
      </w:r>
    </w:p>
    <w:p w14:paraId="7FAA964A" w14:textId="780E7AAD" w:rsidR="66B989EC" w:rsidRDefault="2225434A" w:rsidP="3C6E134A">
      <w:pPr>
        <w:pStyle w:val="Heading3"/>
        <w:rPr>
          <w:rFonts w:ascii="Calibri Light" w:eastAsia="DengXian Light" w:hAnsi="Calibri Light" w:cs="Times New Roman"/>
          <w:color w:val="1F4D78"/>
        </w:rPr>
      </w:pPr>
      <w:r>
        <w:t>Impact, Reflection and Further Challenges</w:t>
      </w:r>
    </w:p>
    <w:p w14:paraId="7D5DCCCC" w14:textId="773BAA49" w:rsidR="6D63C12E" w:rsidRDefault="06EB517B" w:rsidP="001D35A1">
      <w:pPr>
        <w:pStyle w:val="ListParagraph"/>
        <w:numPr>
          <w:ilvl w:val="0"/>
          <w:numId w:val="6"/>
        </w:numPr>
        <w:rPr>
          <w:rFonts w:eastAsiaTheme="minorEastAsia"/>
        </w:rPr>
      </w:pPr>
      <w:r w:rsidRPr="20F45368">
        <w:t xml:space="preserve">To implement the Antiracism Strategy plans are prosed to sponsor several staff to attend the </w:t>
      </w:r>
      <w:proofErr w:type="spellStart"/>
      <w:r w:rsidRPr="20F45368">
        <w:t>StellarHE</w:t>
      </w:r>
      <w:proofErr w:type="spellEnd"/>
      <w:r w:rsidRPr="20F45368">
        <w:t xml:space="preserve"> programme in 2022 </w:t>
      </w:r>
      <w:r w:rsidR="1EE92F59" w:rsidRPr="20F45368">
        <w:t>and</w:t>
      </w:r>
      <w:r w:rsidRPr="20F45368">
        <w:t xml:space="preserve"> design a deliver a bespoke programme for Kent.</w:t>
      </w:r>
    </w:p>
    <w:p w14:paraId="03037760" w14:textId="22A95580" w:rsidR="6D63C12E" w:rsidRDefault="5603198F" w:rsidP="001D35A1">
      <w:pPr>
        <w:pStyle w:val="ListParagraph"/>
        <w:numPr>
          <w:ilvl w:val="0"/>
          <w:numId w:val="6"/>
        </w:numPr>
        <w:rPr>
          <w:rFonts w:eastAsiaTheme="minorEastAsia"/>
        </w:rPr>
      </w:pPr>
      <w:r w:rsidRPr="20F45368">
        <w:t xml:space="preserve">Work </w:t>
      </w:r>
      <w:r w:rsidR="72EE0871" w:rsidRPr="20F45368">
        <w:t>continues</w:t>
      </w:r>
      <w:r w:rsidRPr="20F45368">
        <w:t xml:space="preserve"> </w:t>
      </w:r>
      <w:r w:rsidR="53B25B45" w:rsidRPr="20F45368">
        <w:t xml:space="preserve">with </w:t>
      </w:r>
      <w:r w:rsidRPr="20F45368">
        <w:t xml:space="preserve">the creation of </w:t>
      </w:r>
      <w:r w:rsidR="76FF741B" w:rsidRPr="20F45368">
        <w:t>an</w:t>
      </w:r>
      <w:r w:rsidRPr="20F45368">
        <w:t xml:space="preserve"> </w:t>
      </w:r>
      <w:r w:rsidR="70CF271D" w:rsidRPr="20F45368">
        <w:t>eLearning</w:t>
      </w:r>
      <w:r w:rsidRPr="20F45368">
        <w:t xml:space="preserve"> programme for student facing roles.</w:t>
      </w:r>
    </w:p>
    <w:p w14:paraId="211AC1F4" w14:textId="36A208BF" w:rsidR="5AEFADE0" w:rsidRDefault="5AEFADE0" w:rsidP="001D35A1">
      <w:pPr>
        <w:pStyle w:val="ListParagraph"/>
        <w:numPr>
          <w:ilvl w:val="0"/>
          <w:numId w:val="6"/>
        </w:numPr>
        <w:rPr>
          <w:rFonts w:eastAsiaTheme="minorEastAsia"/>
        </w:rPr>
      </w:pPr>
      <w:r w:rsidRPr="20F45368">
        <w:rPr>
          <w:rFonts w:eastAsiaTheme="minorEastAsia"/>
        </w:rPr>
        <w:t>The BAME staff network all staff survey report will be published at the beginning of 2022. The network will conduct Phase 2 BAME staff case studies on the lived experiences on the issues of racial equality and staff progression. This will begin in April 2022.</w:t>
      </w:r>
    </w:p>
    <w:p w14:paraId="25A5C961" w14:textId="7268D45B" w:rsidR="20F45368" w:rsidRDefault="20F45368" w:rsidP="001D35A1">
      <w:pPr>
        <w:pStyle w:val="ListParagraph"/>
        <w:numPr>
          <w:ilvl w:val="0"/>
          <w:numId w:val="6"/>
        </w:numPr>
        <w:rPr>
          <w:rFonts w:eastAsiaTheme="minorEastAsia"/>
        </w:rPr>
      </w:pPr>
      <w:r w:rsidRPr="20F45368">
        <w:rPr>
          <w:rFonts w:eastAsiaTheme="minorEastAsia"/>
        </w:rPr>
        <w:t>To recruit the REC Academic Lead and members of the SAT to translate the work required into action and structural change at Kent</w:t>
      </w:r>
    </w:p>
    <w:p w14:paraId="3AF51D1E" w14:textId="1F8B8CB3" w:rsidR="00E01050" w:rsidRPr="00EE7747" w:rsidRDefault="20F45368" w:rsidP="00EE7747">
      <w:pPr>
        <w:rPr>
          <w:rFonts w:eastAsiaTheme="minorEastAsia"/>
        </w:rPr>
      </w:pPr>
      <w:r w:rsidRPr="20F45368">
        <w:rPr>
          <w:rFonts w:eastAsiaTheme="minorEastAsia"/>
        </w:rPr>
        <w:t>Generating faith, confidence and trust in the Institution, particularly from staff and students from minoritised backgrounds, will be a priority area. Trust will need to be built from a fragile base and the actions and commitments taken by the Institution will need to be considered. Proactive, honest and open communications will be crucial to building this trust. Research to unpick the needs and requirements of our communities, particularly those with intersectional identities, will be a complex piece of work but will be necessary to ensure that the University has an in-depth understanding of the needs, requirements, and barriers facing staff and students in a meaningful way.</w:t>
      </w:r>
    </w:p>
    <w:p w14:paraId="1D3068CD" w14:textId="5539258B" w:rsidR="00DA5F58" w:rsidRPr="00F931E3" w:rsidRDefault="00DA5F58" w:rsidP="35F16EFE">
      <w:pPr>
        <w:spacing w:before="3" w:line="230" w:lineRule="auto"/>
        <w:ind w:right="763"/>
        <w:rPr>
          <w:rFonts w:cstheme="minorHAnsi"/>
          <w:b/>
          <w:bCs/>
          <w:color w:val="004372"/>
          <w:spacing w:val="-3"/>
        </w:rPr>
      </w:pPr>
      <w:r w:rsidRPr="00F931E3">
        <w:rPr>
          <w:rFonts w:cstheme="minorHAnsi"/>
          <w:b/>
          <w:bCs/>
          <w:color w:val="004372"/>
          <w:spacing w:val="-3"/>
        </w:rPr>
        <w:t xml:space="preserve">Understand the EDI impact of Covid-19 on </w:t>
      </w:r>
      <w:r w:rsidR="2C11DA31" w:rsidRPr="00F931E3">
        <w:rPr>
          <w:rFonts w:cstheme="minorHAnsi"/>
          <w:b/>
          <w:bCs/>
          <w:color w:val="004372"/>
          <w:spacing w:val="-3"/>
        </w:rPr>
        <w:t>university</w:t>
      </w:r>
      <w:r w:rsidRPr="00F931E3">
        <w:rPr>
          <w:rFonts w:cstheme="minorHAnsi"/>
          <w:b/>
          <w:bCs/>
          <w:color w:val="004372"/>
          <w:spacing w:val="-3"/>
        </w:rPr>
        <w:t xml:space="preserve"> processes and protected groups</w:t>
      </w:r>
    </w:p>
    <w:p w14:paraId="0C621EF7" w14:textId="275919DB" w:rsidR="00DA5F58" w:rsidRPr="00F931E3" w:rsidRDefault="00DA5F58" w:rsidP="001D35A1">
      <w:pPr>
        <w:pStyle w:val="ListParagraph"/>
        <w:numPr>
          <w:ilvl w:val="0"/>
          <w:numId w:val="28"/>
        </w:numPr>
        <w:rPr>
          <w:rFonts w:cstheme="minorHAnsi"/>
        </w:rPr>
      </w:pPr>
      <w:r w:rsidRPr="00F931E3">
        <w:rPr>
          <w:rFonts w:cstheme="minorHAnsi"/>
        </w:rPr>
        <w:t>Create processes to ensure that the impact of Covid-19 and long Covid has been considered</w:t>
      </w:r>
    </w:p>
    <w:p w14:paraId="2BE9BC2E" w14:textId="2951F29D" w:rsidR="3C6E134A" w:rsidRDefault="20F45368" w:rsidP="20F45368">
      <w:r w:rsidRPr="4F68B9D0">
        <w:t>Throughout 2020/21 there was still a great deal of uncertainty with regards to the ongoing impact of the Covid-19 pandemic on working, studying and research patterns at the University of Kent. Stringent efforts were made throughout the year to ensure that staff and students felt safe, supported and well informed with regards to any proposed changes or alterations to work and study patterns and how the University would be interpreting government issued guidance as the pandemic continued to evolve and develop.</w:t>
      </w:r>
    </w:p>
    <w:p w14:paraId="4C3D4BF0" w14:textId="323BD48D" w:rsidR="005A6B84" w:rsidRPr="00F931E3" w:rsidRDefault="00DA5F58" w:rsidP="00F931E3">
      <w:pPr>
        <w:pStyle w:val="Heading3"/>
      </w:pPr>
      <w:r>
        <w:t>What we said we would do</w:t>
      </w:r>
    </w:p>
    <w:p w14:paraId="4BCD5409" w14:textId="5CAE4978" w:rsidR="005A6B84" w:rsidRPr="00F931E3" w:rsidRDefault="15DB1C77" w:rsidP="001D35A1">
      <w:pPr>
        <w:pStyle w:val="BodyText"/>
        <w:numPr>
          <w:ilvl w:val="0"/>
          <w:numId w:val="28"/>
        </w:numPr>
        <w:spacing w:line="249" w:lineRule="auto"/>
        <w:ind w:right="4"/>
        <w:rPr>
          <w:rFonts w:asciiTheme="minorHAnsi" w:hAnsiTheme="minorHAnsi" w:cstheme="minorHAnsi"/>
          <w:sz w:val="22"/>
          <w:szCs w:val="22"/>
        </w:rPr>
      </w:pPr>
      <w:r w:rsidRPr="00F931E3">
        <w:rPr>
          <w:rFonts w:asciiTheme="minorHAnsi" w:hAnsiTheme="minorHAnsi" w:cstheme="minorHAnsi"/>
          <w:sz w:val="22"/>
          <w:szCs w:val="22"/>
        </w:rPr>
        <w:t xml:space="preserve">Identify policies for review, </w:t>
      </w:r>
      <w:r w:rsidR="4883FCF6" w:rsidRPr="00F931E3">
        <w:rPr>
          <w:rFonts w:asciiTheme="minorHAnsi" w:hAnsiTheme="minorHAnsi" w:cstheme="minorHAnsi"/>
          <w:sz w:val="22"/>
          <w:szCs w:val="22"/>
        </w:rPr>
        <w:t>update,</w:t>
      </w:r>
      <w:r w:rsidRPr="00F931E3">
        <w:rPr>
          <w:rFonts w:asciiTheme="minorHAnsi" w:hAnsiTheme="minorHAnsi" w:cstheme="minorHAnsi"/>
          <w:sz w:val="22"/>
          <w:szCs w:val="22"/>
        </w:rPr>
        <w:t xml:space="preserve"> and issue to the organisation</w:t>
      </w:r>
    </w:p>
    <w:p w14:paraId="47F79217" w14:textId="169E5BB7" w:rsidR="00DA5F58" w:rsidRPr="00F931E3" w:rsidRDefault="00DA5F58" w:rsidP="001D35A1">
      <w:pPr>
        <w:pStyle w:val="BodyText"/>
        <w:numPr>
          <w:ilvl w:val="0"/>
          <w:numId w:val="28"/>
        </w:numPr>
        <w:spacing w:line="249" w:lineRule="auto"/>
        <w:ind w:right="4"/>
        <w:rPr>
          <w:rFonts w:asciiTheme="minorHAnsi" w:hAnsiTheme="minorHAnsi" w:cstheme="minorHAnsi"/>
          <w:sz w:val="22"/>
          <w:szCs w:val="22"/>
        </w:rPr>
      </w:pPr>
      <w:r w:rsidRPr="00F931E3">
        <w:rPr>
          <w:rFonts w:asciiTheme="minorHAnsi" w:hAnsiTheme="minorHAnsi" w:cstheme="minorHAnsi"/>
          <w:sz w:val="22"/>
          <w:szCs w:val="22"/>
        </w:rPr>
        <w:t>Understand and address the disproportionate impact of Covid-19 on particular cohorts of students.</w:t>
      </w:r>
    </w:p>
    <w:p w14:paraId="54313A92" w14:textId="7FA0CAA0" w:rsidR="00DA5F58" w:rsidRDefault="00DA5F58" w:rsidP="00DA5F58">
      <w:pPr>
        <w:pStyle w:val="Heading3"/>
      </w:pPr>
    </w:p>
    <w:p w14:paraId="568A694A" w14:textId="524EF282" w:rsidR="00DA5F58" w:rsidRDefault="00DA5F58" w:rsidP="00DA5F58">
      <w:pPr>
        <w:pStyle w:val="Heading3"/>
      </w:pPr>
      <w:r>
        <w:t>What we did</w:t>
      </w:r>
    </w:p>
    <w:p w14:paraId="40352CDA" w14:textId="401CD306" w:rsidR="20F45368" w:rsidRDefault="20F45368" w:rsidP="001D35A1">
      <w:pPr>
        <w:pStyle w:val="ListParagraph"/>
        <w:numPr>
          <w:ilvl w:val="0"/>
          <w:numId w:val="3"/>
        </w:numPr>
        <w:rPr>
          <w:rFonts w:eastAsiaTheme="minorEastAsia"/>
        </w:rPr>
      </w:pPr>
      <w:r>
        <w:t xml:space="preserve">Developed a suite of </w:t>
      </w:r>
      <w:hyperlink r:id="rId51" w:history="1">
        <w:r w:rsidRPr="5ED0FB61">
          <w:rPr>
            <w:rStyle w:val="Hyperlink"/>
          </w:rPr>
          <w:t>Coronavirus</w:t>
        </w:r>
      </w:hyperlink>
      <w:r>
        <w:t xml:space="preserve"> webpages where key information, support packages and other essential updates would be communicated on a regular basis to our staff and student communities</w:t>
      </w:r>
    </w:p>
    <w:p w14:paraId="26B13D6F" w14:textId="41AF99F8" w:rsidR="20F45368" w:rsidRDefault="20F45368" w:rsidP="001D35A1">
      <w:pPr>
        <w:pStyle w:val="ListParagraph"/>
        <w:numPr>
          <w:ilvl w:val="0"/>
          <w:numId w:val="3"/>
        </w:numPr>
        <w:rPr>
          <w:rFonts w:eastAsiaTheme="minorEastAsia"/>
        </w:rPr>
      </w:pPr>
      <w:r>
        <w:t>Held an HR conference in November 2021 on ‘Remote Working in the age of Covid-19'</w:t>
      </w:r>
    </w:p>
    <w:p w14:paraId="55F7A002" w14:textId="3EE6D6C1" w:rsidR="20F45368" w:rsidRDefault="20F45368" w:rsidP="001D35A1">
      <w:pPr>
        <w:pStyle w:val="ListParagraph"/>
        <w:numPr>
          <w:ilvl w:val="0"/>
          <w:numId w:val="3"/>
        </w:numPr>
        <w:rPr>
          <w:rFonts w:eastAsiaTheme="minorEastAsia"/>
        </w:rPr>
      </w:pPr>
      <w:r>
        <w:t>Held vaccination clinics on campus for staff and students</w:t>
      </w:r>
    </w:p>
    <w:p w14:paraId="4D20E719" w14:textId="048DF7F6" w:rsidR="20F45368" w:rsidRDefault="20F45368" w:rsidP="001D35A1">
      <w:pPr>
        <w:pStyle w:val="ListParagraph"/>
        <w:numPr>
          <w:ilvl w:val="0"/>
          <w:numId w:val="3"/>
        </w:numPr>
        <w:rPr>
          <w:rFonts w:eastAsiaTheme="minorEastAsia"/>
        </w:rPr>
      </w:pPr>
      <w:r>
        <w:t>Provided free FFP2 face masks to staff who require them</w:t>
      </w:r>
    </w:p>
    <w:p w14:paraId="277F7058" w14:textId="01023B25" w:rsidR="20F45368" w:rsidRDefault="20F45368" w:rsidP="001D35A1">
      <w:pPr>
        <w:pStyle w:val="ListParagraph"/>
        <w:numPr>
          <w:ilvl w:val="0"/>
          <w:numId w:val="3"/>
        </w:numPr>
        <w:rPr>
          <w:rFonts w:eastAsiaTheme="minorEastAsia"/>
        </w:rPr>
      </w:pPr>
      <w:r>
        <w:t>Continued to support students with remote study needs throughout 2020-21</w:t>
      </w:r>
    </w:p>
    <w:p w14:paraId="3699E821" w14:textId="6327B61D" w:rsidR="70AAE21F" w:rsidRDefault="70AAE21F" w:rsidP="001D35A1">
      <w:pPr>
        <w:pStyle w:val="ListParagraph"/>
        <w:numPr>
          <w:ilvl w:val="0"/>
          <w:numId w:val="3"/>
        </w:numPr>
      </w:pPr>
      <w:r w:rsidRPr="4F68B9D0">
        <w:t xml:space="preserve">COPE and Future of WORK: </w:t>
      </w:r>
      <w:hyperlink r:id="rId52" w:history="1">
        <w:r w:rsidR="5AEFADE0" w:rsidRPr="4F68B9D0">
          <w:rPr>
            <w:rStyle w:val="Hyperlink"/>
            <w:rFonts w:ascii="Calibri" w:eastAsia="Calibri" w:hAnsi="Calibri" w:cs="Calibri"/>
          </w:rPr>
          <w:t>The COPE</w:t>
        </w:r>
      </w:hyperlink>
      <w:r w:rsidR="5AEFADE0" w:rsidRPr="4F68B9D0">
        <w:rPr>
          <w:rFonts w:ascii="Calibri" w:eastAsia="Calibri" w:hAnsi="Calibri" w:cs="Calibri"/>
        </w:rPr>
        <w:t xml:space="preserve"> (Collaborate, Organise, Prepare and Enable) Framework (developed in response to new and unexpected ways of working on account of the pandemic) was reviewed in summer 2021. In preparation for a gradual return to campus, the key content was incorporated into other relevant resources including a range of e-learning modules called The Future of Work, and the University’s guidance on mental health and wellbeing. </w:t>
      </w:r>
    </w:p>
    <w:p w14:paraId="26948D08" w14:textId="50573C9B" w:rsidR="5AEFADE0" w:rsidRDefault="5AEFADE0" w:rsidP="001D35A1">
      <w:pPr>
        <w:pStyle w:val="ListParagraph"/>
        <w:numPr>
          <w:ilvl w:val="0"/>
          <w:numId w:val="3"/>
        </w:numPr>
        <w:rPr>
          <w:rFonts w:ascii="Calibri" w:eastAsia="Calibri" w:hAnsi="Calibri" w:cs="Calibri"/>
        </w:rPr>
      </w:pPr>
      <w:r w:rsidRPr="4F68B9D0">
        <w:rPr>
          <w:rFonts w:ascii="Calibri" w:eastAsia="Calibri" w:hAnsi="Calibri" w:cs="Calibri"/>
        </w:rPr>
        <w:t>The findings from a separate Future of Work staff survey (carried out in spring 2021) were factored into the planning for the infrastructure and support staff would need for the gradual return to campus.</w:t>
      </w:r>
    </w:p>
    <w:p w14:paraId="4282B726" w14:textId="62551FC3" w:rsidR="20F45368" w:rsidRDefault="20F45368" w:rsidP="001D35A1">
      <w:pPr>
        <w:pStyle w:val="ListParagraph"/>
        <w:numPr>
          <w:ilvl w:val="0"/>
          <w:numId w:val="3"/>
        </w:numPr>
      </w:pPr>
      <w:r>
        <w:t>Kent collaborated with several other institutions on a wide range of research areas into the ongoing impact and effect of the coronavirus pandemic. This has included:</w:t>
      </w:r>
    </w:p>
    <w:p w14:paraId="452C10F0" w14:textId="70E68331" w:rsidR="20F45368" w:rsidRDefault="20F45368" w:rsidP="001D35A1">
      <w:pPr>
        <w:pStyle w:val="ListParagraph"/>
        <w:numPr>
          <w:ilvl w:val="0"/>
          <w:numId w:val="2"/>
        </w:numPr>
        <w:rPr>
          <w:rFonts w:eastAsiaTheme="minorEastAsia"/>
        </w:rPr>
      </w:pPr>
      <w:r>
        <w:t>Research led by the Tizard Centre into the impact of coronavirus on people with learning disabilities. The research included the impact on access to health and social care services, impact on people with profound and multiple learning difficulties and the impact on carers.</w:t>
      </w:r>
    </w:p>
    <w:p w14:paraId="6B6F0EBC" w14:textId="74E7B666" w:rsidR="20F45368" w:rsidRDefault="20F45368" w:rsidP="001D35A1">
      <w:pPr>
        <w:pStyle w:val="ListParagraph"/>
        <w:numPr>
          <w:ilvl w:val="0"/>
          <w:numId w:val="2"/>
        </w:numPr>
        <w:rPr>
          <w:rFonts w:eastAsiaTheme="minorEastAsia"/>
        </w:rPr>
      </w:pPr>
      <w:r>
        <w:t>Research by the University of Kent and the Goethe-University Frankfurt to explore why the SARS-CoV-2 Omicron variant is less effective than Delta at blocking a cellular defence mechanism against viruses. This study helps to understand why the Omicron infections are less likely to cause severe disease.</w:t>
      </w:r>
    </w:p>
    <w:p w14:paraId="28AAE99F" w14:textId="6BEFB5C7" w:rsidR="20F45368" w:rsidRDefault="20F45368" w:rsidP="001D35A1">
      <w:pPr>
        <w:pStyle w:val="ListParagraph"/>
        <w:numPr>
          <w:ilvl w:val="0"/>
          <w:numId w:val="2"/>
        </w:numPr>
        <w:rPr>
          <w:rFonts w:eastAsiaTheme="minorEastAsia"/>
        </w:rPr>
      </w:pPr>
      <w:r>
        <w:t>Research by the University of Kent, University of Salford, University of Leeds, London School of Economics and Deakin University, Australia into societal attitudes to welfare claimants before and after the pandemic.</w:t>
      </w:r>
    </w:p>
    <w:p w14:paraId="4DBA843A" w14:textId="4A468AA7" w:rsidR="20F45368" w:rsidRDefault="20F45368" w:rsidP="001D35A1">
      <w:pPr>
        <w:pStyle w:val="ListParagraph"/>
        <w:numPr>
          <w:ilvl w:val="0"/>
          <w:numId w:val="2"/>
        </w:numPr>
        <w:rPr>
          <w:rFonts w:eastAsiaTheme="minorEastAsia"/>
        </w:rPr>
      </w:pPr>
      <w:r>
        <w:t>Research by the School of Anthropology and Conservation into the coronavirus timescales</w:t>
      </w:r>
    </w:p>
    <w:p w14:paraId="20F8927A" w14:textId="2AA93C9B" w:rsidR="20F45368" w:rsidRDefault="20F45368" w:rsidP="001D35A1">
      <w:pPr>
        <w:pStyle w:val="ListParagraph"/>
        <w:numPr>
          <w:ilvl w:val="0"/>
          <w:numId w:val="2"/>
        </w:numPr>
        <w:rPr>
          <w:rFonts w:eastAsiaTheme="minorEastAsia"/>
        </w:rPr>
      </w:pPr>
      <w:r>
        <w:t>Research by the School of Psychology and ‘Belong- The Cohesion and Integration Network’ into long term strategies for communities to recover and rebuild after Covid-19</w:t>
      </w:r>
    </w:p>
    <w:p w14:paraId="7563E3A3" w14:textId="3C211AC5" w:rsidR="20F45368" w:rsidRDefault="20F45368" w:rsidP="001D35A1">
      <w:pPr>
        <w:pStyle w:val="ListParagraph"/>
        <w:numPr>
          <w:ilvl w:val="0"/>
          <w:numId w:val="2"/>
        </w:numPr>
        <w:rPr>
          <w:rFonts w:eastAsiaTheme="minorEastAsia"/>
        </w:rPr>
      </w:pPr>
      <w:r>
        <w:t>Research by the School of Psychology into the long-term societal impacts of Covid-19 without public policy overhaul interventions</w:t>
      </w:r>
    </w:p>
    <w:p w14:paraId="649C2ACC" w14:textId="0A41FF67" w:rsidR="20F45368" w:rsidRDefault="20F45368" w:rsidP="001D35A1">
      <w:pPr>
        <w:pStyle w:val="ListParagraph"/>
        <w:numPr>
          <w:ilvl w:val="0"/>
          <w:numId w:val="2"/>
        </w:numPr>
        <w:rPr>
          <w:rFonts w:eastAsiaTheme="minorEastAsia"/>
        </w:rPr>
      </w:pPr>
      <w:r>
        <w:t>Research by the University of Kent, Goethe University in Frankfurt and Philipps University in Marburg into new antiviral drugs for Covid-19</w:t>
      </w:r>
    </w:p>
    <w:p w14:paraId="134D9442" w14:textId="5F02E544" w:rsidR="20F45368" w:rsidRDefault="20F45368" w:rsidP="001D35A1">
      <w:pPr>
        <w:pStyle w:val="ListParagraph"/>
        <w:numPr>
          <w:ilvl w:val="0"/>
          <w:numId w:val="2"/>
        </w:numPr>
        <w:rPr>
          <w:rFonts w:eastAsiaTheme="minorEastAsia"/>
        </w:rPr>
      </w:pPr>
      <w:r>
        <w:t>Research by the School of Social Policy, Sociology and Social Research into the role of voluntary action during the Covid-19 pandemic</w:t>
      </w:r>
    </w:p>
    <w:p w14:paraId="589A447E" w14:textId="01738459" w:rsidR="20F45368" w:rsidRDefault="20F45368" w:rsidP="4F68B9D0">
      <w:pPr>
        <w:pStyle w:val="Heading3"/>
        <w:rPr>
          <w:rFonts w:ascii="Calibri Light" w:eastAsia="DengXian Light" w:hAnsi="Calibri Light" w:cs="Times New Roman"/>
          <w:color w:val="1F4D78"/>
        </w:rPr>
      </w:pPr>
      <w:r>
        <w:t xml:space="preserve">Success Story: </w:t>
      </w:r>
      <w:proofErr w:type="spellStart"/>
      <w:r>
        <w:t>Papin</w:t>
      </w:r>
      <w:proofErr w:type="spellEnd"/>
      <w:r>
        <w:t xml:space="preserve"> Prize</w:t>
      </w:r>
    </w:p>
    <w:p w14:paraId="0E0D591A" w14:textId="6BE73D94" w:rsidR="20F45368" w:rsidRDefault="20F45368" w:rsidP="20F45368">
      <w:r>
        <w:t xml:space="preserve">Technicians at Kent were awarded the </w:t>
      </w:r>
      <w:proofErr w:type="spellStart"/>
      <w:r>
        <w:t>Papin</w:t>
      </w:r>
      <w:proofErr w:type="spellEnd"/>
      <w:r>
        <w:t xml:space="preserve"> Prize (the UK’s only awards dedicated to celebrating technical excellence and innovation in higher education and research) in November 2021 for their work in producing 4,990 3D printed face shields for frontline care service providers in the Kent region and the NHS.  Staff from Kent’s School of Computing, School of Architecture and Planning, School of Engineering, School of Physical Science and School of Biosciences collaborated to design and supply the 3D face shields on site for 11 organisations between April 2020 and July 2020. The 3D face shield went on to successfully receive CE marking after inspection from the UK national standards body, BSI.</w:t>
      </w:r>
    </w:p>
    <w:p w14:paraId="36D03384" w14:textId="4A936E66" w:rsidR="0EE16924" w:rsidRDefault="7E577B1C" w:rsidP="4F68B9D0">
      <w:pPr>
        <w:pStyle w:val="Heading3"/>
        <w:rPr>
          <w:rFonts w:ascii="Calibri Light" w:eastAsia="DengXian Light" w:hAnsi="Calibri Light" w:cs="Times New Roman"/>
          <w:color w:val="1F4D78"/>
        </w:rPr>
      </w:pPr>
      <w:r>
        <w:lastRenderedPageBreak/>
        <w:t>Impact, Reflection and Further Challenges</w:t>
      </w:r>
    </w:p>
    <w:p w14:paraId="17C71810" w14:textId="09B053AB" w:rsidR="5AEFADE0" w:rsidRDefault="5AEFADE0" w:rsidP="20F45368">
      <w:pPr>
        <w:rPr>
          <w:rFonts w:ascii="Calibri" w:eastAsia="Calibri" w:hAnsi="Calibri" w:cs="Calibri"/>
        </w:rPr>
      </w:pPr>
      <w:r w:rsidRPr="20F45368">
        <w:rPr>
          <w:rFonts w:ascii="Calibri" w:eastAsia="Calibri" w:hAnsi="Calibri" w:cs="Calibri"/>
        </w:rPr>
        <w:t>The Future of Work Survey findings will be used to inform the development of the University’s Hybrid Working Scheme, due to be introduced in September 2021 and open to Professional Services staff who work in roles where they are not required to be on campus all the time.</w:t>
      </w:r>
    </w:p>
    <w:p w14:paraId="1D33A835" w14:textId="4BE926F8" w:rsidR="00E85E58" w:rsidRPr="00E85E58" w:rsidRDefault="00E85E58" w:rsidP="20F45368">
      <w:pPr>
        <w:rPr>
          <w:rFonts w:ascii="Calibri Light" w:eastAsia="DengXian Light" w:hAnsi="Calibri Light" w:cs="Times New Roman"/>
          <w:color w:val="2E74B5" w:themeColor="accent1" w:themeShade="BF"/>
          <w:sz w:val="32"/>
          <w:szCs w:val="32"/>
        </w:rPr>
      </w:pPr>
    </w:p>
    <w:p w14:paraId="4794E6DA" w14:textId="0677DF4D" w:rsidR="3C6E134A" w:rsidRDefault="3C6E134A">
      <w:r>
        <w:br w:type="page"/>
      </w:r>
    </w:p>
    <w:p w14:paraId="23D99E4E" w14:textId="58420124" w:rsidR="00E01050" w:rsidRPr="00EE7747" w:rsidRDefault="00E01050" w:rsidP="00E01050">
      <w:pPr>
        <w:pStyle w:val="BodyText"/>
        <w:spacing w:before="106" w:line="249" w:lineRule="auto"/>
        <w:ind w:right="73"/>
        <w:rPr>
          <w:rFonts w:asciiTheme="minorHAnsi" w:hAnsiTheme="minorHAnsi" w:cstheme="minorHAnsi"/>
          <w:sz w:val="22"/>
          <w:szCs w:val="22"/>
        </w:rPr>
      </w:pPr>
      <w:r w:rsidRPr="00EE7747">
        <w:rPr>
          <w:rFonts w:asciiTheme="minorHAnsi" w:hAnsiTheme="minorHAnsi" w:cstheme="minorHAnsi"/>
          <w:sz w:val="22"/>
          <w:szCs w:val="22"/>
        </w:rPr>
        <w:lastRenderedPageBreak/>
        <w:t xml:space="preserve">Additional </w:t>
      </w:r>
      <w:r w:rsidR="00D5458E" w:rsidRPr="00EE7747">
        <w:rPr>
          <w:rFonts w:asciiTheme="minorHAnsi" w:hAnsiTheme="minorHAnsi" w:cstheme="minorHAnsi"/>
          <w:sz w:val="22"/>
          <w:szCs w:val="22"/>
        </w:rPr>
        <w:t xml:space="preserve">areas of focus </w:t>
      </w:r>
      <w:r w:rsidR="00226DAD" w:rsidRPr="00EE7747">
        <w:rPr>
          <w:rFonts w:asciiTheme="minorHAnsi" w:hAnsiTheme="minorHAnsi" w:cstheme="minorHAnsi"/>
          <w:sz w:val="22"/>
          <w:szCs w:val="22"/>
        </w:rPr>
        <w:t>2020-21</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2694"/>
        <w:gridCol w:w="5953"/>
        <w:gridCol w:w="4253"/>
      </w:tblGrid>
      <w:tr w:rsidR="00D5458E" w14:paraId="4E890345" w14:textId="77777777" w:rsidTr="00EE7747">
        <w:trPr>
          <w:trHeight w:val="320"/>
        </w:trPr>
        <w:tc>
          <w:tcPr>
            <w:tcW w:w="1701" w:type="dxa"/>
            <w:shd w:val="clear" w:color="auto" w:fill="D5DBE9"/>
          </w:tcPr>
          <w:p w14:paraId="46EAFBEA" w14:textId="77777777" w:rsidR="00D5458E" w:rsidRPr="00EE7747" w:rsidRDefault="00D5458E" w:rsidP="00351C9C">
            <w:pPr>
              <w:pStyle w:val="TableParagraph"/>
              <w:spacing w:before="41"/>
              <w:ind w:left="77"/>
              <w:rPr>
                <w:rFonts w:asciiTheme="minorHAnsi" w:hAnsiTheme="minorHAnsi" w:cstheme="minorHAnsi"/>
              </w:rPr>
            </w:pPr>
            <w:r w:rsidRPr="00EE7747">
              <w:rPr>
                <w:rFonts w:asciiTheme="minorHAnsi" w:hAnsiTheme="minorHAnsi" w:cstheme="minorHAnsi"/>
                <w:color w:val="231F20"/>
                <w:w w:val="105"/>
              </w:rPr>
              <w:t>Characteristic*</w:t>
            </w:r>
          </w:p>
        </w:tc>
        <w:tc>
          <w:tcPr>
            <w:tcW w:w="2694" w:type="dxa"/>
            <w:shd w:val="clear" w:color="auto" w:fill="D5DBE9"/>
          </w:tcPr>
          <w:p w14:paraId="3FCF2B01" w14:textId="77777777" w:rsidR="00D5458E" w:rsidRPr="00EE7747" w:rsidRDefault="00D5458E" w:rsidP="00351C9C">
            <w:pPr>
              <w:pStyle w:val="TableParagraph"/>
              <w:spacing w:before="41"/>
              <w:ind w:left="76"/>
              <w:rPr>
                <w:rFonts w:asciiTheme="minorHAnsi" w:hAnsiTheme="minorHAnsi" w:cstheme="minorHAnsi"/>
              </w:rPr>
            </w:pPr>
            <w:r w:rsidRPr="00EE7747">
              <w:rPr>
                <w:rFonts w:asciiTheme="minorHAnsi" w:hAnsiTheme="minorHAnsi" w:cstheme="minorHAnsi"/>
                <w:color w:val="231F20"/>
                <w:w w:val="105"/>
              </w:rPr>
              <w:t>Objective</w:t>
            </w:r>
          </w:p>
        </w:tc>
        <w:tc>
          <w:tcPr>
            <w:tcW w:w="5953" w:type="dxa"/>
            <w:shd w:val="clear" w:color="auto" w:fill="D5DBE9"/>
          </w:tcPr>
          <w:p w14:paraId="09B1ADE4" w14:textId="77777777" w:rsidR="00D5458E" w:rsidRPr="00EE7747" w:rsidRDefault="00D5458E" w:rsidP="00DF3BE8">
            <w:pPr>
              <w:pStyle w:val="TableParagraph"/>
              <w:spacing w:before="41"/>
              <w:ind w:left="76"/>
              <w:jc w:val="center"/>
              <w:rPr>
                <w:rFonts w:asciiTheme="minorHAnsi" w:hAnsiTheme="minorHAnsi" w:cstheme="minorHAnsi"/>
              </w:rPr>
            </w:pPr>
            <w:r w:rsidRPr="00EE7747">
              <w:rPr>
                <w:rFonts w:asciiTheme="minorHAnsi" w:hAnsiTheme="minorHAnsi" w:cstheme="minorHAnsi"/>
                <w:color w:val="231F20"/>
                <w:w w:val="105"/>
              </w:rPr>
              <w:t>Staff activity</w:t>
            </w:r>
          </w:p>
        </w:tc>
        <w:tc>
          <w:tcPr>
            <w:tcW w:w="4253" w:type="dxa"/>
            <w:shd w:val="clear" w:color="auto" w:fill="D5DBE9"/>
          </w:tcPr>
          <w:p w14:paraId="0068C638" w14:textId="77777777" w:rsidR="00D5458E" w:rsidRPr="00EE7747" w:rsidRDefault="00D5458E" w:rsidP="00351C9C">
            <w:pPr>
              <w:pStyle w:val="TableParagraph"/>
              <w:spacing w:before="41"/>
              <w:ind w:left="77"/>
              <w:rPr>
                <w:rFonts w:asciiTheme="minorHAnsi" w:hAnsiTheme="minorHAnsi" w:cstheme="minorHAnsi"/>
              </w:rPr>
            </w:pPr>
            <w:r w:rsidRPr="00EE7747">
              <w:rPr>
                <w:rFonts w:asciiTheme="minorHAnsi" w:hAnsiTheme="minorHAnsi" w:cstheme="minorHAnsi"/>
                <w:color w:val="231F20"/>
                <w:w w:val="105"/>
              </w:rPr>
              <w:t>Student activity</w:t>
            </w:r>
          </w:p>
        </w:tc>
      </w:tr>
      <w:tr w:rsidR="00D5458E" w14:paraId="0D97AB6D" w14:textId="77777777" w:rsidTr="00EE7747">
        <w:trPr>
          <w:trHeight w:val="827"/>
        </w:trPr>
        <w:tc>
          <w:tcPr>
            <w:tcW w:w="1701" w:type="dxa"/>
            <w:shd w:val="clear" w:color="auto" w:fill="E6E8F1"/>
          </w:tcPr>
          <w:p w14:paraId="794F5F5B" w14:textId="77777777" w:rsidR="00D5458E" w:rsidRPr="00EE7747" w:rsidRDefault="00D5458E" w:rsidP="00351C9C">
            <w:pPr>
              <w:pStyle w:val="TableParagraph"/>
              <w:spacing w:before="46"/>
              <w:ind w:left="77"/>
              <w:rPr>
                <w:rFonts w:asciiTheme="minorHAnsi" w:hAnsiTheme="minorHAnsi" w:cstheme="minorHAnsi"/>
              </w:rPr>
            </w:pPr>
            <w:r w:rsidRPr="00EE7747">
              <w:rPr>
                <w:rFonts w:asciiTheme="minorHAnsi" w:hAnsiTheme="minorHAnsi" w:cstheme="minorHAnsi"/>
                <w:color w:val="231F20"/>
                <w:w w:val="105"/>
              </w:rPr>
              <w:t>Age</w:t>
            </w:r>
          </w:p>
        </w:tc>
        <w:tc>
          <w:tcPr>
            <w:tcW w:w="2694" w:type="dxa"/>
            <w:shd w:val="clear" w:color="auto" w:fill="E6E8F1"/>
          </w:tcPr>
          <w:p w14:paraId="43291E4B" w14:textId="5D215A17" w:rsidR="00D5458E" w:rsidRPr="00EE7747" w:rsidRDefault="00D5458E" w:rsidP="00DA5F58">
            <w:pPr>
              <w:pStyle w:val="TableParagraph"/>
              <w:spacing w:before="46"/>
              <w:rPr>
                <w:rFonts w:asciiTheme="minorHAnsi" w:hAnsiTheme="minorHAnsi" w:cstheme="minorHAnsi"/>
              </w:rPr>
            </w:pPr>
            <w:r w:rsidRPr="00EE7747">
              <w:rPr>
                <w:rFonts w:asciiTheme="minorHAnsi" w:hAnsiTheme="minorHAnsi" w:cstheme="minorHAnsi"/>
                <w:color w:val="231F20"/>
              </w:rPr>
              <w:t>To create an</w:t>
            </w:r>
            <w:r w:rsidR="005C3CA7" w:rsidRPr="00EE7747">
              <w:rPr>
                <w:rFonts w:asciiTheme="minorHAnsi" w:hAnsiTheme="minorHAnsi" w:cstheme="minorHAnsi"/>
              </w:rPr>
              <w:t xml:space="preserve"> </w:t>
            </w:r>
            <w:r w:rsidRPr="00EE7747">
              <w:rPr>
                <w:rFonts w:asciiTheme="minorHAnsi" w:hAnsiTheme="minorHAnsi" w:cstheme="minorHAnsi"/>
                <w:color w:val="231F20"/>
              </w:rPr>
              <w:t>environment that</w:t>
            </w:r>
            <w:r w:rsidR="005C3CA7" w:rsidRPr="00EE7747">
              <w:rPr>
                <w:rFonts w:asciiTheme="minorHAnsi" w:hAnsiTheme="minorHAnsi" w:cstheme="minorHAnsi"/>
              </w:rPr>
              <w:t xml:space="preserve"> </w:t>
            </w:r>
            <w:r w:rsidRPr="00EE7747">
              <w:rPr>
                <w:rFonts w:asciiTheme="minorHAnsi" w:hAnsiTheme="minorHAnsi" w:cstheme="minorHAnsi"/>
                <w:color w:val="231F20"/>
              </w:rPr>
              <w:t>supports staff and</w:t>
            </w:r>
            <w:r w:rsidR="005C3CA7" w:rsidRPr="00EE7747">
              <w:rPr>
                <w:rFonts w:asciiTheme="minorHAnsi" w:hAnsiTheme="minorHAnsi" w:cstheme="minorHAnsi"/>
              </w:rPr>
              <w:t xml:space="preserve"> </w:t>
            </w:r>
            <w:r w:rsidRPr="00EE7747">
              <w:rPr>
                <w:rFonts w:asciiTheme="minorHAnsi" w:hAnsiTheme="minorHAnsi" w:cstheme="minorHAnsi"/>
                <w:color w:val="231F20"/>
              </w:rPr>
              <w:t>students of all ages</w:t>
            </w:r>
          </w:p>
        </w:tc>
        <w:tc>
          <w:tcPr>
            <w:tcW w:w="5953" w:type="dxa"/>
            <w:shd w:val="clear" w:color="auto" w:fill="E6E8F1"/>
          </w:tcPr>
          <w:p w14:paraId="0D7D2BCF" w14:textId="4D7661A4" w:rsidR="00D5458E" w:rsidRPr="00EE7747" w:rsidRDefault="00D5458E" w:rsidP="00226DAD">
            <w:pPr>
              <w:pStyle w:val="TableParagraph"/>
              <w:tabs>
                <w:tab w:val="left" w:pos="248"/>
              </w:tabs>
              <w:spacing w:before="46"/>
              <w:rPr>
                <w:rFonts w:asciiTheme="minorHAnsi" w:eastAsiaTheme="minorEastAsia" w:hAnsiTheme="minorHAnsi" w:cstheme="minorHAnsi"/>
                <w:color w:val="231F20"/>
              </w:rPr>
            </w:pPr>
          </w:p>
        </w:tc>
        <w:tc>
          <w:tcPr>
            <w:tcW w:w="4253" w:type="dxa"/>
            <w:shd w:val="clear" w:color="auto" w:fill="E6E8F1"/>
          </w:tcPr>
          <w:p w14:paraId="16065FD8" w14:textId="3BA24DE7" w:rsidR="00D5458E" w:rsidRPr="00EE7747" w:rsidRDefault="00D5458E" w:rsidP="7A3E78E0">
            <w:pPr>
              <w:pStyle w:val="TableParagraph"/>
              <w:rPr>
                <w:rFonts w:asciiTheme="minorHAnsi" w:hAnsiTheme="minorHAnsi" w:cstheme="minorHAnsi"/>
              </w:rPr>
            </w:pPr>
          </w:p>
        </w:tc>
      </w:tr>
      <w:tr w:rsidR="00DA5F58" w14:paraId="1550988E" w14:textId="77777777" w:rsidTr="00EE7747">
        <w:trPr>
          <w:trHeight w:val="1140"/>
        </w:trPr>
        <w:tc>
          <w:tcPr>
            <w:tcW w:w="1701" w:type="dxa"/>
            <w:shd w:val="clear" w:color="auto" w:fill="F2E3C5"/>
          </w:tcPr>
          <w:p w14:paraId="0E9832CB" w14:textId="77777777" w:rsidR="00DA5F58" w:rsidRPr="00EE7747" w:rsidRDefault="00DA5F58" w:rsidP="00351C9C">
            <w:pPr>
              <w:pStyle w:val="TableParagraph"/>
              <w:spacing w:before="46"/>
              <w:ind w:left="77"/>
              <w:rPr>
                <w:rFonts w:asciiTheme="minorHAnsi" w:hAnsiTheme="minorHAnsi" w:cstheme="minorHAnsi"/>
              </w:rPr>
            </w:pPr>
            <w:r w:rsidRPr="00EE7747">
              <w:rPr>
                <w:rFonts w:asciiTheme="minorHAnsi" w:hAnsiTheme="minorHAnsi" w:cstheme="minorHAnsi"/>
                <w:color w:val="231F20"/>
                <w:w w:val="105"/>
              </w:rPr>
              <w:t>Sexual</w:t>
            </w:r>
          </w:p>
          <w:p w14:paraId="7FE14014" w14:textId="77777777" w:rsidR="00DA5F58" w:rsidRPr="00EE7747" w:rsidRDefault="00DA5F58" w:rsidP="00351C9C">
            <w:pPr>
              <w:pStyle w:val="TableParagraph"/>
              <w:spacing w:before="4"/>
              <w:ind w:left="77"/>
              <w:rPr>
                <w:rFonts w:asciiTheme="minorHAnsi" w:hAnsiTheme="minorHAnsi" w:cstheme="minorHAnsi"/>
              </w:rPr>
            </w:pPr>
            <w:r w:rsidRPr="00EE7747">
              <w:rPr>
                <w:rFonts w:asciiTheme="minorHAnsi" w:hAnsiTheme="minorHAnsi" w:cstheme="minorHAnsi"/>
                <w:color w:val="231F20"/>
                <w:w w:val="105"/>
              </w:rPr>
              <w:t>orientation</w:t>
            </w:r>
          </w:p>
        </w:tc>
        <w:tc>
          <w:tcPr>
            <w:tcW w:w="2694" w:type="dxa"/>
            <w:vMerge w:val="restart"/>
            <w:shd w:val="clear" w:color="auto" w:fill="F2E3C5"/>
          </w:tcPr>
          <w:p w14:paraId="7F643127" w14:textId="77777777" w:rsidR="00DA5F58" w:rsidRPr="00EE7747" w:rsidRDefault="00DA5F58" w:rsidP="00351C9C">
            <w:pPr>
              <w:pStyle w:val="TableParagraph"/>
              <w:spacing w:before="46"/>
              <w:ind w:left="76"/>
              <w:rPr>
                <w:rFonts w:asciiTheme="minorHAnsi" w:hAnsiTheme="minorHAnsi" w:cstheme="minorHAnsi"/>
              </w:rPr>
            </w:pPr>
            <w:r w:rsidRPr="00EE7747">
              <w:rPr>
                <w:rFonts w:asciiTheme="minorHAnsi" w:hAnsiTheme="minorHAnsi" w:cstheme="minorHAnsi"/>
                <w:color w:val="231F20"/>
              </w:rPr>
              <w:t>Promote a culture of</w:t>
            </w:r>
          </w:p>
          <w:p w14:paraId="41BEA8F8" w14:textId="77777777" w:rsidR="00DA5F58" w:rsidRPr="00EE7747" w:rsidRDefault="00DA5F58" w:rsidP="00351C9C">
            <w:pPr>
              <w:pStyle w:val="TableParagraph"/>
              <w:spacing w:before="4"/>
              <w:ind w:left="76"/>
              <w:rPr>
                <w:rFonts w:asciiTheme="minorHAnsi" w:hAnsiTheme="minorHAnsi" w:cstheme="minorHAnsi"/>
              </w:rPr>
            </w:pPr>
            <w:r w:rsidRPr="00EE7747">
              <w:rPr>
                <w:rFonts w:asciiTheme="minorHAnsi" w:hAnsiTheme="minorHAnsi" w:cstheme="minorHAnsi"/>
                <w:color w:val="231F20"/>
              </w:rPr>
              <w:t>inclusivity and reaffirm</w:t>
            </w:r>
          </w:p>
          <w:p w14:paraId="4A64F90D" w14:textId="77777777" w:rsidR="00DA5F58" w:rsidRPr="00EE7747" w:rsidRDefault="00DA5F58" w:rsidP="35F16EFE">
            <w:pPr>
              <w:pStyle w:val="TableParagraph"/>
              <w:spacing w:before="3"/>
              <w:ind w:left="76"/>
              <w:rPr>
                <w:rFonts w:asciiTheme="minorHAnsi" w:hAnsiTheme="minorHAnsi" w:cstheme="minorHAnsi"/>
              </w:rPr>
            </w:pPr>
            <w:r w:rsidRPr="00EE7747">
              <w:rPr>
                <w:rFonts w:asciiTheme="minorHAnsi" w:hAnsiTheme="minorHAnsi" w:cstheme="minorHAnsi"/>
                <w:color w:val="231F20"/>
              </w:rPr>
              <w:t>Kent’s values – our</w:t>
            </w:r>
          </w:p>
          <w:p w14:paraId="1EB34217" w14:textId="77777777" w:rsidR="00DA5F58" w:rsidRPr="00EE7747" w:rsidRDefault="00DA5F58" w:rsidP="00351C9C">
            <w:pPr>
              <w:pStyle w:val="TableParagraph"/>
              <w:spacing w:before="3"/>
              <w:ind w:left="76"/>
              <w:rPr>
                <w:rFonts w:asciiTheme="minorHAnsi" w:hAnsiTheme="minorHAnsi" w:cstheme="minorHAnsi"/>
              </w:rPr>
            </w:pPr>
            <w:r w:rsidRPr="00EE7747">
              <w:rPr>
                <w:rFonts w:asciiTheme="minorHAnsi" w:hAnsiTheme="minorHAnsi" w:cstheme="minorHAnsi"/>
                <w:color w:val="231F20"/>
              </w:rPr>
              <w:t>University is based on</w:t>
            </w:r>
          </w:p>
          <w:p w14:paraId="5DFB2214" w14:textId="77777777" w:rsidR="00DA5F58" w:rsidRPr="00EE7747" w:rsidRDefault="00DA5F58" w:rsidP="00351C9C">
            <w:pPr>
              <w:pStyle w:val="TableParagraph"/>
              <w:spacing w:before="3"/>
              <w:ind w:left="76"/>
              <w:rPr>
                <w:rFonts w:asciiTheme="minorHAnsi" w:hAnsiTheme="minorHAnsi" w:cstheme="minorHAnsi"/>
              </w:rPr>
            </w:pPr>
            <w:r w:rsidRPr="00EE7747">
              <w:rPr>
                <w:rFonts w:asciiTheme="minorHAnsi" w:hAnsiTheme="minorHAnsi" w:cstheme="minorHAnsi"/>
                <w:color w:val="231F20"/>
              </w:rPr>
              <w:t>equality, diversity and</w:t>
            </w:r>
          </w:p>
          <w:p w14:paraId="06573C2D" w14:textId="77777777" w:rsidR="00DA5F58" w:rsidRPr="00EE7747" w:rsidRDefault="00DA5F58" w:rsidP="00351C9C">
            <w:pPr>
              <w:pStyle w:val="TableParagraph"/>
              <w:spacing w:before="3"/>
              <w:ind w:left="76"/>
              <w:rPr>
                <w:rFonts w:asciiTheme="minorHAnsi" w:hAnsiTheme="minorHAnsi" w:cstheme="minorHAnsi"/>
              </w:rPr>
            </w:pPr>
            <w:r w:rsidRPr="00EE7747">
              <w:rPr>
                <w:rFonts w:asciiTheme="minorHAnsi" w:hAnsiTheme="minorHAnsi" w:cstheme="minorHAnsi"/>
                <w:color w:val="231F20"/>
                <w:w w:val="105"/>
              </w:rPr>
              <w:t>respect</w:t>
            </w:r>
          </w:p>
        </w:tc>
        <w:tc>
          <w:tcPr>
            <w:tcW w:w="5953" w:type="dxa"/>
            <w:shd w:val="clear" w:color="auto" w:fill="F2E3C5"/>
          </w:tcPr>
          <w:p w14:paraId="5CEB7A2E" w14:textId="77777777" w:rsidR="00DA5F58" w:rsidRPr="00EE7747" w:rsidRDefault="00DA5F58" w:rsidP="001D35A1">
            <w:pPr>
              <w:pStyle w:val="TableParagraph"/>
              <w:numPr>
                <w:ilvl w:val="0"/>
                <w:numId w:val="29"/>
              </w:numPr>
              <w:tabs>
                <w:tab w:val="left" w:pos="248"/>
              </w:tabs>
              <w:spacing w:before="46"/>
              <w:rPr>
                <w:rFonts w:asciiTheme="minorHAnsi" w:eastAsiaTheme="minorEastAsia" w:hAnsiTheme="minorHAnsi" w:cstheme="minorHAnsi"/>
                <w:color w:val="231F20"/>
              </w:rPr>
            </w:pPr>
            <w:r w:rsidRPr="00EE7747">
              <w:rPr>
                <w:rFonts w:asciiTheme="minorHAnsi" w:eastAsiaTheme="minorEastAsia" w:hAnsiTheme="minorHAnsi" w:cstheme="minorHAnsi"/>
                <w:color w:val="231F20"/>
              </w:rPr>
              <w:t>Plan how to use the Lambeth Conference in 2022 as an opportunity to promote the University’s values and ethos</w:t>
            </w:r>
          </w:p>
          <w:p w14:paraId="7873A8D7" w14:textId="01E8BD5D" w:rsidR="00DA5F58" w:rsidRPr="00EE7747" w:rsidRDefault="00DA5F58" w:rsidP="001D35A1">
            <w:pPr>
              <w:pStyle w:val="TableParagraph"/>
              <w:numPr>
                <w:ilvl w:val="0"/>
                <w:numId w:val="29"/>
              </w:numPr>
              <w:tabs>
                <w:tab w:val="left" w:pos="248"/>
              </w:tabs>
              <w:spacing w:before="46"/>
              <w:rPr>
                <w:rFonts w:asciiTheme="minorHAnsi" w:eastAsiaTheme="minorEastAsia" w:hAnsiTheme="minorHAnsi" w:cstheme="minorHAnsi"/>
                <w:color w:val="231F20"/>
              </w:rPr>
            </w:pPr>
            <w:r w:rsidRPr="00EE7747">
              <w:rPr>
                <w:rFonts w:asciiTheme="minorHAnsi" w:eastAsiaTheme="minorEastAsia" w:hAnsiTheme="minorHAnsi" w:cstheme="minorHAnsi"/>
                <w:color w:val="231F20"/>
              </w:rPr>
              <w:t xml:space="preserve">Promote a </w:t>
            </w:r>
            <w:proofErr w:type="spellStart"/>
            <w:r w:rsidRPr="00EE7747">
              <w:rPr>
                <w:rFonts w:asciiTheme="minorHAnsi" w:eastAsiaTheme="minorEastAsia" w:hAnsiTheme="minorHAnsi" w:cstheme="minorHAnsi"/>
                <w:color w:val="231F20"/>
              </w:rPr>
              <w:t>programme</w:t>
            </w:r>
            <w:proofErr w:type="spellEnd"/>
            <w:r w:rsidRPr="00EE7747">
              <w:rPr>
                <w:rFonts w:asciiTheme="minorHAnsi" w:eastAsiaTheme="minorEastAsia" w:hAnsiTheme="minorHAnsi" w:cstheme="minorHAnsi"/>
                <w:color w:val="231F20"/>
              </w:rPr>
              <w:t xml:space="preserve"> of events to includes spouses of people attending the Conference</w:t>
            </w:r>
          </w:p>
        </w:tc>
        <w:tc>
          <w:tcPr>
            <w:tcW w:w="4253" w:type="dxa"/>
            <w:shd w:val="clear" w:color="auto" w:fill="F2E3C5"/>
          </w:tcPr>
          <w:p w14:paraId="7DFAB076" w14:textId="547D1CA3" w:rsidR="00DA5F58" w:rsidRPr="00EE7747" w:rsidRDefault="00DA5F58" w:rsidP="00226DAD">
            <w:pPr>
              <w:pStyle w:val="TableParagraph"/>
              <w:spacing w:before="46"/>
              <w:rPr>
                <w:rFonts w:asciiTheme="minorHAnsi" w:eastAsiaTheme="minorEastAsia" w:hAnsiTheme="minorHAnsi" w:cstheme="minorHAnsi"/>
                <w:color w:val="231F20"/>
              </w:rPr>
            </w:pPr>
          </w:p>
        </w:tc>
      </w:tr>
      <w:tr w:rsidR="00DA5F58" w14:paraId="3D36A45A" w14:textId="77777777" w:rsidTr="00EE7747">
        <w:trPr>
          <w:trHeight w:val="1090"/>
        </w:trPr>
        <w:tc>
          <w:tcPr>
            <w:tcW w:w="1701" w:type="dxa"/>
            <w:shd w:val="clear" w:color="auto" w:fill="E6E8F1"/>
          </w:tcPr>
          <w:p w14:paraId="4FF93276" w14:textId="77777777" w:rsidR="00DA5F58" w:rsidRPr="00EE7747" w:rsidRDefault="00DA5F58" w:rsidP="00351C9C">
            <w:pPr>
              <w:pStyle w:val="TableParagraph"/>
              <w:spacing w:before="46"/>
              <w:ind w:left="77"/>
              <w:rPr>
                <w:rFonts w:asciiTheme="minorHAnsi" w:hAnsiTheme="minorHAnsi" w:cstheme="minorHAnsi"/>
              </w:rPr>
            </w:pPr>
            <w:r w:rsidRPr="00EE7747">
              <w:rPr>
                <w:rFonts w:asciiTheme="minorHAnsi" w:hAnsiTheme="minorHAnsi" w:cstheme="minorHAnsi"/>
                <w:color w:val="231F20"/>
              </w:rPr>
              <w:t xml:space="preserve">Sex </w:t>
            </w:r>
          </w:p>
        </w:tc>
        <w:tc>
          <w:tcPr>
            <w:tcW w:w="2694" w:type="dxa"/>
            <w:vMerge/>
          </w:tcPr>
          <w:p w14:paraId="63500392" w14:textId="3C3CB5C9" w:rsidR="00DA5F58" w:rsidRPr="00EE7747" w:rsidRDefault="00DA5F58" w:rsidP="00351C9C">
            <w:pPr>
              <w:pStyle w:val="TableParagraph"/>
              <w:ind w:left="76"/>
              <w:rPr>
                <w:rFonts w:asciiTheme="minorHAnsi" w:hAnsiTheme="minorHAnsi" w:cstheme="minorHAnsi"/>
              </w:rPr>
            </w:pPr>
          </w:p>
        </w:tc>
        <w:tc>
          <w:tcPr>
            <w:tcW w:w="5953" w:type="dxa"/>
            <w:shd w:val="clear" w:color="auto" w:fill="E6E8F1"/>
          </w:tcPr>
          <w:p w14:paraId="6A82331A" w14:textId="30292FBF" w:rsidR="00DA5F58" w:rsidRPr="00EE7747" w:rsidRDefault="00DA5F58" w:rsidP="001D35A1">
            <w:pPr>
              <w:pStyle w:val="TableParagraph"/>
              <w:numPr>
                <w:ilvl w:val="0"/>
                <w:numId w:val="29"/>
              </w:numPr>
              <w:tabs>
                <w:tab w:val="left" w:pos="248"/>
              </w:tabs>
              <w:spacing w:before="46"/>
              <w:rPr>
                <w:rFonts w:asciiTheme="minorHAnsi" w:eastAsiaTheme="minorEastAsia" w:hAnsiTheme="minorHAnsi" w:cstheme="minorHAnsi"/>
                <w:color w:val="231F20"/>
              </w:rPr>
            </w:pPr>
            <w:r w:rsidRPr="00EE7747">
              <w:rPr>
                <w:rFonts w:asciiTheme="minorHAnsi" w:eastAsiaTheme="minorEastAsia" w:hAnsiTheme="minorHAnsi" w:cstheme="minorHAnsi"/>
                <w:color w:val="231F20"/>
              </w:rPr>
              <w:t xml:space="preserve">Review and develop Women into Leadership </w:t>
            </w:r>
            <w:proofErr w:type="spellStart"/>
            <w:r w:rsidRPr="00EE7747">
              <w:rPr>
                <w:rFonts w:asciiTheme="minorHAnsi" w:eastAsiaTheme="minorEastAsia" w:hAnsiTheme="minorHAnsi" w:cstheme="minorHAnsi"/>
                <w:color w:val="231F20"/>
              </w:rPr>
              <w:t>programme</w:t>
            </w:r>
            <w:proofErr w:type="spellEnd"/>
            <w:r w:rsidRPr="00EE7747">
              <w:rPr>
                <w:rFonts w:asciiTheme="minorHAnsi" w:eastAsiaTheme="minorEastAsia" w:hAnsiTheme="minorHAnsi" w:cstheme="minorHAnsi"/>
                <w:color w:val="231F20"/>
              </w:rPr>
              <w:t>.</w:t>
            </w:r>
          </w:p>
        </w:tc>
        <w:tc>
          <w:tcPr>
            <w:tcW w:w="4253" w:type="dxa"/>
            <w:shd w:val="clear" w:color="auto" w:fill="E6E8F1"/>
          </w:tcPr>
          <w:p w14:paraId="1FEF5FB0" w14:textId="77777777" w:rsidR="00DA5F58" w:rsidRPr="00EE7747" w:rsidRDefault="00DA5F58" w:rsidP="00351C9C">
            <w:pPr>
              <w:pStyle w:val="TableParagraph"/>
              <w:rPr>
                <w:rFonts w:asciiTheme="minorHAnsi" w:hAnsiTheme="minorHAnsi" w:cstheme="minorHAnsi"/>
              </w:rPr>
            </w:pPr>
          </w:p>
        </w:tc>
      </w:tr>
      <w:tr w:rsidR="00DA5F58" w14:paraId="69C52737" w14:textId="77777777" w:rsidTr="00EE7747">
        <w:trPr>
          <w:trHeight w:val="1260"/>
        </w:trPr>
        <w:tc>
          <w:tcPr>
            <w:tcW w:w="1701" w:type="dxa"/>
            <w:shd w:val="clear" w:color="auto" w:fill="F2E3C5"/>
          </w:tcPr>
          <w:p w14:paraId="78F035DD" w14:textId="77777777" w:rsidR="00DA5F58" w:rsidRPr="00EE7747" w:rsidRDefault="00DA5F58" w:rsidP="00351C9C">
            <w:pPr>
              <w:pStyle w:val="TableParagraph"/>
              <w:spacing w:before="46"/>
              <w:ind w:left="77"/>
              <w:rPr>
                <w:rFonts w:asciiTheme="minorHAnsi" w:hAnsiTheme="minorHAnsi" w:cstheme="minorHAnsi"/>
              </w:rPr>
            </w:pPr>
            <w:r w:rsidRPr="00EE7747">
              <w:rPr>
                <w:rFonts w:asciiTheme="minorHAnsi" w:hAnsiTheme="minorHAnsi" w:cstheme="minorHAnsi"/>
                <w:color w:val="231F20"/>
                <w:w w:val="105"/>
              </w:rPr>
              <w:t>Religion</w:t>
            </w:r>
          </w:p>
        </w:tc>
        <w:tc>
          <w:tcPr>
            <w:tcW w:w="2694" w:type="dxa"/>
            <w:vMerge/>
          </w:tcPr>
          <w:p w14:paraId="3B30BF6C" w14:textId="03E7B2F5" w:rsidR="00DA5F58" w:rsidRPr="00EE7747" w:rsidRDefault="00DA5F58" w:rsidP="00351C9C">
            <w:pPr>
              <w:pStyle w:val="TableParagraph"/>
              <w:ind w:left="76"/>
              <w:rPr>
                <w:rFonts w:asciiTheme="minorHAnsi" w:hAnsiTheme="minorHAnsi" w:cstheme="minorHAnsi"/>
              </w:rPr>
            </w:pPr>
          </w:p>
        </w:tc>
        <w:tc>
          <w:tcPr>
            <w:tcW w:w="5953" w:type="dxa"/>
            <w:shd w:val="clear" w:color="auto" w:fill="F2E3C5"/>
          </w:tcPr>
          <w:p w14:paraId="69B158B5" w14:textId="1684CADB" w:rsidR="00DA5F58" w:rsidRPr="00EE7747" w:rsidRDefault="00DA5F58" w:rsidP="001D35A1">
            <w:pPr>
              <w:pStyle w:val="TableParagraph"/>
              <w:numPr>
                <w:ilvl w:val="0"/>
                <w:numId w:val="29"/>
              </w:numPr>
              <w:tabs>
                <w:tab w:val="left" w:pos="248"/>
              </w:tabs>
              <w:spacing w:before="46"/>
              <w:rPr>
                <w:rFonts w:asciiTheme="minorHAnsi" w:hAnsiTheme="minorHAnsi" w:cstheme="minorHAnsi"/>
              </w:rPr>
            </w:pPr>
            <w:r w:rsidRPr="00EE7747">
              <w:rPr>
                <w:rFonts w:asciiTheme="minorHAnsi" w:hAnsiTheme="minorHAnsi" w:cstheme="minorHAnsi"/>
              </w:rPr>
              <w:t>Implement and issue recommendations on the Religion and Belief policy</w:t>
            </w:r>
          </w:p>
        </w:tc>
        <w:tc>
          <w:tcPr>
            <w:tcW w:w="4253" w:type="dxa"/>
            <w:shd w:val="clear" w:color="auto" w:fill="F2E3C5"/>
          </w:tcPr>
          <w:p w14:paraId="42023557" w14:textId="0396BE3E" w:rsidR="00DA5F58" w:rsidRPr="00EE7747" w:rsidRDefault="00DA5F58" w:rsidP="00226DAD">
            <w:pPr>
              <w:pStyle w:val="TableParagraph"/>
              <w:tabs>
                <w:tab w:val="left" w:pos="248"/>
              </w:tabs>
              <w:spacing w:before="46"/>
              <w:rPr>
                <w:rFonts w:asciiTheme="minorHAnsi" w:eastAsiaTheme="minorEastAsia" w:hAnsiTheme="minorHAnsi" w:cstheme="minorHAnsi"/>
                <w:color w:val="231F20"/>
              </w:rPr>
            </w:pPr>
          </w:p>
        </w:tc>
      </w:tr>
      <w:tr w:rsidR="00D5458E" w14:paraId="09E2384A" w14:textId="77777777" w:rsidTr="00EE7747">
        <w:trPr>
          <w:trHeight w:val="915"/>
        </w:trPr>
        <w:tc>
          <w:tcPr>
            <w:tcW w:w="1701" w:type="dxa"/>
            <w:shd w:val="clear" w:color="auto" w:fill="F2E3C5"/>
          </w:tcPr>
          <w:p w14:paraId="7E401D2C" w14:textId="77777777" w:rsidR="00D5458E" w:rsidRPr="00EE7747" w:rsidRDefault="00D5458E" w:rsidP="00351C9C">
            <w:pPr>
              <w:pStyle w:val="TableParagraph"/>
              <w:spacing w:before="46"/>
              <w:ind w:left="77"/>
              <w:rPr>
                <w:rFonts w:asciiTheme="minorHAnsi" w:hAnsiTheme="minorHAnsi" w:cstheme="minorHAnsi"/>
              </w:rPr>
            </w:pPr>
            <w:r w:rsidRPr="00EE7747">
              <w:rPr>
                <w:rFonts w:asciiTheme="minorHAnsi" w:hAnsiTheme="minorHAnsi" w:cstheme="minorHAnsi"/>
                <w:color w:val="231F20"/>
              </w:rPr>
              <w:t>Gender</w:t>
            </w:r>
          </w:p>
          <w:p w14:paraId="7CAC296D" w14:textId="77777777" w:rsidR="00D5458E" w:rsidRPr="00EE7747" w:rsidRDefault="00D5458E" w:rsidP="00351C9C">
            <w:pPr>
              <w:pStyle w:val="TableParagraph"/>
              <w:spacing w:before="4"/>
              <w:ind w:left="77"/>
              <w:rPr>
                <w:rFonts w:asciiTheme="minorHAnsi" w:hAnsiTheme="minorHAnsi" w:cstheme="minorHAnsi"/>
              </w:rPr>
            </w:pPr>
            <w:r w:rsidRPr="00EE7747">
              <w:rPr>
                <w:rFonts w:asciiTheme="minorHAnsi" w:hAnsiTheme="minorHAnsi" w:cstheme="minorHAnsi"/>
                <w:color w:val="231F20"/>
                <w:w w:val="105"/>
              </w:rPr>
              <w:t>reassignment</w:t>
            </w:r>
          </w:p>
        </w:tc>
        <w:tc>
          <w:tcPr>
            <w:tcW w:w="2694" w:type="dxa"/>
            <w:shd w:val="clear" w:color="auto" w:fill="F2E3C5"/>
          </w:tcPr>
          <w:p w14:paraId="73BE31F5" w14:textId="77777777" w:rsidR="00D5458E" w:rsidRPr="00EE7747" w:rsidRDefault="00D5458E" w:rsidP="00351C9C">
            <w:pPr>
              <w:pStyle w:val="TableParagraph"/>
              <w:spacing w:before="46"/>
              <w:ind w:left="76"/>
              <w:rPr>
                <w:rFonts w:asciiTheme="minorHAnsi" w:hAnsiTheme="minorHAnsi" w:cstheme="minorHAnsi"/>
              </w:rPr>
            </w:pPr>
            <w:r w:rsidRPr="00EE7747">
              <w:rPr>
                <w:rFonts w:asciiTheme="minorHAnsi" w:hAnsiTheme="minorHAnsi" w:cstheme="minorHAnsi"/>
                <w:color w:val="231F20"/>
              </w:rPr>
              <w:t>Provide clear</w:t>
            </w:r>
          </w:p>
          <w:p w14:paraId="628F6B7A" w14:textId="77777777" w:rsidR="00D5458E" w:rsidRPr="00EE7747" w:rsidRDefault="00D5458E" w:rsidP="00351C9C">
            <w:pPr>
              <w:pStyle w:val="TableParagraph"/>
              <w:spacing w:before="4"/>
              <w:ind w:left="76"/>
              <w:rPr>
                <w:rFonts w:asciiTheme="minorHAnsi" w:hAnsiTheme="minorHAnsi" w:cstheme="minorHAnsi"/>
              </w:rPr>
            </w:pPr>
            <w:r w:rsidRPr="00EE7747">
              <w:rPr>
                <w:rFonts w:asciiTheme="minorHAnsi" w:hAnsiTheme="minorHAnsi" w:cstheme="minorHAnsi"/>
                <w:color w:val="231F20"/>
                <w:w w:val="105"/>
              </w:rPr>
              <w:t>guidance and support</w:t>
            </w:r>
          </w:p>
          <w:p w14:paraId="331B21AE" w14:textId="77777777" w:rsidR="00D5458E" w:rsidRPr="00EE7747" w:rsidRDefault="00D5458E" w:rsidP="00351C9C">
            <w:pPr>
              <w:pStyle w:val="TableParagraph"/>
              <w:spacing w:before="3"/>
              <w:ind w:left="76"/>
              <w:rPr>
                <w:rFonts w:asciiTheme="minorHAnsi" w:hAnsiTheme="minorHAnsi" w:cstheme="minorHAnsi"/>
              </w:rPr>
            </w:pPr>
            <w:r w:rsidRPr="00EE7747">
              <w:rPr>
                <w:rFonts w:asciiTheme="minorHAnsi" w:hAnsiTheme="minorHAnsi" w:cstheme="minorHAnsi"/>
                <w:color w:val="231F20"/>
              </w:rPr>
              <w:t>for those transitioning</w:t>
            </w:r>
          </w:p>
        </w:tc>
        <w:tc>
          <w:tcPr>
            <w:tcW w:w="5953" w:type="dxa"/>
            <w:shd w:val="clear" w:color="auto" w:fill="F2E3C5"/>
          </w:tcPr>
          <w:p w14:paraId="506465A6" w14:textId="2515839F" w:rsidR="00D5458E" w:rsidRPr="00EE7747" w:rsidRDefault="00DA5F58" w:rsidP="001D35A1">
            <w:pPr>
              <w:pStyle w:val="TableParagraph"/>
              <w:numPr>
                <w:ilvl w:val="0"/>
                <w:numId w:val="29"/>
              </w:numPr>
              <w:tabs>
                <w:tab w:val="left" w:pos="248"/>
              </w:tabs>
              <w:spacing w:before="46"/>
              <w:rPr>
                <w:rFonts w:asciiTheme="minorHAnsi" w:eastAsiaTheme="minorEastAsia" w:hAnsiTheme="minorHAnsi" w:cstheme="minorHAnsi"/>
                <w:color w:val="231F20"/>
              </w:rPr>
            </w:pPr>
            <w:r w:rsidRPr="00EE7747">
              <w:rPr>
                <w:rFonts w:asciiTheme="minorHAnsi" w:eastAsiaTheme="minorEastAsia" w:hAnsiTheme="minorHAnsi" w:cstheme="minorHAnsi"/>
                <w:color w:val="231F20"/>
              </w:rPr>
              <w:t>Review current guidance and seek feedback on the impact of the University guidance on transitioning at work.</w:t>
            </w:r>
          </w:p>
          <w:p w14:paraId="03DA3F9E" w14:textId="2DF98691" w:rsidR="00DA5F58" w:rsidRPr="00EE7747" w:rsidRDefault="00DA5F58" w:rsidP="001D35A1">
            <w:pPr>
              <w:pStyle w:val="TableParagraph"/>
              <w:numPr>
                <w:ilvl w:val="0"/>
                <w:numId w:val="29"/>
              </w:numPr>
              <w:tabs>
                <w:tab w:val="left" w:pos="248"/>
              </w:tabs>
              <w:spacing w:before="46"/>
              <w:rPr>
                <w:rFonts w:asciiTheme="minorHAnsi" w:eastAsiaTheme="minorEastAsia" w:hAnsiTheme="minorHAnsi" w:cstheme="minorHAnsi"/>
                <w:color w:val="231F20"/>
              </w:rPr>
            </w:pPr>
            <w:r w:rsidRPr="00EE7747">
              <w:rPr>
                <w:rFonts w:asciiTheme="minorHAnsi" w:eastAsiaTheme="minorEastAsia" w:hAnsiTheme="minorHAnsi" w:cstheme="minorHAnsi"/>
                <w:color w:val="231F20"/>
              </w:rPr>
              <w:t>Update and issue guidance.</w:t>
            </w:r>
          </w:p>
        </w:tc>
        <w:tc>
          <w:tcPr>
            <w:tcW w:w="4253" w:type="dxa"/>
            <w:shd w:val="clear" w:color="auto" w:fill="F2E3C5"/>
          </w:tcPr>
          <w:p w14:paraId="7271915B" w14:textId="2BA59681" w:rsidR="00D5458E" w:rsidRPr="00EE7747" w:rsidRDefault="00D5458E" w:rsidP="00226DAD">
            <w:pPr>
              <w:pStyle w:val="TableParagraph"/>
              <w:tabs>
                <w:tab w:val="left" w:pos="248"/>
              </w:tabs>
              <w:spacing w:before="46"/>
              <w:rPr>
                <w:rFonts w:asciiTheme="minorHAnsi" w:eastAsiaTheme="minorEastAsia" w:hAnsiTheme="minorHAnsi" w:cstheme="minorHAnsi"/>
                <w:color w:val="231F20"/>
              </w:rPr>
            </w:pPr>
          </w:p>
        </w:tc>
      </w:tr>
    </w:tbl>
    <w:p w14:paraId="405CD70C" w14:textId="546698E7" w:rsidR="0070001E" w:rsidRPr="00EE7747" w:rsidRDefault="00E01050" w:rsidP="001D35A1">
      <w:pPr>
        <w:pStyle w:val="ListParagraph"/>
        <w:widowControl w:val="0"/>
        <w:numPr>
          <w:ilvl w:val="0"/>
          <w:numId w:val="24"/>
        </w:numPr>
        <w:tabs>
          <w:tab w:val="left" w:pos="841"/>
        </w:tabs>
        <w:autoSpaceDE w:val="0"/>
        <w:autoSpaceDN w:val="0"/>
        <w:spacing w:before="116" w:after="0" w:line="240" w:lineRule="auto"/>
        <w:ind w:hanging="170"/>
        <w:contextualSpacing w:val="0"/>
        <w:rPr>
          <w:rFonts w:eastAsia="Arial" w:cstheme="minorHAnsi"/>
          <w:sz w:val="20"/>
          <w:szCs w:val="20"/>
        </w:rPr>
      </w:pPr>
      <w:r w:rsidRPr="00EE7747">
        <w:rPr>
          <w:rFonts w:eastAsia="Arial" w:cstheme="minorHAnsi"/>
          <w:color w:val="231F20"/>
          <w:sz w:val="20"/>
          <w:szCs w:val="20"/>
        </w:rPr>
        <w:t>Only</w:t>
      </w:r>
      <w:r w:rsidRPr="00EE7747">
        <w:rPr>
          <w:rFonts w:eastAsia="Arial" w:cstheme="minorHAnsi"/>
          <w:color w:val="231F20"/>
          <w:spacing w:val="-7"/>
          <w:sz w:val="20"/>
          <w:szCs w:val="20"/>
        </w:rPr>
        <w:t xml:space="preserve"> </w:t>
      </w:r>
      <w:r w:rsidRPr="00EE7747">
        <w:rPr>
          <w:rFonts w:eastAsia="Arial" w:cstheme="minorHAnsi"/>
          <w:color w:val="231F20"/>
          <w:sz w:val="20"/>
          <w:szCs w:val="20"/>
        </w:rPr>
        <w:t>those</w:t>
      </w:r>
      <w:r w:rsidRPr="00EE7747">
        <w:rPr>
          <w:rFonts w:eastAsia="Arial" w:cstheme="minorHAnsi"/>
          <w:color w:val="231F20"/>
          <w:spacing w:val="-7"/>
          <w:sz w:val="20"/>
          <w:szCs w:val="20"/>
        </w:rPr>
        <w:t xml:space="preserve"> </w:t>
      </w:r>
      <w:r w:rsidRPr="00EE7747">
        <w:rPr>
          <w:rFonts w:eastAsia="Arial" w:cstheme="minorHAnsi"/>
          <w:color w:val="231F20"/>
          <w:sz w:val="20"/>
          <w:szCs w:val="20"/>
        </w:rPr>
        <w:t>characteristics</w:t>
      </w:r>
      <w:r w:rsidRPr="00EE7747">
        <w:rPr>
          <w:rFonts w:eastAsia="Arial" w:cstheme="minorHAnsi"/>
          <w:color w:val="231F20"/>
          <w:spacing w:val="-7"/>
          <w:sz w:val="20"/>
          <w:szCs w:val="20"/>
        </w:rPr>
        <w:t xml:space="preserve"> </w:t>
      </w:r>
      <w:r w:rsidRPr="00EE7747">
        <w:rPr>
          <w:rFonts w:eastAsia="Arial" w:cstheme="minorHAnsi"/>
          <w:color w:val="231F20"/>
          <w:sz w:val="20"/>
          <w:szCs w:val="20"/>
        </w:rPr>
        <w:t>where</w:t>
      </w:r>
      <w:r w:rsidRPr="00EE7747">
        <w:rPr>
          <w:rFonts w:eastAsia="Arial" w:cstheme="minorHAnsi"/>
          <w:color w:val="231F20"/>
          <w:spacing w:val="-7"/>
          <w:sz w:val="20"/>
          <w:szCs w:val="20"/>
        </w:rPr>
        <w:t xml:space="preserve"> </w:t>
      </w:r>
      <w:r w:rsidRPr="00EE7747">
        <w:rPr>
          <w:rFonts w:eastAsia="Arial" w:cstheme="minorHAnsi"/>
          <w:color w:val="231F20"/>
          <w:sz w:val="20"/>
          <w:szCs w:val="20"/>
        </w:rPr>
        <w:t>work</w:t>
      </w:r>
      <w:r w:rsidRPr="00EE7747">
        <w:rPr>
          <w:rFonts w:eastAsia="Arial" w:cstheme="minorHAnsi"/>
          <w:color w:val="231F20"/>
          <w:spacing w:val="-7"/>
          <w:sz w:val="20"/>
          <w:szCs w:val="20"/>
        </w:rPr>
        <w:t xml:space="preserve"> </w:t>
      </w:r>
      <w:r w:rsidRPr="00EE7747">
        <w:rPr>
          <w:rFonts w:eastAsia="Arial" w:cstheme="minorHAnsi"/>
          <w:color w:val="231F20"/>
          <w:sz w:val="20"/>
          <w:szCs w:val="20"/>
        </w:rPr>
        <w:t>is</w:t>
      </w:r>
      <w:r w:rsidRPr="00EE7747">
        <w:rPr>
          <w:rFonts w:eastAsia="Arial" w:cstheme="minorHAnsi"/>
          <w:color w:val="231F20"/>
          <w:spacing w:val="-7"/>
          <w:sz w:val="20"/>
          <w:szCs w:val="20"/>
        </w:rPr>
        <w:t xml:space="preserve"> </w:t>
      </w:r>
      <w:r w:rsidRPr="00EE7747">
        <w:rPr>
          <w:rFonts w:eastAsia="Arial" w:cstheme="minorHAnsi"/>
          <w:color w:val="231F20"/>
          <w:sz w:val="20"/>
          <w:szCs w:val="20"/>
        </w:rPr>
        <w:t>being</w:t>
      </w:r>
      <w:r w:rsidRPr="00EE7747">
        <w:rPr>
          <w:rFonts w:eastAsia="Arial" w:cstheme="minorHAnsi"/>
          <w:color w:val="231F20"/>
          <w:spacing w:val="-7"/>
          <w:sz w:val="20"/>
          <w:szCs w:val="20"/>
        </w:rPr>
        <w:t xml:space="preserve"> </w:t>
      </w:r>
      <w:r w:rsidRPr="00EE7747">
        <w:rPr>
          <w:rFonts w:eastAsia="Arial" w:cstheme="minorHAnsi"/>
          <w:color w:val="231F20"/>
          <w:sz w:val="20"/>
          <w:szCs w:val="20"/>
        </w:rPr>
        <w:t>undertaken</w:t>
      </w:r>
      <w:r w:rsidRPr="00EE7747">
        <w:rPr>
          <w:rFonts w:eastAsia="Arial" w:cstheme="minorHAnsi"/>
          <w:color w:val="231F20"/>
          <w:spacing w:val="-7"/>
          <w:sz w:val="20"/>
          <w:szCs w:val="20"/>
        </w:rPr>
        <w:t xml:space="preserve"> </w:t>
      </w:r>
      <w:r w:rsidRPr="00EE7747">
        <w:rPr>
          <w:rFonts w:eastAsia="Arial" w:cstheme="minorHAnsi"/>
          <w:color w:val="231F20"/>
          <w:sz w:val="20"/>
          <w:szCs w:val="20"/>
        </w:rPr>
        <w:t>are</w:t>
      </w:r>
      <w:r w:rsidRPr="00EE7747">
        <w:rPr>
          <w:rFonts w:eastAsia="Arial" w:cstheme="minorHAnsi"/>
          <w:color w:val="231F20"/>
          <w:spacing w:val="-7"/>
          <w:sz w:val="20"/>
          <w:szCs w:val="20"/>
        </w:rPr>
        <w:t xml:space="preserve"> </w:t>
      </w:r>
      <w:r w:rsidRPr="00EE7747">
        <w:rPr>
          <w:rFonts w:eastAsia="Arial" w:cstheme="minorHAnsi"/>
          <w:color w:val="231F20"/>
          <w:sz w:val="20"/>
          <w:szCs w:val="20"/>
        </w:rPr>
        <w:t>listed.</w:t>
      </w:r>
      <w:r w:rsidR="0070001E" w:rsidRPr="00EE7747">
        <w:rPr>
          <w:rFonts w:cstheme="minorHAnsi"/>
        </w:rPr>
        <w:br w:type="page"/>
      </w:r>
    </w:p>
    <w:p w14:paraId="717A5A83" w14:textId="23D185A4" w:rsidR="00351C9C" w:rsidRDefault="0EE15A9D" w:rsidP="71B7A5AE">
      <w:pPr>
        <w:pStyle w:val="Heading1"/>
        <w:rPr>
          <w:rFonts w:ascii="Arial" w:eastAsia="Arial" w:hAnsi="Arial" w:cs="Arial"/>
          <w:sz w:val="20"/>
          <w:szCs w:val="20"/>
        </w:rPr>
      </w:pPr>
      <w:r>
        <w:lastRenderedPageBreak/>
        <w:t xml:space="preserve">2 </w:t>
      </w:r>
      <w:r w:rsidR="00351C9C">
        <w:t xml:space="preserve">Our Staff and Student Profile </w:t>
      </w:r>
    </w:p>
    <w:p w14:paraId="6DFDE084" w14:textId="30C04CF4" w:rsidR="00351C9C" w:rsidRPr="00EE7747" w:rsidRDefault="752EBB3C" w:rsidP="20F45368">
      <w:pPr>
        <w:spacing w:before="97" w:line="261" w:lineRule="auto"/>
        <w:rPr>
          <w:rFonts w:cstheme="minorHAnsi"/>
        </w:rPr>
      </w:pPr>
      <w:r w:rsidRPr="00EE7747">
        <w:rPr>
          <w:rFonts w:cstheme="minorHAnsi"/>
          <w:color w:val="231F20"/>
          <w:spacing w:val="-3"/>
        </w:rPr>
        <w:t xml:space="preserve">The content </w:t>
      </w:r>
      <w:r w:rsidRPr="00EE7747">
        <w:rPr>
          <w:rFonts w:cstheme="minorHAnsi"/>
          <w:color w:val="231F20"/>
        </w:rPr>
        <w:t xml:space="preserve">of </w:t>
      </w:r>
      <w:r w:rsidRPr="00EE7747">
        <w:rPr>
          <w:rFonts w:cstheme="minorHAnsi"/>
          <w:color w:val="231F20"/>
          <w:spacing w:val="-3"/>
        </w:rPr>
        <w:t xml:space="preserve">this section introduces highlights </w:t>
      </w:r>
      <w:r w:rsidRPr="00EE7747">
        <w:rPr>
          <w:rFonts w:cstheme="minorHAnsi"/>
          <w:color w:val="231F20"/>
        </w:rPr>
        <w:t xml:space="preserve">and </w:t>
      </w:r>
      <w:r w:rsidRPr="00EE7747">
        <w:rPr>
          <w:rFonts w:cstheme="minorHAnsi"/>
          <w:color w:val="231F20"/>
          <w:spacing w:val="-4"/>
        </w:rPr>
        <w:t xml:space="preserve">key </w:t>
      </w:r>
      <w:r w:rsidRPr="00EE7747">
        <w:rPr>
          <w:rFonts w:cstheme="minorHAnsi"/>
          <w:color w:val="231F20"/>
          <w:spacing w:val="-3"/>
        </w:rPr>
        <w:t xml:space="preserve">demographics across </w:t>
      </w:r>
      <w:r w:rsidR="6B44C463" w:rsidRPr="00EE7747">
        <w:rPr>
          <w:rFonts w:cstheme="minorHAnsi"/>
          <w:color w:val="231F20"/>
        </w:rPr>
        <w:t>all</w:t>
      </w:r>
      <w:r w:rsidRPr="00EE7747">
        <w:rPr>
          <w:rFonts w:cstheme="minorHAnsi"/>
          <w:color w:val="231F20"/>
        </w:rPr>
        <w:t xml:space="preserve"> </w:t>
      </w:r>
      <w:r w:rsidRPr="00EE7747">
        <w:rPr>
          <w:rFonts w:cstheme="minorHAnsi"/>
          <w:color w:val="231F20"/>
          <w:spacing w:val="-3"/>
        </w:rPr>
        <w:t xml:space="preserve">protected characteristics for </w:t>
      </w:r>
      <w:r w:rsidRPr="00EE7747">
        <w:rPr>
          <w:rFonts w:cstheme="minorHAnsi"/>
          <w:color w:val="231F20"/>
        </w:rPr>
        <w:t xml:space="preserve">staff and </w:t>
      </w:r>
      <w:r w:rsidRPr="00EE7747">
        <w:rPr>
          <w:rFonts w:cstheme="minorHAnsi"/>
          <w:color w:val="231F20"/>
          <w:spacing w:val="-3"/>
        </w:rPr>
        <w:t xml:space="preserve">students across </w:t>
      </w:r>
      <w:r w:rsidR="19D6DD58" w:rsidRPr="00EE7747">
        <w:rPr>
          <w:rFonts w:cstheme="minorHAnsi"/>
          <w:color w:val="231F20"/>
          <w:spacing w:val="-5"/>
        </w:rPr>
        <w:t>the University</w:t>
      </w:r>
      <w:r w:rsidRPr="00EE7747">
        <w:rPr>
          <w:rFonts w:cstheme="minorHAnsi"/>
          <w:color w:val="231F20"/>
          <w:spacing w:val="-5"/>
        </w:rPr>
        <w:t xml:space="preserve">, </w:t>
      </w:r>
      <w:r w:rsidRPr="00EE7747">
        <w:rPr>
          <w:rFonts w:cstheme="minorHAnsi"/>
          <w:color w:val="231F20"/>
          <w:spacing w:val="-4"/>
        </w:rPr>
        <w:t xml:space="preserve">providing </w:t>
      </w:r>
      <w:r w:rsidRPr="00EE7747">
        <w:rPr>
          <w:rFonts w:cstheme="minorHAnsi"/>
          <w:color w:val="231F20"/>
          <w:spacing w:val="-3"/>
        </w:rPr>
        <w:t xml:space="preserve">comparisons from previous data </w:t>
      </w:r>
      <w:r w:rsidRPr="00EE7747">
        <w:rPr>
          <w:rFonts w:cstheme="minorHAnsi"/>
          <w:color w:val="231F20"/>
        </w:rPr>
        <w:t xml:space="preserve">and how we </w:t>
      </w:r>
      <w:r w:rsidRPr="00EE7747">
        <w:rPr>
          <w:rFonts w:cstheme="minorHAnsi"/>
          <w:color w:val="231F20"/>
          <w:spacing w:val="-3"/>
        </w:rPr>
        <w:t xml:space="preserve">compare against other </w:t>
      </w:r>
      <w:r w:rsidRPr="00EE7747">
        <w:rPr>
          <w:rFonts w:cstheme="minorHAnsi"/>
          <w:color w:val="231F20"/>
          <w:spacing w:val="-4"/>
        </w:rPr>
        <w:t xml:space="preserve">universities, </w:t>
      </w:r>
      <w:r w:rsidRPr="00EE7747">
        <w:rPr>
          <w:rFonts w:cstheme="minorHAnsi"/>
          <w:color w:val="231F20"/>
          <w:spacing w:val="-3"/>
        </w:rPr>
        <w:t xml:space="preserve">using benchmarking </w:t>
      </w:r>
      <w:r w:rsidRPr="00EE7747">
        <w:rPr>
          <w:rFonts w:cstheme="minorHAnsi"/>
          <w:color w:val="231F20"/>
          <w:spacing w:val="-4"/>
        </w:rPr>
        <w:t xml:space="preserve">data </w:t>
      </w:r>
      <w:r w:rsidRPr="00EE7747">
        <w:rPr>
          <w:rFonts w:cstheme="minorHAnsi"/>
          <w:color w:val="231F20"/>
          <w:spacing w:val="-3"/>
        </w:rPr>
        <w:t xml:space="preserve">from </w:t>
      </w:r>
      <w:r w:rsidRPr="00EE7747">
        <w:rPr>
          <w:rFonts w:cstheme="minorHAnsi"/>
          <w:color w:val="231F20"/>
          <w:spacing w:val="-4"/>
        </w:rPr>
        <w:t xml:space="preserve">Advance </w:t>
      </w:r>
      <w:r w:rsidRPr="00EE7747">
        <w:rPr>
          <w:rFonts w:cstheme="minorHAnsi"/>
          <w:color w:val="231F20"/>
          <w:spacing w:val="-3"/>
        </w:rPr>
        <w:t>HE</w:t>
      </w:r>
      <w:r w:rsidR="00351C9C" w:rsidRPr="00EE7747">
        <w:rPr>
          <w:rStyle w:val="FootnoteReference"/>
          <w:rFonts w:cstheme="minorHAnsi"/>
          <w:color w:val="231F20"/>
          <w:spacing w:val="-3"/>
        </w:rPr>
        <w:footnoteReference w:id="6"/>
      </w:r>
      <w:r w:rsidR="3551D44F" w:rsidRPr="00EE7747">
        <w:rPr>
          <w:rFonts w:cstheme="minorHAnsi"/>
          <w:color w:val="231F20"/>
        </w:rPr>
        <w:t xml:space="preserve">. </w:t>
      </w:r>
      <w:r w:rsidR="45A7A331" w:rsidRPr="00EE7747">
        <w:rPr>
          <w:rFonts w:cstheme="minorHAnsi"/>
        </w:rPr>
        <w:t>Student data is taken from the 1</w:t>
      </w:r>
      <w:r w:rsidR="45A7A331" w:rsidRPr="00EE7747">
        <w:rPr>
          <w:rFonts w:cstheme="minorHAnsi"/>
          <w:vertAlign w:val="superscript"/>
        </w:rPr>
        <w:t>st</w:t>
      </w:r>
      <w:r w:rsidR="45A7A331" w:rsidRPr="00EE7747">
        <w:rPr>
          <w:rFonts w:cstheme="minorHAnsi"/>
        </w:rPr>
        <w:t xml:space="preserve"> December census point</w:t>
      </w:r>
    </w:p>
    <w:p w14:paraId="137DFB71" w14:textId="41D59C39" w:rsidR="00351C9C" w:rsidRPr="00351C9C" w:rsidRDefault="00351C9C" w:rsidP="20F45368">
      <w:pPr>
        <w:spacing w:before="97" w:line="261" w:lineRule="auto"/>
        <w:ind w:right="882"/>
        <w:rPr>
          <w:rFonts w:ascii="Arial" w:hAnsi="Arial" w:cs="Arial"/>
          <w:color w:val="231F20"/>
          <w:sz w:val="20"/>
          <w:szCs w:val="20"/>
        </w:rPr>
      </w:pPr>
    </w:p>
    <w:p w14:paraId="00CDEE51" w14:textId="3800ACA9" w:rsidR="0070001E" w:rsidRDefault="00F2705D">
      <w:pPr>
        <w:rPr>
          <w:rFonts w:asciiTheme="majorHAnsi" w:eastAsiaTheme="majorEastAsia" w:hAnsiTheme="majorHAnsi" w:cstheme="majorBidi"/>
          <w:color w:val="2E74B5" w:themeColor="accent1" w:themeShade="BF"/>
          <w:sz w:val="26"/>
          <w:szCs w:val="26"/>
        </w:rPr>
      </w:pPr>
      <w:r w:rsidRPr="009F1B3F">
        <w:rPr>
          <w:noProof/>
          <w:lang w:eastAsia="en-GB"/>
        </w:rPr>
        <mc:AlternateContent>
          <mc:Choice Requires="wps">
            <w:drawing>
              <wp:anchor distT="0" distB="0" distL="114300" distR="114300" simplePos="0" relativeHeight="251658240" behindDoc="0" locked="0" layoutInCell="1" allowOverlap="1" wp14:anchorId="0A9FE813" wp14:editId="0B8E72DB">
                <wp:simplePos x="0" y="0"/>
                <wp:positionH relativeFrom="page">
                  <wp:align>right</wp:align>
                </wp:positionH>
                <wp:positionV relativeFrom="paragraph">
                  <wp:posOffset>179622</wp:posOffset>
                </wp:positionV>
                <wp:extent cx="10670650" cy="6321176"/>
                <wp:effectExtent l="0" t="0" r="0" b="3810"/>
                <wp:wrapNone/>
                <wp:docPr id="11" name="Text Placeholder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0670650" cy="6321176"/>
                        </a:xfrm>
                        <a:prstGeom prst="rect">
                          <a:avLst/>
                        </a:prstGeom>
                        <a:solidFill>
                          <a:srgbClr val="002060"/>
                        </a:solidFill>
                        <a:ln>
                          <a:noFill/>
                        </a:ln>
                        <a:effectLst/>
                      </wps:spPr>
                      <wps:txbx>
                        <w:txbxContent>
                          <w:p w14:paraId="4E84154B" w14:textId="6AC84DD5" w:rsidR="00D71734" w:rsidRPr="00AA122E" w:rsidRDefault="00D71734" w:rsidP="00F2705D">
                            <w:pPr>
                              <w:pStyle w:val="Coverheading"/>
                              <w:shd w:val="clear" w:color="auto" w:fill="002060"/>
                              <w:jc w:val="right"/>
                              <w:rPr>
                                <w:sz w:val="28"/>
                              </w:rPr>
                            </w:pPr>
                          </w:p>
                        </w:txbxContent>
                      </wps:txbx>
                      <wps:bodyPr vert="horz" wrap="square" lIns="252000" tIns="273600" rIns="25200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FE813" id="Text Placeholder 8" o:spid="_x0000_s1037" style="position:absolute;margin-left:789pt;margin-top:14.15pt;width:840.2pt;height:497.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" fillcolor="#002060" stroked="f">
                <o:lock v:ext="edit" grouping="t"/>
                <v:textbox inset="7mm,7.6mm,7mm">
                  <w:txbxContent>
                    <w:p w14:paraId="4E84154B" w14:textId="6AC84DD5" w:rsidR="00D71734" w:rsidRPr="00AA122E" w:rsidRDefault="00D71734" w:rsidP="00F2705D">
                      <w:pPr>
                        <w:pStyle w:val="Coverheading"/>
                        <w:shd w:val="clear" w:color="auto" w:fill="002060"/>
                        <w:jc w:val="right"/>
                        <w:rPr>
                          <w:sz w:val="28"/>
                        </w:rPr>
                      </w:pPr>
                    </w:p>
                  </w:txbxContent>
                </v:textbox>
                <w10:wrap anchorx="page"/>
              </v:rect>
            </w:pict>
          </mc:Fallback>
        </mc:AlternateContent>
      </w:r>
      <w:r w:rsidR="0070001E">
        <w:br w:type="page"/>
      </w:r>
    </w:p>
    <w:p w14:paraId="781D85B8" w14:textId="16AC7B8C" w:rsidR="3C6E134A" w:rsidRDefault="3C6E134A">
      <w:r>
        <w:lastRenderedPageBreak/>
        <w:br w:type="page"/>
      </w:r>
    </w:p>
    <w:p w14:paraId="17BA5B66" w14:textId="22968AFE" w:rsidR="00351C9C" w:rsidRPr="0070001E" w:rsidRDefault="752EBB3C" w:rsidP="16FA54F1">
      <w:pPr>
        <w:pStyle w:val="Heading1"/>
        <w:rPr>
          <w:rFonts w:ascii="Calibri Light" w:eastAsia="DengXian Light" w:hAnsi="Calibri Light"/>
        </w:rPr>
      </w:pPr>
      <w:r>
        <w:lastRenderedPageBreak/>
        <w:t xml:space="preserve">Staff and Student Overview </w:t>
      </w:r>
    </w:p>
    <w:p w14:paraId="78F60191" w14:textId="6BAF4985" w:rsidR="00351C9C" w:rsidRDefault="00351C9C" w:rsidP="4F68B9D0"/>
    <w:p w14:paraId="0F3A5890" w14:textId="4E9F05F2" w:rsidR="00351C9C" w:rsidRDefault="4F68B9D0" w:rsidP="20F45368">
      <w:r>
        <w:rPr>
          <w:noProof/>
        </w:rPr>
        <w:lastRenderedPageBreak/>
        <w:drawing>
          <wp:inline distT="0" distB="0" distL="0" distR="0" wp14:anchorId="7C9234DA" wp14:editId="6C7CEAB5">
            <wp:extent cx="9918173" cy="6467475"/>
            <wp:effectExtent l="0" t="0" r="0" b="0"/>
            <wp:docPr id="1085780951" name="Picture 1085780951" descr="53% of staff are aged between 26 and 45 years old. The sector average is 51.7%. 5% of staff are under 25 years old.&#10;7.5% of staff have declared a disability. THis is higher than the sector average of 5.5%. 20.35% have not declared whether they have a disability or not, and 72.1% of staff have declared that they do not have a disability.&#10;55% of staff are female and 45% are male. 46.2% of managerial and professorial staff are female, which is a 6% increase since last year. 53.8% of managerial and professorial staff are male. &#10;38% of professors are female, which is 10% higher than the sector average. This is a 7% decrease since last year. 62% of professors are male.&#10;81% of all staff are white, 12% are BME, and 7% have not declared their ethnicity. &#10;Of the 37.65% of female professors, 30% are white, 3.53% are BME, and 4.12% have not declaired their ethnicity. &#10;Of the 62.35% of male professors, 45.29% are white, 8.82% are BME, and 8.24% have not declared their ethnicity.&#10;Overall, 75.29% of professors are white, 12.35% are BME, and 12.35% have not declared their ethnicity.&#10;37% of staff have declared they have a belief, 44% have declared they have no belief, and 19% have not declared a belief.&#10;68.5% of staff are heterosexual, 5.8% of staff are gay, lesbian, bisexual and other, and 25.7% have not declared a sexual orientation. The declarations of sexual orientation have increased overall since last year.&#10;" title="Staff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9918173" cy="6467475"/>
                    </a:xfrm>
                    <a:prstGeom prst="rect">
                      <a:avLst/>
                    </a:prstGeom>
                  </pic:spPr>
                </pic:pic>
              </a:graphicData>
            </a:graphic>
          </wp:inline>
        </w:drawing>
      </w:r>
    </w:p>
    <w:p w14:paraId="0FE8BF0C" w14:textId="37525A47" w:rsidR="00351C9C" w:rsidRDefault="00351C9C" w:rsidP="4F68B9D0">
      <w:pPr>
        <w:rPr>
          <w:b/>
          <w:bCs/>
          <w:u w:val="single"/>
        </w:rPr>
      </w:pPr>
    </w:p>
    <w:p w14:paraId="71EAF59D" w14:textId="3C527874" w:rsidR="00351C9C" w:rsidRDefault="00351C9C" w:rsidP="20F45368"/>
    <w:p w14:paraId="6914052C" w14:textId="3D4D9846" w:rsidR="00351C9C" w:rsidRDefault="4F68B9D0" w:rsidP="20F45368">
      <w:r>
        <w:rPr>
          <w:noProof/>
        </w:rPr>
        <w:lastRenderedPageBreak/>
        <w:drawing>
          <wp:inline distT="0" distB="0" distL="0" distR="0" wp14:anchorId="5E2092C0" wp14:editId="0E2AA58A">
            <wp:extent cx="9467290" cy="6705996"/>
            <wp:effectExtent l="0" t="0" r="0" b="0"/>
            <wp:docPr id="247049429" name="Picture 247049429" descr="37.5% of female staff work part-time, which is lower than the sector average and a decrease since the previous year. 24.4% of male staff work part-time, which is similar to the sector average and an increase since the previous year.&#10;60 members of staff started a new period of maternity leave during the year and 47 are currently on maternity leave. This shows an increase since the previous year. 36 members of staff are currently on paternity or shared parental leave. This shows a decrease since the previous year.&#10;76.8% of staff are of UK/British nationality. This number has decreased since the previous year. &#10;12.7% of staff are of European nationality. This number has also decreased since the previous year.&#10;10.3% of staff are International/Other. This number has increased in the past year.&#10;0.19% have not shared their nationality.&#10;84% of female staff who applied for promotion were successful. This is a decrease since the previous year.&#10;74% of male staff who applied for a promotion were successful. This is an increase since the previous year.&#10;The most reported disability impairment was a long-standing illness or health condition, affecting 28.9% of staff with a disability. &#10;The second most reported disability impairment was a mental health condition, affecting 19.7% of staff with a disability.&#10;The third most reported disability impairment was a specific learning difficulty, affecting 18.8% of staff with a disability. These numbers all remained similar to the previous year." title="Staff Oth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9467290" cy="6705996"/>
                    </a:xfrm>
                    <a:prstGeom prst="rect">
                      <a:avLst/>
                    </a:prstGeom>
                  </pic:spPr>
                </pic:pic>
              </a:graphicData>
            </a:graphic>
          </wp:inline>
        </w:drawing>
      </w:r>
      <w:r>
        <w:rPr>
          <w:noProof/>
        </w:rPr>
        <w:lastRenderedPageBreak/>
        <w:drawing>
          <wp:inline distT="0" distB="0" distL="0" distR="0" wp14:anchorId="37C78996" wp14:editId="4F0E1809">
            <wp:extent cx="9472706" cy="6038850"/>
            <wp:effectExtent l="0" t="0" r="0" b="0"/>
            <wp:docPr id="10961495" name="Picture 10961495" descr="78.94% of students are under the age of 21 and considered 'young'. 21.06% of students are over the age of 21 and considered 'mature'. This is a decrease of mature students since the previous year.&#10;50.42% of students are female, and 49.50% of students are male, an increase of male students since the previous year.&#10;16.99% of students have declared a disability and 83% have declared no disability. This is an increase in students with a disability since the previous year.&#10;50.26% of students have a belief, an increase since the previous year. 43.46% of students hold no belief, and 6.29% are unknown.&#10;61.22% of students are white and 35.34% are BAME. This is an increase of BAME students since the previous year.&#10;81.7% of students are heterosexual, 9.18% of students are gay, lesbian, bisexual and other, and 9.12% have opted not to say or are unknown. This is an increase of gay, lesbian, bisexual and other students since the previous year." title="Studen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9472706" cy="6038850"/>
                    </a:xfrm>
                    <a:prstGeom prst="rect">
                      <a:avLst/>
                    </a:prstGeom>
                  </pic:spPr>
                </pic:pic>
              </a:graphicData>
            </a:graphic>
          </wp:inline>
        </w:drawing>
      </w:r>
    </w:p>
    <w:p w14:paraId="148B6583" w14:textId="04FBC30E" w:rsidR="00351C9C" w:rsidRDefault="00351C9C" w:rsidP="4F68B9D0">
      <w:pPr>
        <w:rPr>
          <w:b/>
          <w:bCs/>
          <w:u w:val="single"/>
        </w:rPr>
      </w:pPr>
    </w:p>
    <w:p w14:paraId="740DFA3B" w14:textId="3C17EED5" w:rsidR="00351C9C" w:rsidRDefault="4F68B9D0" w:rsidP="20F45368">
      <w:r>
        <w:rPr>
          <w:noProof/>
        </w:rPr>
        <w:lastRenderedPageBreak/>
        <w:drawing>
          <wp:inline distT="0" distB="0" distL="0" distR="0" wp14:anchorId="73BC5A41" wp14:editId="3DB67BAD">
            <wp:extent cx="9374764" cy="6191250"/>
            <wp:effectExtent l="0" t="0" r="0" b="0"/>
            <wp:docPr id="909246788" name="Picture 909246788" descr="52.77% of undergraduate students are female and 47.15% are male, which shows an increase of male students since the previous year. &#10;55.33% of postgraduate students are female, and 44.54% are male, which shows an increase of male postgraduates since the previous years. &#10;50.85% of postgraduate researchers are female, and 49.06% are male. This is an increase in female PGR students since the previous year. 57.93% of postgraduate taught students are female, and 41.92% are male. This is an increase of male PGT students since the previous year.&#10;93.33% of undergraduate students are young and 6.67% are mature.&#10;12.48% of postgraduate students are young and 87.52% are mature. This shows an increase in young postgraduate students.&#10;4.77% of postgraduate research students are young and 95.23% are mature.&#10;16.96% of postgraduate taught students are young, and 83.04% are mature. This shows an increase in young postgraduate taught students since the previous year.&#10;82.54% of full-time students are young, and 17.45% are mature. This shows an increase in young full-time students.&#10;38.55% of part-time students are young, and 61.45% are mature. This shows an increase in mature part-time students.&#10;96.9% of students declared their gender identity matches the sex they were assigned at birth. 0.74% declared it did not, which is an increase since the previous year. 2.36% are unknown, and 0% declared they would prefer not to say, which is a decrease since the previous year.&#10;&#10;" title="Students Oth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9374764" cy="6191250"/>
                    </a:xfrm>
                    <a:prstGeom prst="rect">
                      <a:avLst/>
                    </a:prstGeom>
                  </pic:spPr>
                </pic:pic>
              </a:graphicData>
            </a:graphic>
          </wp:inline>
        </w:drawing>
      </w:r>
    </w:p>
    <w:p w14:paraId="2D76B998" w14:textId="72673E83" w:rsidR="00351C9C" w:rsidRDefault="4F68B9D0" w:rsidP="4F68B9D0">
      <w:pPr>
        <w:pStyle w:val="Heading3"/>
        <w:rPr>
          <w:rFonts w:ascii="Calibri Light" w:eastAsia="DengXian Light" w:hAnsi="Calibri Light" w:cs="Times New Roman"/>
          <w:b/>
          <w:bCs/>
          <w:color w:val="1F4D78"/>
          <w:u w:val="single"/>
        </w:rPr>
      </w:pPr>
      <w:r>
        <w:lastRenderedPageBreak/>
        <w:t>Age Strategic Targets</w:t>
      </w:r>
    </w:p>
    <w:p w14:paraId="66743444" w14:textId="77E97F04" w:rsidR="09E942BD" w:rsidRDefault="09E942BD" w:rsidP="001D35A1">
      <w:pPr>
        <w:pStyle w:val="ListParagraph"/>
        <w:numPr>
          <w:ilvl w:val="0"/>
          <w:numId w:val="10"/>
        </w:numPr>
      </w:pPr>
      <w:r>
        <w:t>The University will relaunch the Part-time, Mature, Students with Caring Responsibilities and Commuting Students Working Group to gain a better understanding of the needs and requirement of these demographics</w:t>
      </w:r>
    </w:p>
    <w:p w14:paraId="2D98D3CC" w14:textId="6BE468EB" w:rsidR="09E942BD" w:rsidRDefault="09E942BD" w:rsidP="001D35A1">
      <w:pPr>
        <w:pStyle w:val="ListParagraph"/>
        <w:numPr>
          <w:ilvl w:val="0"/>
          <w:numId w:val="10"/>
        </w:numPr>
        <w:rPr>
          <w:rFonts w:eastAsiaTheme="minorEastAsia"/>
        </w:rPr>
      </w:pPr>
      <w:r>
        <w:t>The University will relaunch the Menopause Café</w:t>
      </w:r>
    </w:p>
    <w:p w14:paraId="798AC756" w14:textId="60C50535" w:rsidR="00351C9C" w:rsidRDefault="752EBB3C" w:rsidP="4F68B9D0">
      <w:pPr>
        <w:pStyle w:val="Heading3"/>
        <w:rPr>
          <w:rFonts w:ascii="Calibri Light" w:eastAsia="DengXian Light" w:hAnsi="Calibri Light" w:cs="Times New Roman"/>
          <w:b/>
          <w:bCs/>
          <w:color w:val="1F4D78"/>
        </w:rPr>
      </w:pPr>
      <w:r>
        <w:t>Disability Strategic Targets</w:t>
      </w:r>
    </w:p>
    <w:p w14:paraId="229486B6" w14:textId="4B9981DC" w:rsidR="5AEFADE0" w:rsidRDefault="5AEFADE0" w:rsidP="001D35A1">
      <w:pPr>
        <w:pStyle w:val="ListParagraph"/>
        <w:numPr>
          <w:ilvl w:val="0"/>
          <w:numId w:val="13"/>
        </w:numPr>
        <w:rPr>
          <w:rFonts w:eastAsiaTheme="minorEastAsia"/>
        </w:rPr>
      </w:pPr>
      <w:r>
        <w:t>The University will register for the Student Minds Mental Health Charter to drive good practice and change across the Institution in relation to both staff and student mental health and wellbeing</w:t>
      </w:r>
    </w:p>
    <w:p w14:paraId="65193BCC" w14:textId="1817D1E8" w:rsidR="5AEFADE0" w:rsidRDefault="5AEFADE0" w:rsidP="001D35A1">
      <w:pPr>
        <w:pStyle w:val="ListParagraph"/>
        <w:numPr>
          <w:ilvl w:val="0"/>
          <w:numId w:val="13"/>
        </w:numPr>
        <w:rPr>
          <w:rFonts w:eastAsiaTheme="minorEastAsia"/>
        </w:rPr>
      </w:pPr>
      <w:r>
        <w:t>The University will create a long-term communications strategy around the Thriving at Work Standards and ongoing campaigns.</w:t>
      </w:r>
    </w:p>
    <w:p w14:paraId="0B0B0CFE" w14:textId="63B993B5" w:rsidR="5AEFADE0" w:rsidRDefault="5AEFADE0" w:rsidP="001D35A1">
      <w:pPr>
        <w:pStyle w:val="ListParagraph"/>
        <w:numPr>
          <w:ilvl w:val="0"/>
          <w:numId w:val="13"/>
        </w:numPr>
        <w:rPr>
          <w:rFonts w:eastAsiaTheme="minorEastAsia"/>
        </w:rPr>
      </w:pPr>
      <w:r>
        <w:t>The University will create a network of trained Mental Health Allies to support colleagues</w:t>
      </w:r>
    </w:p>
    <w:p w14:paraId="7E4EB346" w14:textId="2A8842F3" w:rsidR="5AEFADE0" w:rsidRDefault="5AEFADE0" w:rsidP="001D35A1">
      <w:pPr>
        <w:pStyle w:val="ListParagraph"/>
        <w:numPr>
          <w:ilvl w:val="0"/>
          <w:numId w:val="13"/>
        </w:numPr>
        <w:rPr>
          <w:rFonts w:eastAsiaTheme="minorEastAsia"/>
        </w:rPr>
      </w:pPr>
      <w:r>
        <w:t>The University will create a new suite of Digital Accessibility policies and procedures</w:t>
      </w:r>
    </w:p>
    <w:p w14:paraId="72B3978C" w14:textId="191F5940" w:rsidR="0D7FC018" w:rsidRDefault="5AEFADE0" w:rsidP="001D35A1">
      <w:pPr>
        <w:pStyle w:val="ListParagraph"/>
        <w:numPr>
          <w:ilvl w:val="0"/>
          <w:numId w:val="13"/>
        </w:numPr>
        <w:rPr>
          <w:rFonts w:eastAsiaTheme="minorEastAsia"/>
        </w:rPr>
      </w:pPr>
      <w:r>
        <w:t>The University will continue to work towards achieving Level 3 Disability Confidence status</w:t>
      </w:r>
    </w:p>
    <w:p w14:paraId="0A3D75F0" w14:textId="1FDB123F" w:rsidR="5AEFADE0" w:rsidRDefault="5AEFADE0" w:rsidP="09E942BD">
      <w:pPr>
        <w:pStyle w:val="Heading3"/>
        <w:rPr>
          <w:rFonts w:ascii="Calibri Light" w:eastAsia="DengXian Light" w:hAnsi="Calibri Light" w:cs="Times New Roman"/>
          <w:color w:val="1F4D78"/>
        </w:rPr>
      </w:pPr>
      <w:r>
        <w:t>Sex Strategic Targets</w:t>
      </w:r>
    </w:p>
    <w:p w14:paraId="05280C96" w14:textId="3C14EB68" w:rsidR="20F45368" w:rsidRDefault="20F45368" w:rsidP="001D35A1">
      <w:pPr>
        <w:pStyle w:val="ListParagraph"/>
        <w:numPr>
          <w:ilvl w:val="0"/>
          <w:numId w:val="9"/>
        </w:numPr>
      </w:pPr>
      <w:r w:rsidRPr="20F45368">
        <w:t>The University will establish a new Academic Lead for Athena SWAN and re-establish the Athena SWAN STAT to ensure monitoring and progress of the Athena SWN Strategy and Action Plan</w:t>
      </w:r>
    </w:p>
    <w:p w14:paraId="436F12D9" w14:textId="36972C24" w:rsidR="09E942BD" w:rsidRDefault="09E942BD" w:rsidP="001D35A1">
      <w:pPr>
        <w:pStyle w:val="ListParagraph"/>
        <w:numPr>
          <w:ilvl w:val="0"/>
          <w:numId w:val="9"/>
        </w:numPr>
        <w:spacing w:line="257" w:lineRule="auto"/>
        <w:rPr>
          <w:rFonts w:eastAsiaTheme="minorEastAsia"/>
        </w:rPr>
      </w:pPr>
      <w:r w:rsidRPr="09E942BD">
        <w:rPr>
          <w:rFonts w:ascii="Calibri" w:eastAsia="Calibri" w:hAnsi="Calibri" w:cs="Calibri"/>
        </w:rPr>
        <w:t>The University will understand whether current pay and reward procedures have a gendered outcome</w:t>
      </w:r>
    </w:p>
    <w:p w14:paraId="3B24E45D" w14:textId="29573C07" w:rsidR="09E942BD" w:rsidRDefault="09E942BD" w:rsidP="001D35A1">
      <w:pPr>
        <w:pStyle w:val="ListParagraph"/>
        <w:numPr>
          <w:ilvl w:val="0"/>
          <w:numId w:val="9"/>
        </w:numPr>
        <w:spacing w:line="257" w:lineRule="auto"/>
        <w:rPr>
          <w:rFonts w:eastAsiaTheme="minorEastAsia"/>
        </w:rPr>
      </w:pPr>
      <w:r w:rsidRPr="5ED0FB61">
        <w:rPr>
          <w:rFonts w:ascii="Calibri" w:eastAsia="Calibri" w:hAnsi="Calibri" w:cs="Calibri"/>
        </w:rPr>
        <w:t>The University will increase the pipeline of leadership-ready women and the proportion of female colleagues in leadership positions</w:t>
      </w:r>
    </w:p>
    <w:p w14:paraId="7052C1A5" w14:textId="497AC483" w:rsidR="20F45368" w:rsidRDefault="20F45368" w:rsidP="001D35A1">
      <w:pPr>
        <w:pStyle w:val="ListParagraph"/>
        <w:numPr>
          <w:ilvl w:val="0"/>
          <w:numId w:val="9"/>
        </w:numPr>
        <w:spacing w:line="257" w:lineRule="auto"/>
        <w:rPr>
          <w:rFonts w:eastAsiaTheme="minorEastAsia"/>
        </w:rPr>
      </w:pPr>
      <w:r w:rsidRPr="5ED0FB61">
        <w:rPr>
          <w:rFonts w:eastAsiaTheme="minorEastAsia"/>
        </w:rPr>
        <w:t xml:space="preserve">The University will review the Student Pregnancy and Maternity Policy </w:t>
      </w:r>
    </w:p>
    <w:p w14:paraId="2C764FE9" w14:textId="06D8723D" w:rsidR="20F45368" w:rsidRDefault="20F45368" w:rsidP="001D35A1">
      <w:pPr>
        <w:pStyle w:val="ListParagraph"/>
        <w:numPr>
          <w:ilvl w:val="0"/>
          <w:numId w:val="9"/>
        </w:numPr>
        <w:spacing w:line="257" w:lineRule="auto"/>
      </w:pPr>
      <w:r>
        <w:t>The University will increase the proportion of women securing promotion from senior lecturer to reader</w:t>
      </w:r>
    </w:p>
    <w:p w14:paraId="78672C84" w14:textId="2B5DF4AC" w:rsidR="20F45368" w:rsidRDefault="20F45368" w:rsidP="001D35A1">
      <w:pPr>
        <w:pStyle w:val="ListParagraph"/>
        <w:numPr>
          <w:ilvl w:val="0"/>
          <w:numId w:val="9"/>
        </w:numPr>
        <w:spacing w:line="257" w:lineRule="auto"/>
        <w:rPr>
          <w:rFonts w:eastAsiaTheme="minorEastAsia"/>
        </w:rPr>
      </w:pPr>
      <w:r>
        <w:t>The University will increase the proportion of applications from women in STEM fields</w:t>
      </w:r>
    </w:p>
    <w:p w14:paraId="0F9E0D13" w14:textId="0DE3F3D8" w:rsidR="20F45368" w:rsidRDefault="20F45368" w:rsidP="001D35A1">
      <w:pPr>
        <w:pStyle w:val="ListParagraph"/>
        <w:numPr>
          <w:ilvl w:val="0"/>
          <w:numId w:val="9"/>
        </w:numPr>
        <w:spacing w:line="257" w:lineRule="auto"/>
        <w:rPr>
          <w:rFonts w:eastAsiaTheme="minorEastAsia"/>
        </w:rPr>
      </w:pPr>
      <w:r>
        <w:t>The University will review and develop the Women into Leadership programme</w:t>
      </w:r>
    </w:p>
    <w:p w14:paraId="46E7D2C5" w14:textId="036816B9" w:rsidR="20F45368" w:rsidRDefault="20F45368" w:rsidP="001D35A1">
      <w:pPr>
        <w:pStyle w:val="ListParagraph"/>
        <w:numPr>
          <w:ilvl w:val="0"/>
          <w:numId w:val="9"/>
        </w:numPr>
        <w:spacing w:line="257" w:lineRule="auto"/>
        <w:rPr>
          <w:rFonts w:asciiTheme="minorEastAsia" w:eastAsiaTheme="minorEastAsia" w:hAnsiTheme="minorEastAsia" w:cstheme="minorEastAsia"/>
        </w:rPr>
      </w:pPr>
      <w:r w:rsidRPr="4F68B9D0">
        <w:rPr>
          <w:rFonts w:eastAsiaTheme="minorEastAsia"/>
        </w:rPr>
        <w:t>The University will undertake work to better understand the impact of part-time working and / or career breaks</w:t>
      </w:r>
    </w:p>
    <w:p w14:paraId="619399DE" w14:textId="56BD541A" w:rsidR="5AEFADE0" w:rsidRDefault="5AEFADE0" w:rsidP="09E942BD">
      <w:pPr>
        <w:pStyle w:val="Heading3"/>
        <w:rPr>
          <w:rFonts w:ascii="Calibri Light" w:eastAsia="DengXian Light" w:hAnsi="Calibri Light" w:cs="Times New Roman"/>
          <w:color w:val="1F4D78"/>
        </w:rPr>
      </w:pPr>
      <w:r>
        <w:t>Religion and Belief Strategic Targets</w:t>
      </w:r>
    </w:p>
    <w:p w14:paraId="1F79D8F3" w14:textId="41DF376E" w:rsidR="09E942BD" w:rsidRDefault="09E942BD" w:rsidP="001D35A1">
      <w:pPr>
        <w:pStyle w:val="ListParagraph"/>
        <w:numPr>
          <w:ilvl w:val="0"/>
          <w:numId w:val="12"/>
        </w:numPr>
      </w:pPr>
      <w:r>
        <w:t>The University will agree and publish the measures taken to adopt the International Holocaust Remembrance Alliance (IHRA) Working Definition of Antisemitism</w:t>
      </w:r>
    </w:p>
    <w:p w14:paraId="1A1F0F58" w14:textId="4C9EB7F2" w:rsidR="5AEFADE0" w:rsidRDefault="4F87927A" w:rsidP="001D35A1">
      <w:pPr>
        <w:pStyle w:val="ListParagraph"/>
        <w:numPr>
          <w:ilvl w:val="0"/>
          <w:numId w:val="12"/>
        </w:numPr>
        <w:rPr>
          <w:rFonts w:eastAsiaTheme="minorEastAsia"/>
        </w:rPr>
      </w:pPr>
      <w:r>
        <w:t>The University will conduct further research into the support required by Black Majority Christian Faith groups.</w:t>
      </w:r>
    </w:p>
    <w:p w14:paraId="7C9102C9" w14:textId="2FA16FDF" w:rsidR="09E942BD" w:rsidRDefault="09E942BD" w:rsidP="001D35A1">
      <w:pPr>
        <w:pStyle w:val="ListParagraph"/>
        <w:numPr>
          <w:ilvl w:val="0"/>
          <w:numId w:val="12"/>
        </w:numPr>
      </w:pPr>
      <w:r>
        <w:t>The University will review the Religion and Belief policy and accompanying guidelines</w:t>
      </w:r>
    </w:p>
    <w:p w14:paraId="39BE2F72" w14:textId="66C6A7B4" w:rsidR="09E942BD" w:rsidRDefault="09E942BD" w:rsidP="001D35A1">
      <w:pPr>
        <w:pStyle w:val="ListParagraph"/>
        <w:numPr>
          <w:ilvl w:val="0"/>
          <w:numId w:val="12"/>
        </w:numPr>
      </w:pPr>
      <w:r>
        <w:t>The University will develop Religion and Belief eLearning modules for staff</w:t>
      </w:r>
    </w:p>
    <w:p w14:paraId="14D043A5" w14:textId="02D65866" w:rsidR="5AEFADE0" w:rsidRDefault="5AEFADE0" w:rsidP="09E942BD">
      <w:pPr>
        <w:pStyle w:val="Heading3"/>
        <w:rPr>
          <w:rFonts w:ascii="Calibri Light" w:eastAsia="DengXian Light" w:hAnsi="Calibri Light" w:cs="Times New Roman"/>
          <w:color w:val="1F4D78"/>
        </w:rPr>
      </w:pPr>
      <w:r>
        <w:t>Ethnicity Strategic Targets</w:t>
      </w:r>
    </w:p>
    <w:p w14:paraId="3ABB3A4A" w14:textId="0615B6BD" w:rsidR="5AEFADE0" w:rsidRDefault="09E942BD" w:rsidP="001D35A1">
      <w:pPr>
        <w:pStyle w:val="ListParagraph"/>
        <w:numPr>
          <w:ilvl w:val="0"/>
          <w:numId w:val="11"/>
        </w:numPr>
        <w:rPr>
          <w:rFonts w:eastAsiaTheme="minorEastAsia"/>
        </w:rPr>
      </w:pPr>
      <w:r>
        <w:t>The University will establish a Race Equality Charter Academic Lead and SAT</w:t>
      </w:r>
    </w:p>
    <w:p w14:paraId="77092F53" w14:textId="2183AAE8" w:rsidR="5AEFADE0" w:rsidRDefault="09E942BD" w:rsidP="001D35A1">
      <w:pPr>
        <w:pStyle w:val="ListParagraph"/>
        <w:numPr>
          <w:ilvl w:val="0"/>
          <w:numId w:val="11"/>
        </w:numPr>
        <w:rPr>
          <w:rFonts w:eastAsiaTheme="minorEastAsia"/>
        </w:rPr>
      </w:pPr>
      <w:r>
        <w:t>The University will launch the University of Kent Anti-racism strategy and ensure regular monitoring and review processes are in place</w:t>
      </w:r>
    </w:p>
    <w:p w14:paraId="49131E77" w14:textId="1D709A6D" w:rsidR="5AEFADE0" w:rsidRDefault="09E942BD" w:rsidP="001D35A1">
      <w:pPr>
        <w:pStyle w:val="ListParagraph"/>
        <w:numPr>
          <w:ilvl w:val="0"/>
          <w:numId w:val="11"/>
        </w:numPr>
        <w:rPr>
          <w:rFonts w:eastAsiaTheme="minorEastAsia"/>
        </w:rPr>
      </w:pPr>
      <w:r>
        <w:t>The University will continue the Challenging Racism programme</w:t>
      </w:r>
    </w:p>
    <w:p w14:paraId="7758E6FB" w14:textId="18A2DF83" w:rsidR="5AEFADE0" w:rsidRDefault="09E942BD" w:rsidP="001D35A1">
      <w:pPr>
        <w:pStyle w:val="ListParagraph"/>
        <w:numPr>
          <w:ilvl w:val="0"/>
          <w:numId w:val="11"/>
        </w:numPr>
        <w:rPr>
          <w:rFonts w:eastAsiaTheme="minorEastAsia"/>
        </w:rPr>
      </w:pPr>
      <w:r>
        <w:t>The University will launch the Challenging Racism webpages</w:t>
      </w:r>
    </w:p>
    <w:p w14:paraId="24CEBEE8" w14:textId="3EF2F244" w:rsidR="5AEFADE0" w:rsidRDefault="09E942BD" w:rsidP="001D35A1">
      <w:pPr>
        <w:pStyle w:val="ListParagraph"/>
        <w:numPr>
          <w:ilvl w:val="0"/>
          <w:numId w:val="11"/>
        </w:numPr>
        <w:rPr>
          <w:rFonts w:eastAsiaTheme="minorEastAsia"/>
        </w:rPr>
      </w:pPr>
      <w:r>
        <w:t xml:space="preserve">The University will sponsor staff to participate in the </w:t>
      </w:r>
      <w:proofErr w:type="spellStart"/>
      <w:r>
        <w:t>StellarHE</w:t>
      </w:r>
      <w:proofErr w:type="spellEnd"/>
      <w:r>
        <w:t xml:space="preserve"> programme in 2022</w:t>
      </w:r>
    </w:p>
    <w:p w14:paraId="6C92D2A2" w14:textId="7AD0CA63" w:rsidR="5AEFADE0" w:rsidRDefault="09E942BD" w:rsidP="001D35A1">
      <w:pPr>
        <w:pStyle w:val="ListParagraph"/>
        <w:numPr>
          <w:ilvl w:val="0"/>
          <w:numId w:val="11"/>
        </w:numPr>
        <w:rPr>
          <w:rFonts w:eastAsiaTheme="minorEastAsia"/>
        </w:rPr>
      </w:pPr>
      <w:r>
        <w:lastRenderedPageBreak/>
        <w:t>The University will develop antiracism training for staff and students</w:t>
      </w:r>
    </w:p>
    <w:p w14:paraId="4E645400" w14:textId="65FA94A5" w:rsidR="5AEFADE0" w:rsidRDefault="09E942BD" w:rsidP="001D35A1">
      <w:pPr>
        <w:pStyle w:val="ListParagraph"/>
        <w:numPr>
          <w:ilvl w:val="0"/>
          <w:numId w:val="11"/>
        </w:numPr>
        <w:rPr>
          <w:rFonts w:eastAsiaTheme="minorEastAsia"/>
        </w:rPr>
      </w:pPr>
      <w:r>
        <w:t>The University will id</w:t>
      </w:r>
      <w:r w:rsidR="1610464B">
        <w:t>entify opportunities for postgraduate scholarships for BAME students</w:t>
      </w:r>
    </w:p>
    <w:p w14:paraId="0B649F45" w14:textId="268AA3A5" w:rsidR="5ED0FB61" w:rsidRPr="00EE7747" w:rsidRDefault="09E942BD" w:rsidP="001D35A1">
      <w:pPr>
        <w:pStyle w:val="ListParagraph"/>
        <w:numPr>
          <w:ilvl w:val="0"/>
          <w:numId w:val="11"/>
        </w:numPr>
        <w:rPr>
          <w:rFonts w:eastAsiaTheme="minorEastAsia"/>
        </w:rPr>
      </w:pPr>
      <w:r>
        <w:t>The University will investigate mentoring opportunities for staff and students</w:t>
      </w:r>
    </w:p>
    <w:p w14:paraId="667FAFDB" w14:textId="50F3DF0C" w:rsidR="5AEFADE0" w:rsidRDefault="5AEFADE0" w:rsidP="09E942BD">
      <w:pPr>
        <w:pStyle w:val="Heading3"/>
        <w:rPr>
          <w:rFonts w:ascii="Calibri Light" w:eastAsia="DengXian Light" w:hAnsi="Calibri Light" w:cs="Times New Roman"/>
          <w:color w:val="1F4D78"/>
        </w:rPr>
      </w:pPr>
      <w:r>
        <w:t>Sexual Orientation Strategic Targets</w:t>
      </w:r>
    </w:p>
    <w:p w14:paraId="4691C7DD" w14:textId="597B9CF0" w:rsidR="09E942BD" w:rsidRDefault="20F45368" w:rsidP="001D35A1">
      <w:pPr>
        <w:pStyle w:val="ListParagraph"/>
        <w:numPr>
          <w:ilvl w:val="0"/>
          <w:numId w:val="8"/>
        </w:numPr>
        <w:rPr>
          <w:rFonts w:eastAsiaTheme="minorEastAsia"/>
        </w:rPr>
      </w:pPr>
      <w:r>
        <w:t>The University will plan how to ensure the University’s values and ethos are clear in the run up to the Lambeth Conference in 2022</w:t>
      </w:r>
    </w:p>
    <w:p w14:paraId="3C3E7586" w14:textId="1CEB1C26" w:rsidR="5AEFADE0" w:rsidRDefault="5AEFADE0" w:rsidP="09E942BD">
      <w:pPr>
        <w:pStyle w:val="Heading3"/>
        <w:rPr>
          <w:rFonts w:ascii="Calibri Light" w:eastAsia="DengXian Light" w:hAnsi="Calibri Light" w:cs="Times New Roman"/>
          <w:color w:val="1F4D78"/>
        </w:rPr>
      </w:pPr>
      <w:r>
        <w:t>Gender Identity Strategic Targets</w:t>
      </w:r>
    </w:p>
    <w:p w14:paraId="5186E9DE" w14:textId="13EB4867" w:rsidR="20F45368" w:rsidRDefault="20F45368" w:rsidP="001D35A1">
      <w:pPr>
        <w:pStyle w:val="ListParagraph"/>
        <w:numPr>
          <w:ilvl w:val="0"/>
          <w:numId w:val="7"/>
        </w:numPr>
        <w:rPr>
          <w:rFonts w:eastAsiaTheme="minorEastAsia"/>
        </w:rPr>
      </w:pPr>
      <w:r>
        <w:t xml:space="preserve">The University will review the Transgender Student Support Policy </w:t>
      </w:r>
    </w:p>
    <w:p w14:paraId="7704A851" w14:textId="35A69C22" w:rsidR="20F45368" w:rsidRDefault="20F45368" w:rsidP="001D35A1">
      <w:pPr>
        <w:pStyle w:val="ListParagraph"/>
        <w:numPr>
          <w:ilvl w:val="0"/>
          <w:numId w:val="7"/>
        </w:numPr>
      </w:pPr>
      <w:r>
        <w:t>The University will review the current staff guidance and seek feedback on the impact of the University Guidance on Transitioning at Work</w:t>
      </w:r>
    </w:p>
    <w:p w14:paraId="0A802C12" w14:textId="7C5A4F86" w:rsidR="00351C9C" w:rsidRDefault="58CE068E" w:rsidP="3C6E134A">
      <w:pPr>
        <w:pStyle w:val="Heading2"/>
        <w:rPr>
          <w:rFonts w:ascii="Calibri Light" w:eastAsia="DengXian Light" w:hAnsi="Calibri Light" w:cs="Times New Roman"/>
        </w:rPr>
      </w:pPr>
      <w:r>
        <w:br w:type="page"/>
      </w:r>
      <w:r w:rsidR="5FFFC6A9">
        <w:lastRenderedPageBreak/>
        <w:t xml:space="preserve">3. </w:t>
      </w:r>
      <w:r w:rsidR="63C2A5E2">
        <w:t xml:space="preserve">Looking ahead - </w:t>
      </w:r>
      <w:r w:rsidR="752EBB3C">
        <w:t xml:space="preserve">Our </w:t>
      </w:r>
      <w:r w:rsidR="737887FE">
        <w:t>c</w:t>
      </w:r>
      <w:r w:rsidR="752EBB3C">
        <w:t xml:space="preserve">ontinued </w:t>
      </w:r>
      <w:r w:rsidR="62658439">
        <w:t>c</w:t>
      </w:r>
      <w:r w:rsidR="752EBB3C">
        <w:t>ommitment</w:t>
      </w:r>
      <w:r w:rsidR="12B852BC">
        <w:t xml:space="preserve"> to inclusivity</w:t>
      </w:r>
    </w:p>
    <w:p w14:paraId="757604D4" w14:textId="3F08DA29" w:rsidR="4F68B9D0" w:rsidRDefault="4F68B9D0" w:rsidP="4F68B9D0"/>
    <w:p w14:paraId="37579154" w14:textId="785D3A6D" w:rsidR="0042113B" w:rsidRPr="009C3B1D" w:rsidRDefault="6A878BAA" w:rsidP="4F68B9D0">
      <w:pPr>
        <w:pStyle w:val="Heading2"/>
        <w:rPr>
          <w:rFonts w:ascii="Calibri Light" w:eastAsia="DengXian Light" w:hAnsi="Calibri Light" w:cs="Times New Roman"/>
          <w:b/>
          <w:bCs/>
        </w:rPr>
      </w:pPr>
      <w:r>
        <w:t xml:space="preserve">Strategic Delivery Plan 2021-2022 </w:t>
      </w:r>
    </w:p>
    <w:tbl>
      <w:tblPr>
        <w:tblStyle w:val="TableGrid"/>
        <w:tblW w:w="15390" w:type="dxa"/>
        <w:tblLayout w:type="fixed"/>
        <w:tblLook w:val="06A0" w:firstRow="1" w:lastRow="0" w:firstColumn="1" w:lastColumn="0" w:noHBand="1" w:noVBand="1"/>
      </w:tblPr>
      <w:tblGrid>
        <w:gridCol w:w="612"/>
        <w:gridCol w:w="2745"/>
        <w:gridCol w:w="3645"/>
        <w:gridCol w:w="3258"/>
        <w:gridCol w:w="2565"/>
        <w:gridCol w:w="2565"/>
      </w:tblGrid>
      <w:tr w:rsidR="16FA54F1" w14:paraId="4B489BA2" w14:textId="77777777" w:rsidTr="5ED0FB61">
        <w:tc>
          <w:tcPr>
            <w:tcW w:w="612" w:type="dxa"/>
          </w:tcPr>
          <w:p w14:paraId="0033018D" w14:textId="02D8CB75" w:rsidR="6B1E2948" w:rsidRDefault="6B1E2948" w:rsidP="16FA54F1">
            <w:pPr>
              <w:rPr>
                <w:rFonts w:ascii="Calibri" w:eastAsia="Calibri" w:hAnsi="Calibri" w:cs="Calibri"/>
                <w:b/>
                <w:bCs/>
              </w:rPr>
            </w:pPr>
            <w:r w:rsidRPr="16FA54F1">
              <w:rPr>
                <w:rFonts w:ascii="Calibri" w:eastAsia="Calibri" w:hAnsi="Calibri" w:cs="Calibri"/>
                <w:b/>
                <w:bCs/>
              </w:rPr>
              <w:t>Pillar</w:t>
            </w:r>
          </w:p>
        </w:tc>
        <w:tc>
          <w:tcPr>
            <w:tcW w:w="2745" w:type="dxa"/>
          </w:tcPr>
          <w:p w14:paraId="7487C3BD" w14:textId="6694E4E2" w:rsidR="6B1E2948" w:rsidRDefault="6B1E2948" w:rsidP="16FA54F1">
            <w:pPr>
              <w:rPr>
                <w:rFonts w:ascii="Calibri" w:eastAsia="Calibri" w:hAnsi="Calibri" w:cs="Calibri"/>
                <w:b/>
                <w:bCs/>
              </w:rPr>
            </w:pPr>
            <w:r w:rsidRPr="16FA54F1">
              <w:rPr>
                <w:rFonts w:ascii="Calibri" w:eastAsia="Calibri" w:hAnsi="Calibri" w:cs="Calibri"/>
                <w:b/>
                <w:bCs/>
              </w:rPr>
              <w:t>Strategic Activities</w:t>
            </w:r>
          </w:p>
        </w:tc>
        <w:tc>
          <w:tcPr>
            <w:tcW w:w="3645" w:type="dxa"/>
          </w:tcPr>
          <w:p w14:paraId="54EDE75E" w14:textId="3669F6CE" w:rsidR="6B1E2948" w:rsidRDefault="6B1E2948" w:rsidP="16FA54F1">
            <w:pPr>
              <w:rPr>
                <w:rFonts w:ascii="Calibri" w:eastAsia="Calibri" w:hAnsi="Calibri" w:cs="Calibri"/>
                <w:b/>
                <w:bCs/>
              </w:rPr>
            </w:pPr>
            <w:r w:rsidRPr="16FA54F1">
              <w:rPr>
                <w:rFonts w:ascii="Calibri" w:eastAsia="Calibri" w:hAnsi="Calibri" w:cs="Calibri"/>
                <w:b/>
                <w:bCs/>
              </w:rPr>
              <w:t xml:space="preserve">Objectives </w:t>
            </w:r>
          </w:p>
        </w:tc>
        <w:tc>
          <w:tcPr>
            <w:tcW w:w="3258" w:type="dxa"/>
          </w:tcPr>
          <w:p w14:paraId="77A88494" w14:textId="68BD20F7" w:rsidR="664AC397" w:rsidRDefault="664AC397" w:rsidP="664AC397">
            <w:pPr>
              <w:rPr>
                <w:rFonts w:ascii="Calibri" w:eastAsia="Calibri" w:hAnsi="Calibri" w:cs="Calibri"/>
                <w:b/>
                <w:bCs/>
              </w:rPr>
            </w:pPr>
            <w:r w:rsidRPr="0DB33830">
              <w:rPr>
                <w:rFonts w:ascii="Calibri" w:eastAsia="Calibri" w:hAnsi="Calibri" w:cs="Calibri"/>
                <w:b/>
                <w:bCs/>
              </w:rPr>
              <w:t>University Activity</w:t>
            </w:r>
          </w:p>
        </w:tc>
        <w:tc>
          <w:tcPr>
            <w:tcW w:w="2565" w:type="dxa"/>
          </w:tcPr>
          <w:p w14:paraId="0520F5DF" w14:textId="49888677" w:rsidR="6B1E2948" w:rsidRDefault="6B1E2948" w:rsidP="16FA54F1">
            <w:pPr>
              <w:rPr>
                <w:rFonts w:ascii="Calibri" w:eastAsia="Calibri" w:hAnsi="Calibri" w:cs="Calibri"/>
                <w:b/>
                <w:bCs/>
              </w:rPr>
            </w:pPr>
            <w:r w:rsidRPr="16FA54F1">
              <w:rPr>
                <w:rFonts w:ascii="Calibri" w:eastAsia="Calibri" w:hAnsi="Calibri" w:cs="Calibri"/>
                <w:b/>
                <w:bCs/>
              </w:rPr>
              <w:t>Staff Activity</w:t>
            </w:r>
          </w:p>
        </w:tc>
        <w:tc>
          <w:tcPr>
            <w:tcW w:w="2565" w:type="dxa"/>
          </w:tcPr>
          <w:p w14:paraId="474902A5" w14:textId="54D847D7" w:rsidR="6B1E2948" w:rsidRDefault="6B1E2948" w:rsidP="16FA54F1">
            <w:pPr>
              <w:rPr>
                <w:rFonts w:ascii="Calibri" w:eastAsia="Calibri" w:hAnsi="Calibri" w:cs="Calibri"/>
                <w:b/>
                <w:bCs/>
              </w:rPr>
            </w:pPr>
            <w:r w:rsidRPr="16FA54F1">
              <w:rPr>
                <w:rFonts w:ascii="Calibri" w:eastAsia="Calibri" w:hAnsi="Calibri" w:cs="Calibri"/>
                <w:b/>
                <w:bCs/>
              </w:rPr>
              <w:t>Student Activity</w:t>
            </w:r>
          </w:p>
        </w:tc>
      </w:tr>
      <w:tr w:rsidR="16FA54F1" w14:paraId="21C92217" w14:textId="77777777" w:rsidTr="5ED0FB61">
        <w:tc>
          <w:tcPr>
            <w:tcW w:w="612" w:type="dxa"/>
          </w:tcPr>
          <w:p w14:paraId="07BC576B" w14:textId="7E2801A9" w:rsidR="6B1E2948" w:rsidRDefault="6B1E2948" w:rsidP="16FA54F1">
            <w:pPr>
              <w:rPr>
                <w:rFonts w:ascii="Calibri" w:eastAsia="Calibri" w:hAnsi="Calibri" w:cs="Calibri"/>
              </w:rPr>
            </w:pPr>
            <w:r w:rsidRPr="16FA54F1">
              <w:rPr>
                <w:rFonts w:ascii="Calibri" w:eastAsia="Calibri" w:hAnsi="Calibri" w:cs="Calibri"/>
              </w:rPr>
              <w:t>1</w:t>
            </w:r>
          </w:p>
        </w:tc>
        <w:tc>
          <w:tcPr>
            <w:tcW w:w="2745" w:type="dxa"/>
          </w:tcPr>
          <w:p w14:paraId="674C9E24" w14:textId="1BB8C0FC" w:rsidR="6B1E2948" w:rsidRDefault="6B1E2948" w:rsidP="16FA54F1">
            <w:pPr>
              <w:rPr>
                <w:rFonts w:ascii="Calibri" w:eastAsia="Calibri" w:hAnsi="Calibri" w:cs="Calibri"/>
              </w:rPr>
            </w:pPr>
            <w:r w:rsidRPr="0DB33830">
              <w:rPr>
                <w:rFonts w:ascii="Calibri" w:eastAsia="Calibri" w:hAnsi="Calibri" w:cs="Calibri"/>
              </w:rPr>
              <w:t>EDI review – from strong leadership and ownership to a framework for EDI in an ever-changing environment</w:t>
            </w:r>
          </w:p>
        </w:tc>
        <w:tc>
          <w:tcPr>
            <w:tcW w:w="3645" w:type="dxa"/>
          </w:tcPr>
          <w:p w14:paraId="4504F879" w14:textId="6D2D9B77" w:rsidR="16FA54F1" w:rsidRDefault="0DB33830" w:rsidP="16FA54F1">
            <w:pPr>
              <w:rPr>
                <w:rFonts w:ascii="Calibri" w:eastAsia="Calibri" w:hAnsi="Calibri" w:cs="Calibri"/>
              </w:rPr>
            </w:pPr>
            <w:r w:rsidRPr="0DB33830">
              <w:rPr>
                <w:rFonts w:ascii="Calibri" w:eastAsia="Calibri" w:hAnsi="Calibri" w:cs="Calibri"/>
              </w:rPr>
              <w:t>Increase visibility around our strategic priorities for EDI, maximising engagement at all levels in the University, improve accountability and help to support our aspiration to increase our diversity and foster a culture of inclusivity.</w:t>
            </w:r>
          </w:p>
        </w:tc>
        <w:tc>
          <w:tcPr>
            <w:tcW w:w="8388" w:type="dxa"/>
            <w:gridSpan w:val="3"/>
          </w:tcPr>
          <w:p w14:paraId="5A36F97E" w14:textId="20BE29CB" w:rsidR="664AC397" w:rsidRDefault="4F87927A" w:rsidP="4F87927A">
            <w:r w:rsidRPr="4F87927A">
              <w:rPr>
                <w:rFonts w:ascii="Calibri" w:eastAsia="Calibri" w:hAnsi="Calibri" w:cs="Calibri"/>
              </w:rPr>
              <w:t>Implement the remaining EDI Governance Structures, including the EDI Operations Group and the EDI Forum</w:t>
            </w:r>
          </w:p>
          <w:p w14:paraId="726F8FFD" w14:textId="29467AB8" w:rsidR="664AC397" w:rsidRDefault="664AC397" w:rsidP="4F87927A">
            <w:pPr>
              <w:rPr>
                <w:rFonts w:ascii="Calibri" w:eastAsia="Calibri" w:hAnsi="Calibri" w:cs="Calibri"/>
              </w:rPr>
            </w:pPr>
          </w:p>
          <w:p w14:paraId="70659DD3" w14:textId="0089A57D" w:rsidR="664AC397" w:rsidRDefault="4F87927A" w:rsidP="4F87927A">
            <w:pPr>
              <w:rPr>
                <w:rFonts w:ascii="Calibri" w:eastAsia="Calibri" w:hAnsi="Calibri" w:cs="Calibri"/>
              </w:rPr>
            </w:pPr>
            <w:r w:rsidRPr="4F87927A">
              <w:rPr>
                <w:rFonts w:ascii="Calibri" w:eastAsia="Calibri" w:hAnsi="Calibri" w:cs="Calibri"/>
              </w:rPr>
              <w:t>Develop an overarching EDI Strategic Plan that brings together all core EDI related workflows across the Institution in a holistic manner</w:t>
            </w:r>
          </w:p>
          <w:p w14:paraId="73A7F519" w14:textId="54583D36" w:rsidR="664AC397" w:rsidRDefault="664AC397" w:rsidP="4F87927A">
            <w:pPr>
              <w:rPr>
                <w:rFonts w:ascii="Calibri" w:eastAsia="Calibri" w:hAnsi="Calibri" w:cs="Calibri"/>
              </w:rPr>
            </w:pPr>
          </w:p>
          <w:p w14:paraId="555D95DE" w14:textId="6D85D6D2" w:rsidR="664AC397" w:rsidRDefault="7C88B029" w:rsidP="4F87927A">
            <w:r w:rsidRPr="3C6E134A">
              <w:rPr>
                <w:rFonts w:ascii="Calibri" w:eastAsia="Calibri" w:hAnsi="Calibri" w:cs="Calibri"/>
              </w:rPr>
              <w:t xml:space="preserve">Create and recruit to a new Head of Equality, Diversity, and Inclusivity role </w:t>
            </w:r>
          </w:p>
          <w:p w14:paraId="41204E81" w14:textId="27C8B10D" w:rsidR="664AC397" w:rsidRDefault="4F87927A" w:rsidP="4F87927A">
            <w:r w:rsidRPr="4F87927A">
              <w:rPr>
                <w:rFonts w:ascii="Calibri" w:eastAsia="Calibri" w:hAnsi="Calibri" w:cs="Calibri"/>
              </w:rPr>
              <w:t xml:space="preserve"> </w:t>
            </w:r>
          </w:p>
          <w:p w14:paraId="01C23FDB" w14:textId="067B21BF" w:rsidR="664AC397" w:rsidRDefault="4F87927A" w:rsidP="4F87927A">
            <w:pPr>
              <w:rPr>
                <w:rFonts w:ascii="Calibri" w:eastAsia="Calibri" w:hAnsi="Calibri" w:cs="Calibri"/>
                <w:color w:val="FF0000"/>
              </w:rPr>
            </w:pPr>
            <w:r w:rsidRPr="5ED0FB61">
              <w:rPr>
                <w:rFonts w:ascii="Calibri" w:eastAsia="Calibri" w:hAnsi="Calibri" w:cs="Calibri"/>
              </w:rPr>
              <w:t>Embed Equality Impact Assessments into all major project work including the Medway Docking Station</w:t>
            </w:r>
          </w:p>
          <w:p w14:paraId="6C696566" w14:textId="0F65BC06" w:rsidR="664AC397" w:rsidRDefault="664AC397" w:rsidP="4F87927A">
            <w:pPr>
              <w:rPr>
                <w:rFonts w:ascii="Calibri" w:eastAsia="Calibri" w:hAnsi="Calibri" w:cs="Calibri"/>
                <w:color w:val="FF0000"/>
              </w:rPr>
            </w:pPr>
          </w:p>
          <w:p w14:paraId="263E9829" w14:textId="5B219C0E" w:rsidR="664AC397" w:rsidRDefault="4F87927A" w:rsidP="4F87927A">
            <w:pPr>
              <w:rPr>
                <w:rFonts w:ascii="Calibri" w:eastAsia="Calibri" w:hAnsi="Calibri" w:cs="Calibri"/>
              </w:rPr>
            </w:pPr>
            <w:r w:rsidRPr="4F87927A">
              <w:rPr>
                <w:rFonts w:ascii="Calibri" w:eastAsia="Calibri" w:hAnsi="Calibri" w:cs="Calibri"/>
              </w:rPr>
              <w:t>Ensure the ongoing review and adjustment of the Organising for Success Equality Impact Assessment</w:t>
            </w:r>
          </w:p>
        </w:tc>
      </w:tr>
      <w:tr w:rsidR="16FA54F1" w14:paraId="6BA53D32" w14:textId="77777777" w:rsidTr="5ED0FB61">
        <w:tc>
          <w:tcPr>
            <w:tcW w:w="612" w:type="dxa"/>
          </w:tcPr>
          <w:p w14:paraId="171B5FE0" w14:textId="73DB7142" w:rsidR="6B1E2948" w:rsidRDefault="6B1E2948" w:rsidP="16FA54F1">
            <w:pPr>
              <w:rPr>
                <w:rFonts w:ascii="Calibri" w:eastAsia="Calibri" w:hAnsi="Calibri" w:cs="Calibri"/>
              </w:rPr>
            </w:pPr>
            <w:r w:rsidRPr="16FA54F1">
              <w:rPr>
                <w:rFonts w:ascii="Calibri" w:eastAsia="Calibri" w:hAnsi="Calibri" w:cs="Calibri"/>
              </w:rPr>
              <w:t>2</w:t>
            </w:r>
          </w:p>
        </w:tc>
        <w:tc>
          <w:tcPr>
            <w:tcW w:w="2745" w:type="dxa"/>
          </w:tcPr>
          <w:p w14:paraId="74A9A4CC" w14:textId="753E30FA" w:rsidR="6B1E2948" w:rsidRDefault="6B1E2948" w:rsidP="16FA54F1">
            <w:pPr>
              <w:rPr>
                <w:rFonts w:ascii="Calibri" w:eastAsia="Calibri" w:hAnsi="Calibri" w:cs="Calibri"/>
              </w:rPr>
            </w:pPr>
            <w:r w:rsidRPr="16FA54F1">
              <w:rPr>
                <w:rFonts w:ascii="Calibri" w:eastAsia="Calibri" w:hAnsi="Calibri" w:cs="Calibri"/>
              </w:rPr>
              <w:t>Lead the way in the development of an environment that is free from harassment</w:t>
            </w:r>
          </w:p>
        </w:tc>
        <w:tc>
          <w:tcPr>
            <w:tcW w:w="3645" w:type="dxa"/>
          </w:tcPr>
          <w:p w14:paraId="4A030955" w14:textId="1E01EBB6" w:rsidR="16FA54F1" w:rsidRDefault="0DB33830" w:rsidP="0DB33830">
            <w:pPr>
              <w:rPr>
                <w:rFonts w:ascii="Calibri" w:eastAsia="Calibri" w:hAnsi="Calibri" w:cs="Calibri"/>
              </w:rPr>
            </w:pPr>
            <w:r w:rsidRPr="3C6E134A">
              <w:rPr>
                <w:rFonts w:ascii="Calibri" w:eastAsia="Calibri" w:hAnsi="Calibri" w:cs="Calibri"/>
              </w:rPr>
              <w:t>Promote, review, and enhance reporting processes across Kent’s campuses to ensure that staff and students, including students on placement, feel comfortable raising concerns and confident they will be actioned and communicated clearly to those reporting the issue</w:t>
            </w:r>
          </w:p>
        </w:tc>
        <w:tc>
          <w:tcPr>
            <w:tcW w:w="3258" w:type="dxa"/>
          </w:tcPr>
          <w:p w14:paraId="3384E424" w14:textId="47122F93" w:rsidR="664AC397" w:rsidRDefault="664AC397" w:rsidP="4F87927A">
            <w:pPr>
              <w:rPr>
                <w:rFonts w:ascii="Calibri" w:eastAsia="Calibri" w:hAnsi="Calibri" w:cs="Calibri"/>
              </w:rPr>
            </w:pPr>
            <w:r w:rsidRPr="4F87927A">
              <w:rPr>
                <w:rFonts w:ascii="Calibri" w:eastAsia="Calibri" w:hAnsi="Calibri" w:cs="Calibri"/>
              </w:rPr>
              <w:t>Create the Discrimination and Harassment Prevention Steering Group</w:t>
            </w:r>
          </w:p>
          <w:p w14:paraId="3FFF6516" w14:textId="074F0344" w:rsidR="664AC397" w:rsidRDefault="664AC397" w:rsidP="4F87927A">
            <w:pPr>
              <w:rPr>
                <w:rFonts w:ascii="Calibri" w:eastAsia="Calibri" w:hAnsi="Calibri" w:cs="Calibri"/>
              </w:rPr>
            </w:pPr>
          </w:p>
          <w:p w14:paraId="2DA224D0" w14:textId="016F1009" w:rsidR="664AC397" w:rsidRDefault="7C88B029" w:rsidP="4F87927A">
            <w:pPr>
              <w:rPr>
                <w:rFonts w:ascii="Calibri" w:eastAsia="Calibri" w:hAnsi="Calibri" w:cs="Calibri"/>
              </w:rPr>
            </w:pPr>
            <w:r w:rsidRPr="3C6E134A">
              <w:rPr>
                <w:rFonts w:ascii="Calibri" w:eastAsia="Calibri" w:hAnsi="Calibri" w:cs="Calibri"/>
              </w:rPr>
              <w:t>Investigate and invest in an Allyship programme and Network for staff and students</w:t>
            </w:r>
          </w:p>
          <w:p w14:paraId="4E33CBC0" w14:textId="4AF4E4D3" w:rsidR="664AC397" w:rsidRDefault="664AC397" w:rsidP="3C6E134A">
            <w:pPr>
              <w:rPr>
                <w:rFonts w:ascii="Calibri" w:eastAsia="Calibri" w:hAnsi="Calibri" w:cs="Calibri"/>
              </w:rPr>
            </w:pPr>
          </w:p>
          <w:p w14:paraId="5506E477" w14:textId="21AE90B6" w:rsidR="664AC397" w:rsidRDefault="3C6E134A" w:rsidP="3C6E134A">
            <w:pPr>
              <w:rPr>
                <w:rFonts w:ascii="Calibri" w:eastAsia="Calibri" w:hAnsi="Calibri" w:cs="Calibri"/>
              </w:rPr>
            </w:pPr>
            <w:r w:rsidRPr="3C6E134A">
              <w:rPr>
                <w:rFonts w:ascii="Calibri" w:eastAsia="Calibri" w:hAnsi="Calibri" w:cs="Calibri"/>
              </w:rPr>
              <w:t>Agree and publish the measures Kent are taking to adopt the International Holocaust Remembrance Alliance (IHRA) Working Definition of Antisemitism</w:t>
            </w:r>
          </w:p>
        </w:tc>
        <w:tc>
          <w:tcPr>
            <w:tcW w:w="2565" w:type="dxa"/>
          </w:tcPr>
          <w:p w14:paraId="3F08BC1B" w14:textId="4653FD31" w:rsidR="16FA54F1" w:rsidRDefault="4F87927A" w:rsidP="16FA54F1">
            <w:pPr>
              <w:rPr>
                <w:rFonts w:ascii="Calibri" w:eastAsia="Calibri" w:hAnsi="Calibri" w:cs="Calibri"/>
              </w:rPr>
            </w:pPr>
            <w:r w:rsidRPr="4F87927A">
              <w:rPr>
                <w:rFonts w:ascii="Calibri" w:eastAsia="Calibri" w:hAnsi="Calibri" w:cs="Calibri"/>
              </w:rPr>
              <w:t>Creation of a Respect Charter by the Inclusive Allies</w:t>
            </w:r>
          </w:p>
        </w:tc>
        <w:tc>
          <w:tcPr>
            <w:tcW w:w="2565" w:type="dxa"/>
          </w:tcPr>
          <w:p w14:paraId="15005E00" w14:textId="3EC5D60F" w:rsidR="16FA54F1" w:rsidRDefault="4F87927A" w:rsidP="4F87927A">
            <w:r w:rsidRPr="4F87927A">
              <w:rPr>
                <w:rFonts w:ascii="Calibri" w:eastAsia="Calibri" w:hAnsi="Calibri" w:cs="Calibri"/>
              </w:rPr>
              <w:t>Launch the Report and Support student reporting tool and communications plan</w:t>
            </w:r>
          </w:p>
          <w:p w14:paraId="066C3186" w14:textId="7653841A" w:rsidR="16FA54F1" w:rsidRDefault="4F87927A" w:rsidP="4F87927A">
            <w:r w:rsidRPr="4F87927A">
              <w:rPr>
                <w:rFonts w:ascii="Calibri" w:eastAsia="Calibri" w:hAnsi="Calibri" w:cs="Calibri"/>
              </w:rPr>
              <w:t xml:space="preserve"> </w:t>
            </w:r>
          </w:p>
          <w:p w14:paraId="75A1D05D" w14:textId="43C99A3E" w:rsidR="16FA54F1" w:rsidRDefault="7C88B029" w:rsidP="3C6E134A">
            <w:pPr>
              <w:spacing w:line="259" w:lineRule="auto"/>
              <w:rPr>
                <w:rFonts w:ascii="Calibri" w:eastAsia="Calibri" w:hAnsi="Calibri" w:cs="Calibri"/>
              </w:rPr>
            </w:pPr>
            <w:r w:rsidRPr="3C6E134A">
              <w:rPr>
                <w:rFonts w:ascii="Calibri" w:eastAsia="Calibri" w:hAnsi="Calibri" w:cs="Calibri"/>
              </w:rPr>
              <w:t>Review the content and delivery of the Expect Respect module</w:t>
            </w:r>
          </w:p>
        </w:tc>
      </w:tr>
      <w:tr w:rsidR="16FA54F1" w14:paraId="5696EE07" w14:textId="77777777" w:rsidTr="5ED0FB61">
        <w:tc>
          <w:tcPr>
            <w:tcW w:w="612" w:type="dxa"/>
          </w:tcPr>
          <w:p w14:paraId="0F4ADA7B" w14:textId="57163951" w:rsidR="6B1E2948" w:rsidRDefault="6B1E2948" w:rsidP="16FA54F1">
            <w:pPr>
              <w:rPr>
                <w:rFonts w:ascii="Calibri" w:eastAsia="Calibri" w:hAnsi="Calibri" w:cs="Calibri"/>
              </w:rPr>
            </w:pPr>
            <w:r w:rsidRPr="16FA54F1">
              <w:rPr>
                <w:rFonts w:ascii="Calibri" w:eastAsia="Calibri" w:hAnsi="Calibri" w:cs="Calibri"/>
              </w:rPr>
              <w:t>3</w:t>
            </w:r>
          </w:p>
        </w:tc>
        <w:tc>
          <w:tcPr>
            <w:tcW w:w="2745" w:type="dxa"/>
          </w:tcPr>
          <w:p w14:paraId="412CC744" w14:textId="286C9744" w:rsidR="6B1E2948" w:rsidRDefault="6B1E2948" w:rsidP="16FA54F1">
            <w:pPr>
              <w:rPr>
                <w:rFonts w:ascii="Calibri" w:eastAsia="Calibri" w:hAnsi="Calibri" w:cs="Calibri"/>
              </w:rPr>
            </w:pPr>
            <w:r w:rsidRPr="16FA54F1">
              <w:rPr>
                <w:rFonts w:ascii="Calibri" w:eastAsia="Calibri" w:hAnsi="Calibri" w:cs="Calibri"/>
              </w:rPr>
              <w:t>Provide a supportive and inclusive culture conducive to good health and wellbeing for all staff and students</w:t>
            </w:r>
          </w:p>
        </w:tc>
        <w:tc>
          <w:tcPr>
            <w:tcW w:w="3645" w:type="dxa"/>
          </w:tcPr>
          <w:p w14:paraId="44595559" w14:textId="11B8491C" w:rsidR="16FA54F1" w:rsidRDefault="0DB33830" w:rsidP="0DB33830">
            <w:pPr>
              <w:rPr>
                <w:rFonts w:ascii="Calibri" w:eastAsia="Calibri" w:hAnsi="Calibri" w:cs="Calibri"/>
              </w:rPr>
            </w:pPr>
            <w:r w:rsidRPr="0DB33830">
              <w:rPr>
                <w:rFonts w:ascii="Calibri" w:eastAsia="Calibri" w:hAnsi="Calibri" w:cs="Calibri"/>
              </w:rPr>
              <w:t>Review the cultural competency and appropriateness of mental health support</w:t>
            </w:r>
          </w:p>
        </w:tc>
        <w:tc>
          <w:tcPr>
            <w:tcW w:w="3258" w:type="dxa"/>
          </w:tcPr>
          <w:p w14:paraId="02111587" w14:textId="08A281C1" w:rsidR="4F87927A" w:rsidRDefault="4F87927A">
            <w:r w:rsidRPr="4F87927A">
              <w:rPr>
                <w:rFonts w:ascii="Calibri" w:eastAsia="Calibri" w:hAnsi="Calibri" w:cs="Calibri"/>
              </w:rPr>
              <w:t xml:space="preserve">Register for the Student Minds Mental Health Charter: complete an internal self-evaluation </w:t>
            </w:r>
          </w:p>
          <w:p w14:paraId="729577CF" w14:textId="4F70D12C" w:rsidR="4F87927A" w:rsidRDefault="4F87927A">
            <w:r w:rsidRPr="4F87927A">
              <w:rPr>
                <w:rFonts w:ascii="Calibri" w:eastAsia="Calibri" w:hAnsi="Calibri" w:cs="Calibri"/>
              </w:rPr>
              <w:t xml:space="preserve"> </w:t>
            </w:r>
          </w:p>
          <w:p w14:paraId="1FEDF790" w14:textId="73E93FB5" w:rsidR="4F87927A" w:rsidRDefault="4F87927A">
            <w:r w:rsidRPr="4F87927A">
              <w:rPr>
                <w:rFonts w:ascii="Calibri" w:eastAsia="Calibri" w:hAnsi="Calibri" w:cs="Calibri"/>
              </w:rPr>
              <w:lastRenderedPageBreak/>
              <w:t>Understand and address the issues to provide a culture of openness with the aim to remove the stigma around mental health</w:t>
            </w:r>
          </w:p>
          <w:p w14:paraId="075FAEE2" w14:textId="38C16152" w:rsidR="4F87927A" w:rsidRDefault="4F87927A">
            <w:r w:rsidRPr="4F87927A">
              <w:rPr>
                <w:rFonts w:ascii="Calibri" w:eastAsia="Calibri" w:hAnsi="Calibri" w:cs="Calibri"/>
              </w:rPr>
              <w:t xml:space="preserve"> </w:t>
            </w:r>
          </w:p>
          <w:p w14:paraId="40BB7BBF" w14:textId="0687E228" w:rsidR="4F87927A" w:rsidRDefault="4F87927A" w:rsidP="4F87927A">
            <w:pPr>
              <w:rPr>
                <w:rFonts w:ascii="Calibri" w:eastAsia="Calibri" w:hAnsi="Calibri" w:cs="Calibri"/>
              </w:rPr>
            </w:pPr>
            <w:r w:rsidRPr="4F87927A">
              <w:rPr>
                <w:rFonts w:ascii="Calibri" w:eastAsia="Calibri" w:hAnsi="Calibri" w:cs="Calibri"/>
              </w:rPr>
              <w:t>Embed EDI features in the new digital mentoring platform Aluminate</w:t>
            </w:r>
          </w:p>
          <w:p w14:paraId="25FB5BC9" w14:textId="006CBD76" w:rsidR="4F87927A" w:rsidRDefault="4F87927A" w:rsidP="4F87927A">
            <w:pPr>
              <w:rPr>
                <w:rFonts w:ascii="Calibri" w:eastAsia="Calibri" w:hAnsi="Calibri" w:cs="Calibri"/>
              </w:rPr>
            </w:pPr>
          </w:p>
          <w:p w14:paraId="662F2593" w14:textId="1AAFB8E1" w:rsidR="664AC397" w:rsidRDefault="7C88B029" w:rsidP="664AC397">
            <w:pPr>
              <w:rPr>
                <w:rFonts w:ascii="Calibri" w:eastAsia="Calibri" w:hAnsi="Calibri" w:cs="Calibri"/>
              </w:rPr>
            </w:pPr>
            <w:r w:rsidRPr="20F45368">
              <w:rPr>
                <w:rFonts w:ascii="Calibri" w:eastAsia="Calibri" w:hAnsi="Calibri" w:cs="Calibri"/>
              </w:rPr>
              <w:t>Establish Divisional Directors of EDI within each Division and develop appropriate support and representation structures</w:t>
            </w:r>
          </w:p>
        </w:tc>
        <w:tc>
          <w:tcPr>
            <w:tcW w:w="2565" w:type="dxa"/>
          </w:tcPr>
          <w:p w14:paraId="47C6E3DF" w14:textId="40918482" w:rsidR="16FA54F1" w:rsidRDefault="4F87927A" w:rsidP="4F87927A">
            <w:r w:rsidRPr="4F87927A">
              <w:rPr>
                <w:rFonts w:ascii="Calibri" w:eastAsia="Calibri" w:hAnsi="Calibri" w:cs="Calibri"/>
              </w:rPr>
              <w:lastRenderedPageBreak/>
              <w:t>Create a long-term communication strategy around the Thriving at Work standards and ongoing campaigns</w:t>
            </w:r>
          </w:p>
          <w:p w14:paraId="2DA8408A" w14:textId="673A8F9C" w:rsidR="16FA54F1" w:rsidRDefault="4F87927A" w:rsidP="4F87927A">
            <w:r w:rsidRPr="4F87927A">
              <w:rPr>
                <w:rFonts w:ascii="Calibri" w:eastAsia="Calibri" w:hAnsi="Calibri" w:cs="Calibri"/>
              </w:rPr>
              <w:lastRenderedPageBreak/>
              <w:t xml:space="preserve"> </w:t>
            </w:r>
          </w:p>
          <w:p w14:paraId="6118BB21" w14:textId="79F66DF1" w:rsidR="16FA54F1" w:rsidRDefault="4F87927A" w:rsidP="4F87927A">
            <w:pPr>
              <w:rPr>
                <w:rFonts w:ascii="Calibri" w:eastAsia="Calibri" w:hAnsi="Calibri" w:cs="Calibri"/>
              </w:rPr>
            </w:pPr>
            <w:r w:rsidRPr="4F87927A">
              <w:rPr>
                <w:rFonts w:ascii="Calibri" w:eastAsia="Calibri" w:hAnsi="Calibri" w:cs="Calibri"/>
              </w:rPr>
              <w:t>Launch the Mental Health Allies</w:t>
            </w:r>
          </w:p>
          <w:p w14:paraId="3A6321DF" w14:textId="2014EA31" w:rsidR="16FA54F1" w:rsidRDefault="16FA54F1" w:rsidP="4F87927A">
            <w:pPr>
              <w:rPr>
                <w:rFonts w:ascii="Calibri" w:eastAsia="Calibri" w:hAnsi="Calibri" w:cs="Calibri"/>
              </w:rPr>
            </w:pPr>
          </w:p>
          <w:p w14:paraId="1B32F01B" w14:textId="135750FA" w:rsidR="16FA54F1" w:rsidRDefault="4F87927A" w:rsidP="4F87927A">
            <w:pPr>
              <w:rPr>
                <w:rFonts w:ascii="Calibri" w:eastAsia="Calibri" w:hAnsi="Calibri" w:cs="Calibri"/>
              </w:rPr>
            </w:pPr>
            <w:r w:rsidRPr="4F87927A">
              <w:rPr>
                <w:rFonts w:ascii="Calibri" w:eastAsia="Calibri" w:hAnsi="Calibri" w:cs="Calibri"/>
              </w:rPr>
              <w:t>Develop and enhance the suite of mandatory EDI training for staff members</w:t>
            </w:r>
          </w:p>
        </w:tc>
        <w:tc>
          <w:tcPr>
            <w:tcW w:w="2565" w:type="dxa"/>
          </w:tcPr>
          <w:p w14:paraId="7D388C58" w14:textId="784674EA" w:rsidR="16FA54F1" w:rsidRDefault="4F87927A" w:rsidP="4F87927A">
            <w:pPr>
              <w:rPr>
                <w:rFonts w:ascii="Calibri" w:eastAsia="Calibri" w:hAnsi="Calibri" w:cs="Calibri"/>
              </w:rPr>
            </w:pPr>
            <w:r w:rsidRPr="4F87927A">
              <w:rPr>
                <w:rFonts w:ascii="Calibri" w:eastAsia="Calibri" w:hAnsi="Calibri" w:cs="Calibri"/>
              </w:rPr>
              <w:lastRenderedPageBreak/>
              <w:t>Review and relaunch the Respect at Kent policy</w:t>
            </w:r>
          </w:p>
        </w:tc>
      </w:tr>
      <w:tr w:rsidR="16FA54F1" w14:paraId="1DA243A2" w14:textId="77777777" w:rsidTr="5ED0FB61">
        <w:tc>
          <w:tcPr>
            <w:tcW w:w="612" w:type="dxa"/>
          </w:tcPr>
          <w:p w14:paraId="715B870A" w14:textId="42F538D3" w:rsidR="6B1E2948" w:rsidRDefault="6B1E2948" w:rsidP="16FA54F1">
            <w:pPr>
              <w:rPr>
                <w:rFonts w:ascii="Calibri" w:eastAsia="Calibri" w:hAnsi="Calibri" w:cs="Calibri"/>
              </w:rPr>
            </w:pPr>
            <w:r w:rsidRPr="16FA54F1">
              <w:rPr>
                <w:rFonts w:ascii="Calibri" w:eastAsia="Calibri" w:hAnsi="Calibri" w:cs="Calibri"/>
              </w:rPr>
              <w:t>4</w:t>
            </w:r>
          </w:p>
        </w:tc>
        <w:tc>
          <w:tcPr>
            <w:tcW w:w="2745" w:type="dxa"/>
          </w:tcPr>
          <w:p w14:paraId="38E82AA2" w14:textId="1DAB7B26" w:rsidR="6B1E2948" w:rsidRDefault="6B1E2948" w:rsidP="16FA54F1">
            <w:pPr>
              <w:rPr>
                <w:rFonts w:ascii="Calibri" w:eastAsia="Calibri" w:hAnsi="Calibri" w:cs="Calibri"/>
              </w:rPr>
            </w:pPr>
            <w:r w:rsidRPr="16FA54F1">
              <w:rPr>
                <w:rFonts w:ascii="Calibri" w:eastAsia="Calibri" w:hAnsi="Calibri" w:cs="Calibri"/>
              </w:rPr>
              <w:t>Identify and remove barriers in relation to all forms of accessibility</w:t>
            </w:r>
          </w:p>
        </w:tc>
        <w:tc>
          <w:tcPr>
            <w:tcW w:w="3645" w:type="dxa"/>
          </w:tcPr>
          <w:p w14:paraId="0F6148C4" w14:textId="75C8377A" w:rsidR="16FA54F1" w:rsidRDefault="3C6E134A" w:rsidP="16FA54F1">
            <w:pPr>
              <w:rPr>
                <w:rFonts w:ascii="Calibri" w:eastAsia="Calibri" w:hAnsi="Calibri" w:cs="Calibri"/>
              </w:rPr>
            </w:pPr>
            <w:r w:rsidRPr="3C6E134A">
              <w:rPr>
                <w:rFonts w:ascii="Calibri" w:eastAsia="Calibri" w:hAnsi="Calibri" w:cs="Calibri"/>
              </w:rPr>
              <w:t>Mainstream accessibility by supporting a shift in culture from individual adjustments towards anticipatory reasonable adjustments</w:t>
            </w:r>
          </w:p>
        </w:tc>
        <w:tc>
          <w:tcPr>
            <w:tcW w:w="3258" w:type="dxa"/>
          </w:tcPr>
          <w:p w14:paraId="2416AE8A" w14:textId="7DABDC34" w:rsidR="664AC397" w:rsidRDefault="4F87927A" w:rsidP="4F87927A">
            <w:r w:rsidRPr="4F87927A">
              <w:rPr>
                <w:rFonts w:ascii="Calibri" w:eastAsia="Calibri" w:hAnsi="Calibri" w:cs="Calibri"/>
              </w:rPr>
              <w:t xml:space="preserve">Launch a new University of Kent Digital Accessibility Policy </w:t>
            </w:r>
          </w:p>
          <w:p w14:paraId="63E53CB9" w14:textId="5F457377" w:rsidR="664AC397" w:rsidRDefault="4F87927A" w:rsidP="4F87927A">
            <w:r w:rsidRPr="4F87927A">
              <w:rPr>
                <w:rFonts w:ascii="Calibri" w:eastAsia="Calibri" w:hAnsi="Calibri" w:cs="Calibri"/>
              </w:rPr>
              <w:t xml:space="preserve"> </w:t>
            </w:r>
          </w:p>
          <w:p w14:paraId="72E70625" w14:textId="0CFAA9EE" w:rsidR="664AC397" w:rsidRDefault="7C88B029" w:rsidP="4F87927A">
            <w:r w:rsidRPr="20F45368">
              <w:rPr>
                <w:rFonts w:ascii="Calibri" w:eastAsia="Calibri" w:hAnsi="Calibri" w:cs="Calibri"/>
              </w:rPr>
              <w:t>Launch a new University of Kent Digital Accessibility of Thesis Policy</w:t>
            </w:r>
          </w:p>
        </w:tc>
        <w:tc>
          <w:tcPr>
            <w:tcW w:w="2565" w:type="dxa"/>
          </w:tcPr>
          <w:p w14:paraId="66F16569" w14:textId="54FABA2D" w:rsidR="16FA54F1" w:rsidRDefault="7C88B029" w:rsidP="16FA54F1">
            <w:pPr>
              <w:rPr>
                <w:rFonts w:ascii="Calibri" w:eastAsia="Calibri" w:hAnsi="Calibri" w:cs="Calibri"/>
              </w:rPr>
            </w:pPr>
            <w:r w:rsidRPr="3C6E134A">
              <w:rPr>
                <w:rFonts w:ascii="Calibri" w:eastAsia="Calibri" w:hAnsi="Calibri" w:cs="Calibri"/>
              </w:rPr>
              <w:t>Continue work towards achieving Level 3 Disability Confident Leader status</w:t>
            </w:r>
          </w:p>
        </w:tc>
        <w:tc>
          <w:tcPr>
            <w:tcW w:w="2565" w:type="dxa"/>
          </w:tcPr>
          <w:p w14:paraId="7F21B620" w14:textId="10213A1B" w:rsidR="16FA54F1" w:rsidRDefault="16FA54F1" w:rsidP="16FA54F1">
            <w:pPr>
              <w:rPr>
                <w:rFonts w:ascii="Calibri" w:eastAsia="Calibri" w:hAnsi="Calibri" w:cs="Calibri"/>
              </w:rPr>
            </w:pPr>
          </w:p>
        </w:tc>
      </w:tr>
      <w:tr w:rsidR="16FA54F1" w14:paraId="40FEECD3" w14:textId="77777777" w:rsidTr="5ED0FB61">
        <w:tc>
          <w:tcPr>
            <w:tcW w:w="612" w:type="dxa"/>
          </w:tcPr>
          <w:p w14:paraId="6520E542" w14:textId="277A7442" w:rsidR="6B1E2948" w:rsidRDefault="6B1E2948" w:rsidP="16FA54F1">
            <w:pPr>
              <w:rPr>
                <w:rFonts w:ascii="Calibri" w:eastAsia="Calibri" w:hAnsi="Calibri" w:cs="Calibri"/>
              </w:rPr>
            </w:pPr>
            <w:r w:rsidRPr="16FA54F1">
              <w:rPr>
                <w:rFonts w:ascii="Calibri" w:eastAsia="Calibri" w:hAnsi="Calibri" w:cs="Calibri"/>
              </w:rPr>
              <w:t>5</w:t>
            </w:r>
          </w:p>
        </w:tc>
        <w:tc>
          <w:tcPr>
            <w:tcW w:w="2745" w:type="dxa"/>
          </w:tcPr>
          <w:p w14:paraId="2ED1F92D" w14:textId="60C30F09" w:rsidR="6B1E2948" w:rsidRDefault="6B1E2948" w:rsidP="16FA54F1">
            <w:pPr>
              <w:rPr>
                <w:rFonts w:ascii="Calibri" w:eastAsia="Calibri" w:hAnsi="Calibri" w:cs="Calibri"/>
              </w:rPr>
            </w:pPr>
            <w:r w:rsidRPr="16FA54F1">
              <w:rPr>
                <w:rFonts w:ascii="Calibri" w:eastAsia="Calibri" w:hAnsi="Calibri" w:cs="Calibri"/>
              </w:rPr>
              <w:t>Continue to raise our profile as an employer and education provider through accreditation and investment in key strategic projects</w:t>
            </w:r>
          </w:p>
        </w:tc>
        <w:tc>
          <w:tcPr>
            <w:tcW w:w="3645" w:type="dxa"/>
          </w:tcPr>
          <w:p w14:paraId="3FA3E247" w14:textId="14DCA468" w:rsidR="3C6E134A" w:rsidRDefault="3C6E134A" w:rsidP="3C6E134A">
            <w:pPr>
              <w:rPr>
                <w:rFonts w:ascii="Calibri" w:eastAsia="Calibri" w:hAnsi="Calibri" w:cs="Calibri"/>
              </w:rPr>
            </w:pPr>
            <w:r w:rsidRPr="3C6E134A">
              <w:rPr>
                <w:rFonts w:ascii="Calibri" w:eastAsia="Calibri" w:hAnsi="Calibri" w:cs="Calibri"/>
              </w:rPr>
              <w:t>Address the sector-wide and institutional factors / barriers that trigger lower rates of attainment, continuation, and progression amongst students from low socio-economic groups, those with disabilities and students from black and minority ethnic (BAME) groups.</w:t>
            </w:r>
          </w:p>
          <w:p w14:paraId="1C1A8593" w14:textId="1178F019" w:rsidR="3C6E134A" w:rsidRDefault="3C6E134A" w:rsidP="3C6E134A">
            <w:pPr>
              <w:rPr>
                <w:rFonts w:ascii="Calibri" w:eastAsia="Calibri" w:hAnsi="Calibri" w:cs="Calibri"/>
              </w:rPr>
            </w:pPr>
          </w:p>
          <w:p w14:paraId="32C20F0D" w14:textId="6B32CDA7" w:rsidR="16FA54F1" w:rsidRDefault="3C6E134A" w:rsidP="16FA54F1">
            <w:pPr>
              <w:rPr>
                <w:rFonts w:ascii="Calibri" w:eastAsia="Calibri" w:hAnsi="Calibri" w:cs="Calibri"/>
              </w:rPr>
            </w:pPr>
            <w:r w:rsidRPr="3C6E134A">
              <w:rPr>
                <w:rFonts w:ascii="Calibri" w:eastAsia="Calibri" w:hAnsi="Calibri" w:cs="Calibri"/>
              </w:rPr>
              <w:t xml:space="preserve">Improve our capacity to progress our </w:t>
            </w:r>
            <w:hyperlink r:id="rId57">
              <w:r w:rsidRPr="3C6E134A">
                <w:rPr>
                  <w:rStyle w:val="Hyperlink"/>
                  <w:rFonts w:ascii="Calibri" w:eastAsia="Calibri" w:hAnsi="Calibri" w:cs="Calibri"/>
                </w:rPr>
                <w:t>Athena SWAN</w:t>
              </w:r>
            </w:hyperlink>
            <w:r w:rsidRPr="3C6E134A">
              <w:rPr>
                <w:rFonts w:ascii="Calibri" w:eastAsia="Calibri" w:hAnsi="Calibri" w:cs="Calibri"/>
              </w:rPr>
              <w:t xml:space="preserve"> agenda and support for schools</w:t>
            </w:r>
          </w:p>
        </w:tc>
        <w:tc>
          <w:tcPr>
            <w:tcW w:w="3258" w:type="dxa"/>
          </w:tcPr>
          <w:p w14:paraId="76B347A1" w14:textId="72C2B61B" w:rsidR="664AC397" w:rsidRDefault="7C88B029" w:rsidP="4F87927A">
            <w:pPr>
              <w:rPr>
                <w:rFonts w:ascii="Calibri" w:eastAsia="Calibri" w:hAnsi="Calibri" w:cs="Calibri"/>
              </w:rPr>
            </w:pPr>
            <w:r w:rsidRPr="3C6E134A">
              <w:rPr>
                <w:rFonts w:ascii="Calibri" w:eastAsia="Calibri" w:hAnsi="Calibri" w:cs="Calibri"/>
              </w:rPr>
              <w:t>Establish the Race Equality Charter Academic Lead and Self-Assessment Team</w:t>
            </w:r>
          </w:p>
          <w:p w14:paraId="61D59E23" w14:textId="0DEA4F20" w:rsidR="664AC397" w:rsidRDefault="664AC397" w:rsidP="3C6E134A">
            <w:pPr>
              <w:rPr>
                <w:rFonts w:ascii="Calibri" w:eastAsia="Calibri" w:hAnsi="Calibri" w:cs="Calibri"/>
              </w:rPr>
            </w:pPr>
          </w:p>
          <w:p w14:paraId="4994B6EE" w14:textId="4257BB45" w:rsidR="664AC397" w:rsidRDefault="7C88B029" w:rsidP="664AC397">
            <w:r>
              <w:t>Establish a new Academic Lead for Athena SWAN</w:t>
            </w:r>
          </w:p>
          <w:p w14:paraId="51A1628A" w14:textId="25AF8F7C" w:rsidR="664AC397" w:rsidRDefault="664AC397" w:rsidP="3C6E134A"/>
          <w:p w14:paraId="692FF840" w14:textId="5A54417B" w:rsidR="664AC397" w:rsidRDefault="3C6E134A" w:rsidP="3C6E134A">
            <w:r>
              <w:t xml:space="preserve">Re-establish the Athena SWAN STAT to ensure monitoring and progress of the </w:t>
            </w:r>
            <w:hyperlink r:id="rId58">
              <w:r w:rsidRPr="3C6E134A">
                <w:rPr>
                  <w:rStyle w:val="Hyperlink"/>
                </w:rPr>
                <w:t>Athena SWAN Strategy and Action Plan</w:t>
              </w:r>
            </w:hyperlink>
          </w:p>
        </w:tc>
        <w:tc>
          <w:tcPr>
            <w:tcW w:w="2565" w:type="dxa"/>
          </w:tcPr>
          <w:p w14:paraId="13B16CC1" w14:textId="13696986" w:rsidR="16FA54F1" w:rsidRDefault="7C88B029" w:rsidP="16FA54F1">
            <w:pPr>
              <w:rPr>
                <w:rFonts w:ascii="Calibri" w:eastAsia="Calibri" w:hAnsi="Calibri" w:cs="Calibri"/>
              </w:rPr>
            </w:pPr>
            <w:r w:rsidRPr="3C6E134A">
              <w:rPr>
                <w:rFonts w:ascii="Calibri" w:eastAsia="Calibri" w:hAnsi="Calibri" w:cs="Calibri"/>
              </w:rPr>
              <w:t>Submit the Inclusive Employers application</w:t>
            </w:r>
          </w:p>
        </w:tc>
        <w:tc>
          <w:tcPr>
            <w:tcW w:w="2565" w:type="dxa"/>
          </w:tcPr>
          <w:p w14:paraId="3E210B41" w14:textId="1CC93D0D" w:rsidR="16FA54F1" w:rsidRDefault="16FA54F1" w:rsidP="16FA54F1">
            <w:pPr>
              <w:rPr>
                <w:rFonts w:ascii="Calibri" w:eastAsia="Calibri" w:hAnsi="Calibri" w:cs="Calibri"/>
              </w:rPr>
            </w:pPr>
          </w:p>
        </w:tc>
      </w:tr>
      <w:tr w:rsidR="16FA54F1" w14:paraId="477CE0FF" w14:textId="77777777" w:rsidTr="5ED0FB61">
        <w:trPr>
          <w:trHeight w:val="1155"/>
        </w:trPr>
        <w:tc>
          <w:tcPr>
            <w:tcW w:w="612" w:type="dxa"/>
          </w:tcPr>
          <w:p w14:paraId="06669B68" w14:textId="79569138" w:rsidR="6B1E2948" w:rsidRDefault="6B1E2948" w:rsidP="16FA54F1">
            <w:pPr>
              <w:rPr>
                <w:rFonts w:ascii="Calibri" w:eastAsia="Calibri" w:hAnsi="Calibri" w:cs="Calibri"/>
              </w:rPr>
            </w:pPr>
            <w:r w:rsidRPr="16FA54F1">
              <w:rPr>
                <w:rFonts w:ascii="Calibri" w:eastAsia="Calibri" w:hAnsi="Calibri" w:cs="Calibri"/>
              </w:rPr>
              <w:t>6</w:t>
            </w:r>
          </w:p>
        </w:tc>
        <w:tc>
          <w:tcPr>
            <w:tcW w:w="2745" w:type="dxa"/>
          </w:tcPr>
          <w:p w14:paraId="2F9F7FC2" w14:textId="3A6A5254" w:rsidR="6B1E2948" w:rsidRDefault="6B1E2948" w:rsidP="16FA54F1">
            <w:pPr>
              <w:rPr>
                <w:rFonts w:ascii="Calibri" w:eastAsia="Calibri" w:hAnsi="Calibri" w:cs="Calibri"/>
              </w:rPr>
            </w:pPr>
            <w:r w:rsidRPr="16FA54F1">
              <w:rPr>
                <w:rFonts w:ascii="Calibri" w:eastAsia="Calibri" w:hAnsi="Calibri" w:cs="Calibri"/>
              </w:rPr>
              <w:t>Understand and interrupt structural racism within the HE environment</w:t>
            </w:r>
          </w:p>
        </w:tc>
        <w:tc>
          <w:tcPr>
            <w:tcW w:w="3645" w:type="dxa"/>
          </w:tcPr>
          <w:p w14:paraId="6E3903A9" w14:textId="35E47E26" w:rsidR="16FA54F1" w:rsidRDefault="4F87927A" w:rsidP="4F87927A">
            <w:pPr>
              <w:rPr>
                <w:rFonts w:ascii="Calibri" w:eastAsia="Calibri" w:hAnsi="Calibri" w:cs="Calibri"/>
              </w:rPr>
            </w:pPr>
            <w:r w:rsidRPr="4F87927A">
              <w:rPr>
                <w:rFonts w:ascii="Calibri" w:eastAsia="Calibri" w:hAnsi="Calibri" w:cs="Calibri"/>
              </w:rPr>
              <w:t>Require senior leaders to drive, and be accountable for, antiracism across the University</w:t>
            </w:r>
          </w:p>
          <w:p w14:paraId="7A39ECC5" w14:textId="7C656A5D" w:rsidR="16FA54F1" w:rsidRDefault="16FA54F1" w:rsidP="4F87927A">
            <w:pPr>
              <w:rPr>
                <w:rFonts w:ascii="Calibri" w:eastAsia="Calibri" w:hAnsi="Calibri" w:cs="Calibri"/>
              </w:rPr>
            </w:pPr>
          </w:p>
          <w:p w14:paraId="4FFCA925" w14:textId="1F7E5B22" w:rsidR="16FA54F1" w:rsidRDefault="4F87927A" w:rsidP="4F87927A">
            <w:pPr>
              <w:rPr>
                <w:rFonts w:ascii="Calibri" w:eastAsia="Calibri" w:hAnsi="Calibri" w:cs="Calibri"/>
              </w:rPr>
            </w:pPr>
            <w:r w:rsidRPr="4F87927A">
              <w:rPr>
                <w:rFonts w:ascii="Calibri" w:eastAsia="Calibri" w:hAnsi="Calibri" w:cs="Calibri"/>
              </w:rPr>
              <w:t>Listen to, and act on, the lived experiences of racially minoritised staff and students</w:t>
            </w:r>
          </w:p>
          <w:p w14:paraId="0F495681" w14:textId="0F0D4159" w:rsidR="16FA54F1" w:rsidRDefault="16FA54F1" w:rsidP="4F87927A">
            <w:pPr>
              <w:rPr>
                <w:rFonts w:ascii="Calibri" w:eastAsia="Calibri" w:hAnsi="Calibri" w:cs="Calibri"/>
              </w:rPr>
            </w:pPr>
          </w:p>
          <w:p w14:paraId="3C6847B1" w14:textId="450CC061" w:rsidR="16FA54F1" w:rsidRDefault="4F87927A" w:rsidP="4F87927A">
            <w:pPr>
              <w:rPr>
                <w:rFonts w:ascii="Calibri" w:eastAsia="Calibri" w:hAnsi="Calibri" w:cs="Calibri"/>
              </w:rPr>
            </w:pPr>
            <w:r w:rsidRPr="4F87927A">
              <w:rPr>
                <w:rFonts w:ascii="Calibri" w:eastAsia="Calibri" w:hAnsi="Calibri" w:cs="Calibri"/>
              </w:rPr>
              <w:t>Dismantle barriers to racially minoritised students’ success and belonging</w:t>
            </w:r>
          </w:p>
          <w:p w14:paraId="7EFF2697" w14:textId="211698D8" w:rsidR="16FA54F1" w:rsidRDefault="16FA54F1" w:rsidP="4F87927A">
            <w:pPr>
              <w:rPr>
                <w:rFonts w:ascii="Calibri" w:eastAsia="Calibri" w:hAnsi="Calibri" w:cs="Calibri"/>
              </w:rPr>
            </w:pPr>
          </w:p>
          <w:p w14:paraId="173F90ED" w14:textId="2CCBF989" w:rsidR="16FA54F1" w:rsidRDefault="7C88B029" w:rsidP="4F87927A">
            <w:pPr>
              <w:rPr>
                <w:rFonts w:ascii="Calibri" w:eastAsia="Calibri" w:hAnsi="Calibri" w:cs="Calibri"/>
              </w:rPr>
            </w:pPr>
            <w:r w:rsidRPr="3C6E134A">
              <w:rPr>
                <w:rFonts w:ascii="Calibri" w:eastAsia="Calibri" w:hAnsi="Calibri" w:cs="Calibri"/>
              </w:rPr>
              <w:t>Decolonise University teaching, research, and partnerships</w:t>
            </w:r>
          </w:p>
          <w:p w14:paraId="177D0085" w14:textId="4414DAD2" w:rsidR="16FA54F1" w:rsidRDefault="16FA54F1" w:rsidP="4F87927A">
            <w:pPr>
              <w:rPr>
                <w:rFonts w:ascii="Calibri" w:eastAsia="Calibri" w:hAnsi="Calibri" w:cs="Calibri"/>
              </w:rPr>
            </w:pPr>
          </w:p>
          <w:p w14:paraId="1D4C0A3E" w14:textId="3F59523D" w:rsidR="16FA54F1" w:rsidRDefault="4F87927A" w:rsidP="4F87927A">
            <w:pPr>
              <w:rPr>
                <w:rFonts w:ascii="Calibri" w:eastAsia="Calibri" w:hAnsi="Calibri" w:cs="Calibri"/>
              </w:rPr>
            </w:pPr>
            <w:r w:rsidRPr="4F87927A">
              <w:rPr>
                <w:rFonts w:ascii="Calibri" w:eastAsia="Calibri" w:hAnsi="Calibri" w:cs="Calibri"/>
              </w:rPr>
              <w:t>Dismantle barriers to racially minoritised staff success and belonging</w:t>
            </w:r>
          </w:p>
          <w:p w14:paraId="2B7ADBBE" w14:textId="42B05F59" w:rsidR="16FA54F1" w:rsidRDefault="16FA54F1" w:rsidP="4F87927A">
            <w:pPr>
              <w:rPr>
                <w:rFonts w:ascii="Calibri" w:eastAsia="Calibri" w:hAnsi="Calibri" w:cs="Calibri"/>
              </w:rPr>
            </w:pPr>
          </w:p>
          <w:p w14:paraId="47ACF1BD" w14:textId="7E652019" w:rsidR="16FA54F1" w:rsidRDefault="4F87927A" w:rsidP="4F87927A">
            <w:pPr>
              <w:rPr>
                <w:rFonts w:ascii="Calibri" w:eastAsia="Calibri" w:hAnsi="Calibri" w:cs="Calibri"/>
              </w:rPr>
            </w:pPr>
            <w:r w:rsidRPr="4F87927A">
              <w:rPr>
                <w:rFonts w:ascii="Calibri" w:eastAsia="Calibri" w:hAnsi="Calibri" w:cs="Calibri"/>
              </w:rPr>
              <w:t>Embed antiracist behaviours and practices among the University community</w:t>
            </w:r>
          </w:p>
          <w:p w14:paraId="1E028ED1" w14:textId="2B8BF80D" w:rsidR="16FA54F1" w:rsidRDefault="16FA54F1" w:rsidP="4F87927A">
            <w:pPr>
              <w:rPr>
                <w:rFonts w:ascii="Calibri" w:eastAsia="Calibri" w:hAnsi="Calibri" w:cs="Calibri"/>
              </w:rPr>
            </w:pPr>
          </w:p>
          <w:p w14:paraId="269D9F63" w14:textId="6415C527" w:rsidR="16FA54F1" w:rsidRDefault="7C88B029" w:rsidP="0DB33830">
            <w:pPr>
              <w:rPr>
                <w:rFonts w:ascii="Calibri" w:eastAsia="Calibri" w:hAnsi="Calibri" w:cs="Calibri"/>
              </w:rPr>
            </w:pPr>
            <w:r w:rsidRPr="3C6E134A">
              <w:rPr>
                <w:rFonts w:ascii="Calibri" w:eastAsia="Calibri" w:hAnsi="Calibri" w:cs="Calibri"/>
              </w:rPr>
              <w:t>Advocate for antiracism locally, nationally, and globally</w:t>
            </w:r>
          </w:p>
          <w:p w14:paraId="6C61FDF5" w14:textId="6DE50E5C" w:rsidR="16FA54F1" w:rsidRDefault="16FA54F1" w:rsidP="0DB33830">
            <w:pPr>
              <w:rPr>
                <w:rFonts w:ascii="Calibri" w:eastAsia="Calibri" w:hAnsi="Calibri" w:cs="Calibri"/>
              </w:rPr>
            </w:pPr>
          </w:p>
          <w:p w14:paraId="472309FA" w14:textId="3544D063" w:rsidR="16FA54F1" w:rsidRDefault="0DB33830" w:rsidP="0DB33830">
            <w:pPr>
              <w:rPr>
                <w:rFonts w:ascii="Calibri" w:eastAsia="Calibri" w:hAnsi="Calibri" w:cs="Calibri"/>
              </w:rPr>
            </w:pPr>
            <w:r w:rsidRPr="0DB33830">
              <w:rPr>
                <w:rFonts w:ascii="Calibri" w:eastAsia="Calibri" w:hAnsi="Calibri" w:cs="Calibri"/>
              </w:rPr>
              <w:t>Provide resources to relevant staff and student networks to support collaborative working with the University to understand and address issues.</w:t>
            </w:r>
          </w:p>
        </w:tc>
        <w:tc>
          <w:tcPr>
            <w:tcW w:w="3258" w:type="dxa"/>
          </w:tcPr>
          <w:p w14:paraId="0D243C66" w14:textId="35B0A489" w:rsidR="664AC397" w:rsidRDefault="00000000" w:rsidP="4F87927A">
            <w:hyperlink r:id="rId59">
              <w:r w:rsidR="4F87927A" w:rsidRPr="0DB33830">
                <w:rPr>
                  <w:rStyle w:val="Hyperlink"/>
                  <w:rFonts w:ascii="Calibri" w:eastAsia="Calibri" w:hAnsi="Calibri" w:cs="Calibri"/>
                </w:rPr>
                <w:t>Launch the University of Kent Antiracism Strategy</w:t>
              </w:r>
            </w:hyperlink>
            <w:r w:rsidR="4F87927A" w:rsidRPr="0DB33830">
              <w:rPr>
                <w:rFonts w:ascii="Calibri" w:eastAsia="Calibri" w:hAnsi="Calibri" w:cs="Calibri"/>
              </w:rPr>
              <w:t xml:space="preserve"> and ensure regular monitoring and review processes are in place</w:t>
            </w:r>
          </w:p>
          <w:p w14:paraId="372C791C" w14:textId="5F661A2E" w:rsidR="664AC397" w:rsidRDefault="4F87927A" w:rsidP="4F87927A">
            <w:r w:rsidRPr="4F87927A">
              <w:rPr>
                <w:rFonts w:ascii="Calibri" w:eastAsia="Calibri" w:hAnsi="Calibri" w:cs="Calibri"/>
              </w:rPr>
              <w:t xml:space="preserve"> </w:t>
            </w:r>
          </w:p>
          <w:p w14:paraId="36E2AE54" w14:textId="2489C814" w:rsidR="664AC397" w:rsidRDefault="4F87927A" w:rsidP="4F87927A">
            <w:r w:rsidRPr="4F87927A">
              <w:rPr>
                <w:rFonts w:ascii="Calibri" w:eastAsia="Calibri" w:hAnsi="Calibri" w:cs="Calibri"/>
              </w:rPr>
              <w:lastRenderedPageBreak/>
              <w:t>Create the Discrimination and Harassment Prevention Steering Group</w:t>
            </w:r>
          </w:p>
          <w:p w14:paraId="46CC6E35" w14:textId="1C35D971" w:rsidR="664AC397" w:rsidRDefault="664AC397" w:rsidP="4F87927A">
            <w:pPr>
              <w:rPr>
                <w:rFonts w:ascii="Calibri" w:eastAsia="Calibri" w:hAnsi="Calibri" w:cs="Calibri"/>
              </w:rPr>
            </w:pPr>
          </w:p>
          <w:p w14:paraId="492022F2" w14:textId="5F57E7AE" w:rsidR="664AC397" w:rsidRDefault="4F87927A" w:rsidP="4F87927A">
            <w:pPr>
              <w:rPr>
                <w:rFonts w:ascii="Calibri" w:eastAsia="Calibri" w:hAnsi="Calibri" w:cs="Calibri"/>
              </w:rPr>
            </w:pPr>
            <w:r w:rsidRPr="4F87927A">
              <w:rPr>
                <w:rFonts w:ascii="Calibri" w:eastAsia="Calibri" w:hAnsi="Calibri" w:cs="Calibri"/>
              </w:rPr>
              <w:t>Create and launch the Challenging Racism webpages</w:t>
            </w:r>
          </w:p>
          <w:p w14:paraId="7780275B" w14:textId="5E334663" w:rsidR="664AC397" w:rsidRDefault="664AC397" w:rsidP="4F87927A">
            <w:pPr>
              <w:rPr>
                <w:rFonts w:ascii="Calibri" w:eastAsia="Calibri" w:hAnsi="Calibri" w:cs="Calibri"/>
              </w:rPr>
            </w:pPr>
          </w:p>
          <w:p w14:paraId="1FBED987" w14:textId="04A06D93" w:rsidR="664AC397" w:rsidRDefault="7C88B029" w:rsidP="4F87927A">
            <w:pPr>
              <w:rPr>
                <w:rFonts w:ascii="Calibri" w:eastAsia="Calibri" w:hAnsi="Calibri" w:cs="Calibri"/>
              </w:rPr>
            </w:pPr>
            <w:r w:rsidRPr="3C6E134A">
              <w:rPr>
                <w:rFonts w:ascii="Calibri" w:eastAsia="Calibri" w:hAnsi="Calibri" w:cs="Calibri"/>
              </w:rPr>
              <w:t>Define and communicate what decolonisation means in the Kent context and how to translate this into effective action across teaching, research, and partnerships</w:t>
            </w:r>
          </w:p>
          <w:p w14:paraId="48516FDE" w14:textId="402FFDEE" w:rsidR="664AC397" w:rsidRDefault="664AC397" w:rsidP="4F87927A">
            <w:pPr>
              <w:rPr>
                <w:rFonts w:ascii="Calibri" w:eastAsia="Calibri" w:hAnsi="Calibri" w:cs="Calibri"/>
              </w:rPr>
            </w:pPr>
          </w:p>
          <w:p w14:paraId="15D8CCCB" w14:textId="12CA52FE" w:rsidR="664AC397" w:rsidRDefault="4F87927A" w:rsidP="4F87927A">
            <w:pPr>
              <w:rPr>
                <w:rFonts w:ascii="Calibri" w:eastAsia="Calibri" w:hAnsi="Calibri" w:cs="Calibri"/>
              </w:rPr>
            </w:pPr>
            <w:r w:rsidRPr="4F87927A">
              <w:rPr>
                <w:rFonts w:ascii="Calibri" w:eastAsia="Calibri" w:hAnsi="Calibri" w:cs="Calibri"/>
              </w:rPr>
              <w:t>Define and communicate what racially minoritised means in the Kent context</w:t>
            </w:r>
          </w:p>
          <w:p w14:paraId="6E865D2B" w14:textId="313C9835" w:rsidR="664AC397" w:rsidRDefault="664AC397" w:rsidP="4F87927A">
            <w:pPr>
              <w:rPr>
                <w:rFonts w:ascii="Calibri" w:eastAsia="Calibri" w:hAnsi="Calibri" w:cs="Calibri"/>
              </w:rPr>
            </w:pPr>
          </w:p>
          <w:p w14:paraId="5FF1D9BF" w14:textId="027D80AD" w:rsidR="664AC397" w:rsidRDefault="4F87927A" w:rsidP="4F87927A">
            <w:pPr>
              <w:rPr>
                <w:rFonts w:ascii="Calibri" w:eastAsia="Calibri" w:hAnsi="Calibri" w:cs="Calibri"/>
              </w:rPr>
            </w:pPr>
            <w:r w:rsidRPr="4F87927A">
              <w:rPr>
                <w:rFonts w:ascii="Calibri" w:eastAsia="Calibri" w:hAnsi="Calibri" w:cs="Calibri"/>
              </w:rPr>
              <w:t>Introduce a student-staff reverse mentoring scheme for staff to better understand experiences of racially minoritised students</w:t>
            </w:r>
          </w:p>
          <w:p w14:paraId="60FED480" w14:textId="3DE02BDE" w:rsidR="664AC397" w:rsidRDefault="664AC397" w:rsidP="4F87927A">
            <w:pPr>
              <w:rPr>
                <w:rFonts w:ascii="Calibri" w:eastAsia="Calibri" w:hAnsi="Calibri" w:cs="Calibri"/>
              </w:rPr>
            </w:pPr>
          </w:p>
          <w:p w14:paraId="7080ED35" w14:textId="71095543" w:rsidR="664AC397" w:rsidRDefault="0DB33830" w:rsidP="0DB33830">
            <w:pPr>
              <w:rPr>
                <w:rFonts w:ascii="Calibri" w:eastAsia="Calibri" w:hAnsi="Calibri" w:cs="Calibri"/>
              </w:rPr>
            </w:pPr>
            <w:r w:rsidRPr="0DB33830">
              <w:rPr>
                <w:rFonts w:ascii="Calibri" w:eastAsia="Calibri" w:hAnsi="Calibri" w:cs="Calibri"/>
              </w:rPr>
              <w:t>Develop a research community on intersectional research justice and use Kent’s Public Engagement Officers to increase the impact of this work with the local and wider community</w:t>
            </w:r>
          </w:p>
          <w:p w14:paraId="291CA8F4" w14:textId="710BE4A1" w:rsidR="664AC397" w:rsidRDefault="664AC397" w:rsidP="0DB33830">
            <w:pPr>
              <w:rPr>
                <w:rFonts w:ascii="Calibri" w:eastAsia="Calibri" w:hAnsi="Calibri" w:cs="Calibri"/>
              </w:rPr>
            </w:pPr>
          </w:p>
          <w:p w14:paraId="79C71851" w14:textId="1B19861A" w:rsidR="664AC397" w:rsidRDefault="0DB33830" w:rsidP="0DB33830">
            <w:pPr>
              <w:rPr>
                <w:rFonts w:ascii="Calibri" w:eastAsia="Calibri" w:hAnsi="Calibri" w:cs="Calibri"/>
              </w:rPr>
            </w:pPr>
            <w:r w:rsidRPr="0DB33830">
              <w:rPr>
                <w:rFonts w:ascii="Calibri" w:eastAsia="Calibri" w:hAnsi="Calibri" w:cs="Calibri"/>
              </w:rPr>
              <w:t xml:space="preserve">Publish decolonising work by staff across the university. </w:t>
            </w:r>
          </w:p>
          <w:p w14:paraId="739DA03C" w14:textId="48343287" w:rsidR="664AC397" w:rsidRDefault="664AC397" w:rsidP="0DB33830">
            <w:pPr>
              <w:rPr>
                <w:rFonts w:ascii="Calibri" w:eastAsia="Calibri" w:hAnsi="Calibri" w:cs="Calibri"/>
              </w:rPr>
            </w:pPr>
          </w:p>
          <w:p w14:paraId="7129854A" w14:textId="4F281572" w:rsidR="664AC397" w:rsidRDefault="45656662" w:rsidP="20F45368">
            <w:pPr>
              <w:rPr>
                <w:rFonts w:ascii="Calibri" w:eastAsia="Calibri" w:hAnsi="Calibri" w:cs="Calibri"/>
              </w:rPr>
            </w:pPr>
            <w:r w:rsidRPr="4F68B9D0">
              <w:rPr>
                <w:rFonts w:ascii="Calibri" w:eastAsia="Calibri" w:hAnsi="Calibri" w:cs="Calibri"/>
              </w:rPr>
              <w:t xml:space="preserve">Use Kent’s Graduate Journal as a vehicle to share research of the Student Success team to advance antiracist higher education nationally and internationally. </w:t>
            </w:r>
          </w:p>
          <w:p w14:paraId="3DF4D8E3" w14:textId="524CFC23" w:rsidR="664AC397" w:rsidRDefault="664AC397" w:rsidP="20F45368">
            <w:pPr>
              <w:rPr>
                <w:rFonts w:ascii="Calibri" w:eastAsia="Calibri" w:hAnsi="Calibri" w:cs="Calibri"/>
              </w:rPr>
            </w:pPr>
          </w:p>
          <w:p w14:paraId="53DA3086" w14:textId="6BBF32F3" w:rsidR="664AC397" w:rsidRDefault="20F45368" w:rsidP="20F45368">
            <w:pPr>
              <w:rPr>
                <w:rFonts w:ascii="Calibri" w:eastAsia="Calibri" w:hAnsi="Calibri" w:cs="Calibri"/>
              </w:rPr>
            </w:pPr>
            <w:r w:rsidRPr="20F45368">
              <w:rPr>
                <w:rFonts w:ascii="Calibri" w:eastAsia="Calibri" w:hAnsi="Calibri" w:cs="Calibri"/>
              </w:rPr>
              <w:t>Understand the impact of intersectional identities on feelings of belonging and community at Kent</w:t>
            </w:r>
          </w:p>
          <w:p w14:paraId="0E8007D7" w14:textId="1F4B6158" w:rsidR="664AC397" w:rsidRDefault="664AC397" w:rsidP="20F45368">
            <w:pPr>
              <w:rPr>
                <w:rFonts w:ascii="Calibri" w:eastAsia="Calibri" w:hAnsi="Calibri" w:cs="Calibri"/>
              </w:rPr>
            </w:pPr>
          </w:p>
        </w:tc>
        <w:tc>
          <w:tcPr>
            <w:tcW w:w="2565" w:type="dxa"/>
          </w:tcPr>
          <w:p w14:paraId="38290D8C" w14:textId="7B50227C" w:rsidR="16FA54F1" w:rsidRDefault="4F87927A" w:rsidP="4F87927A">
            <w:pPr>
              <w:rPr>
                <w:rFonts w:ascii="Calibri" w:eastAsia="Calibri" w:hAnsi="Calibri" w:cs="Calibri"/>
              </w:rPr>
            </w:pPr>
            <w:r w:rsidRPr="4F87927A">
              <w:rPr>
                <w:rFonts w:ascii="Calibri" w:eastAsia="Calibri" w:hAnsi="Calibri" w:cs="Calibri"/>
              </w:rPr>
              <w:lastRenderedPageBreak/>
              <w:t>Report data on and reduce the ethnicity pay gap.</w:t>
            </w:r>
          </w:p>
          <w:p w14:paraId="748FB706" w14:textId="03763907" w:rsidR="16FA54F1" w:rsidRDefault="16FA54F1" w:rsidP="4F87927A">
            <w:pPr>
              <w:rPr>
                <w:rFonts w:ascii="Calibri" w:eastAsia="Calibri" w:hAnsi="Calibri" w:cs="Calibri"/>
              </w:rPr>
            </w:pPr>
          </w:p>
          <w:p w14:paraId="4DC1378A" w14:textId="7057C62B" w:rsidR="0DB33830" w:rsidRDefault="0DB33830" w:rsidP="0DB33830">
            <w:pPr>
              <w:rPr>
                <w:rFonts w:ascii="Calibri" w:eastAsia="Calibri" w:hAnsi="Calibri" w:cs="Calibri"/>
              </w:rPr>
            </w:pPr>
            <w:r w:rsidRPr="0DB33830">
              <w:rPr>
                <w:rFonts w:ascii="Calibri" w:eastAsia="Calibri" w:hAnsi="Calibri" w:cs="Calibri"/>
              </w:rPr>
              <w:t xml:space="preserve">Review staff contracts across the institution which are held </w:t>
            </w:r>
            <w:r w:rsidRPr="0DB33830">
              <w:rPr>
                <w:rFonts w:ascii="Calibri" w:eastAsia="Calibri" w:hAnsi="Calibri" w:cs="Calibri"/>
              </w:rPr>
              <w:lastRenderedPageBreak/>
              <w:t>disproportionately by racially minoritised staff</w:t>
            </w:r>
          </w:p>
          <w:p w14:paraId="10B549B2" w14:textId="7AD6748A" w:rsidR="0DB33830" w:rsidRDefault="0DB33830" w:rsidP="0DB33830">
            <w:pPr>
              <w:rPr>
                <w:rFonts w:ascii="Calibri" w:eastAsia="Calibri" w:hAnsi="Calibri" w:cs="Calibri"/>
              </w:rPr>
            </w:pPr>
          </w:p>
          <w:p w14:paraId="0071B27F" w14:textId="3798CE13" w:rsidR="16FA54F1" w:rsidRDefault="4F87927A" w:rsidP="4F87927A">
            <w:r w:rsidRPr="4F87927A">
              <w:rPr>
                <w:rFonts w:ascii="Calibri" w:eastAsia="Calibri" w:hAnsi="Calibri" w:cs="Calibri"/>
              </w:rPr>
              <w:t xml:space="preserve">Sponsor staff to attend the </w:t>
            </w:r>
            <w:proofErr w:type="spellStart"/>
            <w:r w:rsidRPr="4F87927A">
              <w:rPr>
                <w:rFonts w:ascii="Calibri" w:eastAsia="Calibri" w:hAnsi="Calibri" w:cs="Calibri"/>
              </w:rPr>
              <w:t>StellarHE</w:t>
            </w:r>
            <w:proofErr w:type="spellEnd"/>
            <w:r w:rsidRPr="4F87927A">
              <w:rPr>
                <w:rFonts w:ascii="Calibri" w:eastAsia="Calibri" w:hAnsi="Calibri" w:cs="Calibri"/>
              </w:rPr>
              <w:t xml:space="preserve"> programme in 2022</w:t>
            </w:r>
          </w:p>
          <w:p w14:paraId="2E3E8533" w14:textId="083F7076" w:rsidR="16FA54F1" w:rsidRDefault="16FA54F1" w:rsidP="4F87927A">
            <w:pPr>
              <w:rPr>
                <w:rFonts w:ascii="Calibri" w:eastAsia="Calibri" w:hAnsi="Calibri" w:cs="Calibri"/>
              </w:rPr>
            </w:pPr>
          </w:p>
          <w:p w14:paraId="7D57DD17" w14:textId="0A848BA5" w:rsidR="16FA54F1" w:rsidRDefault="4F87927A" w:rsidP="4F87927A">
            <w:pPr>
              <w:rPr>
                <w:rFonts w:ascii="Calibri" w:eastAsia="Calibri" w:hAnsi="Calibri" w:cs="Calibri"/>
              </w:rPr>
            </w:pPr>
            <w:r w:rsidRPr="4F87927A">
              <w:rPr>
                <w:rFonts w:ascii="Calibri" w:eastAsia="Calibri" w:hAnsi="Calibri" w:cs="Calibri"/>
              </w:rPr>
              <w:t>Develop compulsory antiracism training for all staff, prioritising those in student-facing roles</w:t>
            </w:r>
          </w:p>
          <w:p w14:paraId="283F5009" w14:textId="4A3D6F41" w:rsidR="16FA54F1" w:rsidRDefault="16FA54F1" w:rsidP="4F87927A">
            <w:pPr>
              <w:rPr>
                <w:rFonts w:ascii="Calibri" w:eastAsia="Calibri" w:hAnsi="Calibri" w:cs="Calibri"/>
              </w:rPr>
            </w:pPr>
          </w:p>
          <w:p w14:paraId="4838210C" w14:textId="3C4AD427" w:rsidR="16FA54F1" w:rsidRDefault="7C88B029" w:rsidP="4F87927A">
            <w:pPr>
              <w:rPr>
                <w:rFonts w:ascii="Calibri" w:eastAsia="Calibri" w:hAnsi="Calibri" w:cs="Calibri"/>
              </w:rPr>
            </w:pPr>
            <w:r w:rsidRPr="3C6E134A">
              <w:rPr>
                <w:rFonts w:ascii="Calibri" w:eastAsia="Calibri" w:hAnsi="Calibri" w:cs="Calibri"/>
              </w:rPr>
              <w:t>Ensure inclusive recruitment, selection, progression, and promotion practices that do not exclude racially minoritised staff, including for temporary positions.</w:t>
            </w:r>
          </w:p>
          <w:p w14:paraId="0661AEC3" w14:textId="594F10AF" w:rsidR="16FA54F1" w:rsidRDefault="16FA54F1" w:rsidP="4F87927A">
            <w:pPr>
              <w:rPr>
                <w:rFonts w:ascii="Calibri" w:eastAsia="Calibri" w:hAnsi="Calibri" w:cs="Calibri"/>
              </w:rPr>
            </w:pPr>
          </w:p>
          <w:p w14:paraId="38EDB5A0" w14:textId="154FDA8B" w:rsidR="16FA54F1" w:rsidRDefault="4F87927A" w:rsidP="4F87927A">
            <w:pPr>
              <w:rPr>
                <w:rFonts w:ascii="Calibri" w:eastAsia="Calibri" w:hAnsi="Calibri" w:cs="Calibri"/>
              </w:rPr>
            </w:pPr>
            <w:r w:rsidRPr="4F87927A">
              <w:rPr>
                <w:rFonts w:ascii="Calibri" w:eastAsia="Calibri" w:hAnsi="Calibri" w:cs="Calibri"/>
              </w:rPr>
              <w:t xml:space="preserve">Provide leadership development opportunities and mentoring for racially minoritised staff. </w:t>
            </w:r>
          </w:p>
          <w:p w14:paraId="79757924" w14:textId="272F29E2" w:rsidR="16FA54F1" w:rsidRDefault="16FA54F1" w:rsidP="4F87927A">
            <w:pPr>
              <w:rPr>
                <w:rFonts w:ascii="Calibri" w:eastAsia="Calibri" w:hAnsi="Calibri" w:cs="Calibri"/>
              </w:rPr>
            </w:pPr>
          </w:p>
          <w:p w14:paraId="32AF986D" w14:textId="2C55944C" w:rsidR="16FA54F1" w:rsidRDefault="4F87927A" w:rsidP="4F87927A">
            <w:pPr>
              <w:rPr>
                <w:rFonts w:ascii="Calibri" w:eastAsia="Calibri" w:hAnsi="Calibri" w:cs="Calibri"/>
              </w:rPr>
            </w:pPr>
            <w:r w:rsidRPr="4F87927A">
              <w:rPr>
                <w:rFonts w:ascii="Calibri" w:eastAsia="Calibri" w:hAnsi="Calibri" w:cs="Calibri"/>
              </w:rPr>
              <w:t>Develop clear professional services pathways to create fairer opportunities for promotion for racially minoritised staff.</w:t>
            </w:r>
          </w:p>
          <w:p w14:paraId="67AAE031" w14:textId="30C068E1" w:rsidR="16FA54F1" w:rsidRDefault="16FA54F1" w:rsidP="4F87927A">
            <w:pPr>
              <w:rPr>
                <w:rFonts w:ascii="Calibri" w:eastAsia="Calibri" w:hAnsi="Calibri" w:cs="Calibri"/>
              </w:rPr>
            </w:pPr>
          </w:p>
          <w:p w14:paraId="56E72996" w14:textId="3AF60C1F" w:rsidR="0DB33830" w:rsidRDefault="0DB33830" w:rsidP="0DB33830">
            <w:pPr>
              <w:rPr>
                <w:rFonts w:ascii="Calibri" w:eastAsia="Calibri" w:hAnsi="Calibri" w:cs="Calibri"/>
              </w:rPr>
            </w:pPr>
            <w:r w:rsidRPr="0DB33830">
              <w:rPr>
                <w:rFonts w:ascii="Calibri" w:eastAsia="Calibri" w:hAnsi="Calibri" w:cs="Calibri"/>
              </w:rPr>
              <w:t xml:space="preserve">Build antiracism elements into the Leadership Behaviours Framework and in the </w:t>
            </w:r>
            <w:r w:rsidRPr="0DB33830">
              <w:rPr>
                <w:rFonts w:ascii="Calibri" w:eastAsia="Calibri" w:hAnsi="Calibri" w:cs="Calibri"/>
              </w:rPr>
              <w:lastRenderedPageBreak/>
              <w:t>implementation of Academic Career Map</w:t>
            </w:r>
          </w:p>
          <w:p w14:paraId="6283D7AA" w14:textId="075F25A1" w:rsidR="16FA54F1" w:rsidRDefault="16FA54F1" w:rsidP="4F87927A">
            <w:pPr>
              <w:rPr>
                <w:rFonts w:ascii="Calibri" w:eastAsia="Calibri" w:hAnsi="Calibri" w:cs="Calibri"/>
              </w:rPr>
            </w:pPr>
          </w:p>
        </w:tc>
        <w:tc>
          <w:tcPr>
            <w:tcW w:w="2565" w:type="dxa"/>
          </w:tcPr>
          <w:p w14:paraId="5A44288D" w14:textId="1FED90AB" w:rsidR="0DB33830" w:rsidRDefault="0DB33830" w:rsidP="0DB33830">
            <w:pPr>
              <w:rPr>
                <w:rFonts w:ascii="Calibri" w:eastAsia="Calibri" w:hAnsi="Calibri" w:cs="Calibri"/>
              </w:rPr>
            </w:pPr>
            <w:r w:rsidRPr="0DB33830">
              <w:rPr>
                <w:rFonts w:ascii="Calibri" w:eastAsia="Calibri" w:hAnsi="Calibri" w:cs="Calibri"/>
              </w:rPr>
              <w:lastRenderedPageBreak/>
              <w:t xml:space="preserve">Make better use of the rich data collected about the student experience through existing surveys and through the work of the Student Success team to understand racially </w:t>
            </w:r>
            <w:r w:rsidRPr="0DB33830">
              <w:rPr>
                <w:rFonts w:ascii="Calibri" w:eastAsia="Calibri" w:hAnsi="Calibri" w:cs="Calibri"/>
              </w:rPr>
              <w:lastRenderedPageBreak/>
              <w:t>minoritised students’ experience at Kent</w:t>
            </w:r>
          </w:p>
          <w:p w14:paraId="02807610" w14:textId="4BBF08FE" w:rsidR="0DB33830" w:rsidRDefault="0DB33830" w:rsidP="0DB33830">
            <w:pPr>
              <w:rPr>
                <w:rFonts w:ascii="Calibri" w:eastAsia="Calibri" w:hAnsi="Calibri" w:cs="Calibri"/>
              </w:rPr>
            </w:pPr>
          </w:p>
          <w:p w14:paraId="2DC3152F" w14:textId="64945B60" w:rsidR="16FA54F1" w:rsidRDefault="4F87927A" w:rsidP="4F87927A">
            <w:r w:rsidRPr="4F87927A">
              <w:rPr>
                <w:rFonts w:ascii="Calibri" w:eastAsia="Calibri" w:hAnsi="Calibri" w:cs="Calibri"/>
              </w:rPr>
              <w:t>Create a Challenging Racism e-Learning module for student facing roles</w:t>
            </w:r>
          </w:p>
          <w:p w14:paraId="176A7891" w14:textId="240AC303" w:rsidR="16FA54F1" w:rsidRDefault="4F87927A" w:rsidP="4F87927A">
            <w:r w:rsidRPr="4F87927A">
              <w:rPr>
                <w:rFonts w:ascii="Calibri" w:eastAsia="Calibri" w:hAnsi="Calibri" w:cs="Calibri"/>
              </w:rPr>
              <w:t xml:space="preserve"> </w:t>
            </w:r>
          </w:p>
          <w:p w14:paraId="792052C8" w14:textId="5A62A0E3" w:rsidR="16FA54F1" w:rsidRDefault="4F87927A" w:rsidP="4F87927A">
            <w:pPr>
              <w:rPr>
                <w:rFonts w:ascii="Calibri" w:eastAsia="Calibri" w:hAnsi="Calibri" w:cs="Calibri"/>
              </w:rPr>
            </w:pPr>
            <w:r w:rsidRPr="0DB33830">
              <w:rPr>
                <w:rFonts w:ascii="Calibri" w:eastAsia="Calibri" w:hAnsi="Calibri" w:cs="Calibri"/>
              </w:rPr>
              <w:t>Review the effectiveness of Postgraduate Support Scholarships to support progression among racially minoritised students and identify further scholarship opportunities.</w:t>
            </w:r>
          </w:p>
          <w:p w14:paraId="67BF3C0F" w14:textId="08163C8F" w:rsidR="16FA54F1" w:rsidRDefault="16FA54F1" w:rsidP="4F87927A">
            <w:pPr>
              <w:rPr>
                <w:rFonts w:ascii="Calibri" w:eastAsia="Calibri" w:hAnsi="Calibri" w:cs="Calibri"/>
              </w:rPr>
            </w:pPr>
          </w:p>
          <w:p w14:paraId="415DA42E" w14:textId="6DCA1D24" w:rsidR="16FA54F1" w:rsidRDefault="4F87927A" w:rsidP="4F87927A">
            <w:pPr>
              <w:rPr>
                <w:rFonts w:ascii="Calibri" w:eastAsia="Calibri" w:hAnsi="Calibri" w:cs="Calibri"/>
              </w:rPr>
            </w:pPr>
            <w:r w:rsidRPr="4F87927A">
              <w:rPr>
                <w:rFonts w:ascii="Calibri" w:eastAsia="Calibri" w:hAnsi="Calibri" w:cs="Calibri"/>
              </w:rPr>
              <w:t>Develop a mentoring scheme for racially minoritised students</w:t>
            </w:r>
          </w:p>
          <w:p w14:paraId="6403BEF8" w14:textId="424C2FEF" w:rsidR="16FA54F1" w:rsidRDefault="16FA54F1" w:rsidP="4F87927A">
            <w:pPr>
              <w:rPr>
                <w:rFonts w:ascii="Calibri" w:eastAsia="Calibri" w:hAnsi="Calibri" w:cs="Calibri"/>
              </w:rPr>
            </w:pPr>
          </w:p>
          <w:p w14:paraId="65D4191B" w14:textId="4D6C0A0C" w:rsidR="16FA54F1" w:rsidRDefault="4F87927A" w:rsidP="4F87927A">
            <w:pPr>
              <w:rPr>
                <w:rFonts w:ascii="Calibri" w:eastAsia="Calibri" w:hAnsi="Calibri" w:cs="Calibri"/>
              </w:rPr>
            </w:pPr>
            <w:r w:rsidRPr="4F87927A">
              <w:rPr>
                <w:rFonts w:ascii="Calibri" w:eastAsia="Calibri" w:hAnsi="Calibri" w:cs="Calibri"/>
              </w:rPr>
              <w:t>Establish a rolling University-wide programme to decolonise the curriculum in collaboration with Kent Union</w:t>
            </w:r>
          </w:p>
          <w:p w14:paraId="6B360289" w14:textId="05A73883" w:rsidR="16FA54F1" w:rsidRDefault="16FA54F1" w:rsidP="4F87927A">
            <w:pPr>
              <w:rPr>
                <w:rFonts w:ascii="Calibri" w:eastAsia="Calibri" w:hAnsi="Calibri" w:cs="Calibri"/>
              </w:rPr>
            </w:pPr>
          </w:p>
          <w:p w14:paraId="7DE548C7" w14:textId="05E77C56" w:rsidR="16FA54F1" w:rsidRDefault="4F87927A" w:rsidP="0DB33830">
            <w:pPr>
              <w:rPr>
                <w:rFonts w:ascii="Calibri" w:eastAsia="Calibri" w:hAnsi="Calibri" w:cs="Calibri"/>
              </w:rPr>
            </w:pPr>
            <w:r w:rsidRPr="0DB33830">
              <w:rPr>
                <w:rFonts w:ascii="Calibri" w:eastAsia="Calibri" w:hAnsi="Calibri" w:cs="Calibri"/>
              </w:rPr>
              <w:t>Roll out regular compulsory antiracism training for students</w:t>
            </w:r>
          </w:p>
          <w:p w14:paraId="44C9F352" w14:textId="12FD839D" w:rsidR="16FA54F1" w:rsidRDefault="16FA54F1" w:rsidP="0DB33830">
            <w:pPr>
              <w:rPr>
                <w:rFonts w:ascii="Calibri" w:eastAsia="Calibri" w:hAnsi="Calibri" w:cs="Calibri"/>
              </w:rPr>
            </w:pPr>
          </w:p>
          <w:p w14:paraId="42723453" w14:textId="413FDD8F" w:rsidR="16FA54F1" w:rsidRDefault="0DB33830" w:rsidP="0DB33830">
            <w:pPr>
              <w:rPr>
                <w:rFonts w:ascii="Calibri" w:eastAsia="Calibri" w:hAnsi="Calibri" w:cs="Calibri"/>
              </w:rPr>
            </w:pPr>
            <w:r w:rsidRPr="0DB33830">
              <w:rPr>
                <w:rFonts w:ascii="Calibri" w:eastAsia="Calibri" w:hAnsi="Calibri" w:cs="Calibri"/>
              </w:rPr>
              <w:t xml:space="preserve">Enhance the role of our students and graduates as advocates for antiracism through volunteering, employment and enterprise opportunities </w:t>
            </w:r>
            <w:r w:rsidRPr="0DB33830">
              <w:rPr>
                <w:rFonts w:ascii="Calibri" w:eastAsia="Calibri" w:hAnsi="Calibri" w:cs="Calibri"/>
              </w:rPr>
              <w:lastRenderedPageBreak/>
              <w:t>and developing antiracist graduate attributes through a decolonised curriculum.</w:t>
            </w:r>
          </w:p>
        </w:tc>
      </w:tr>
      <w:tr w:rsidR="16FA54F1" w14:paraId="062BDB3C" w14:textId="77777777" w:rsidTr="5ED0FB61">
        <w:tc>
          <w:tcPr>
            <w:tcW w:w="612" w:type="dxa"/>
          </w:tcPr>
          <w:p w14:paraId="5C2E0691" w14:textId="151BA980" w:rsidR="6B1E2948" w:rsidRDefault="6B1E2948" w:rsidP="16FA54F1">
            <w:pPr>
              <w:rPr>
                <w:rFonts w:ascii="Calibri" w:eastAsia="Calibri" w:hAnsi="Calibri" w:cs="Calibri"/>
              </w:rPr>
            </w:pPr>
            <w:r w:rsidRPr="16FA54F1">
              <w:rPr>
                <w:rFonts w:ascii="Calibri" w:eastAsia="Calibri" w:hAnsi="Calibri" w:cs="Calibri"/>
              </w:rPr>
              <w:lastRenderedPageBreak/>
              <w:t>6</w:t>
            </w:r>
          </w:p>
        </w:tc>
        <w:tc>
          <w:tcPr>
            <w:tcW w:w="2745" w:type="dxa"/>
          </w:tcPr>
          <w:p w14:paraId="00D44040" w14:textId="412A3E39" w:rsidR="6B1E2948" w:rsidRDefault="6B1E2948" w:rsidP="16FA54F1">
            <w:pPr>
              <w:rPr>
                <w:rFonts w:ascii="Calibri" w:eastAsia="Calibri" w:hAnsi="Calibri" w:cs="Calibri"/>
              </w:rPr>
            </w:pPr>
            <w:r w:rsidRPr="35F16EFE">
              <w:rPr>
                <w:rFonts w:ascii="Calibri" w:eastAsia="Calibri" w:hAnsi="Calibri" w:cs="Calibri"/>
              </w:rPr>
              <w:t xml:space="preserve">Understand the EDI impact of Covid-19 on </w:t>
            </w:r>
            <w:r w:rsidR="5B123EAF" w:rsidRPr="35F16EFE">
              <w:rPr>
                <w:rFonts w:ascii="Calibri" w:eastAsia="Calibri" w:hAnsi="Calibri" w:cs="Calibri"/>
              </w:rPr>
              <w:t>university</w:t>
            </w:r>
            <w:r w:rsidRPr="35F16EFE">
              <w:rPr>
                <w:rFonts w:ascii="Calibri" w:eastAsia="Calibri" w:hAnsi="Calibri" w:cs="Calibri"/>
              </w:rPr>
              <w:t xml:space="preserve"> processes and protected groups</w:t>
            </w:r>
          </w:p>
        </w:tc>
        <w:tc>
          <w:tcPr>
            <w:tcW w:w="3645" w:type="dxa"/>
          </w:tcPr>
          <w:p w14:paraId="400EF2FD" w14:textId="1C787515" w:rsidR="16FA54F1" w:rsidRDefault="16FA54F1" w:rsidP="16FA54F1">
            <w:pPr>
              <w:rPr>
                <w:rFonts w:ascii="Calibri" w:eastAsia="Calibri" w:hAnsi="Calibri" w:cs="Calibri"/>
              </w:rPr>
            </w:pPr>
          </w:p>
        </w:tc>
        <w:tc>
          <w:tcPr>
            <w:tcW w:w="8388" w:type="dxa"/>
            <w:gridSpan w:val="3"/>
          </w:tcPr>
          <w:p w14:paraId="02F81A9D" w14:textId="7CC20CBA" w:rsidR="664AC397" w:rsidRDefault="664AC397" w:rsidP="664AC397">
            <w:pPr>
              <w:rPr>
                <w:rFonts w:ascii="Calibri" w:eastAsia="Calibri" w:hAnsi="Calibri" w:cs="Calibri"/>
              </w:rPr>
            </w:pPr>
          </w:p>
          <w:p w14:paraId="02CF8D3D" w14:textId="1F3759C8" w:rsidR="7C88B029" w:rsidRDefault="7C88B029" w:rsidP="43532F96">
            <w:pPr>
              <w:rPr>
                <w:rFonts w:ascii="Calibri" w:eastAsia="Calibri" w:hAnsi="Calibri" w:cs="Calibri"/>
              </w:rPr>
            </w:pPr>
            <w:r w:rsidRPr="43532F96">
              <w:rPr>
                <w:rFonts w:ascii="Calibri" w:eastAsia="Calibri" w:hAnsi="Calibri" w:cs="Calibri"/>
              </w:rPr>
              <w:t>Review the EIA (Equality Impact Assessment) for online learning and teaching</w:t>
            </w:r>
          </w:p>
        </w:tc>
      </w:tr>
    </w:tbl>
    <w:p w14:paraId="241EA89C" w14:textId="29A99A8F" w:rsidR="16FA54F1" w:rsidRDefault="16FA54F1" w:rsidP="16FA54F1">
      <w:pPr>
        <w:pStyle w:val="Heading2"/>
      </w:pPr>
    </w:p>
    <w:p w14:paraId="7249075F" w14:textId="5B33C6C2" w:rsidR="6B1E2948" w:rsidRDefault="6B1E2948" w:rsidP="16FA54F1">
      <w:pPr>
        <w:rPr>
          <w:b/>
          <w:bCs/>
        </w:rPr>
      </w:pPr>
      <w:r w:rsidRPr="43532F96">
        <w:rPr>
          <w:b/>
          <w:bCs/>
        </w:rPr>
        <w:t xml:space="preserve">Additional </w:t>
      </w:r>
      <w:r w:rsidR="4244C0CA" w:rsidRPr="43532F96">
        <w:rPr>
          <w:b/>
          <w:bCs/>
        </w:rPr>
        <w:t>s</w:t>
      </w:r>
      <w:r w:rsidRPr="43532F96">
        <w:rPr>
          <w:b/>
          <w:bCs/>
        </w:rPr>
        <w:t>trategic objectives</w:t>
      </w:r>
      <w:r w:rsidR="46A09D4A" w:rsidRPr="43532F96">
        <w:rPr>
          <w:b/>
          <w:bCs/>
        </w:rPr>
        <w:t xml:space="preserve"> 2021/22</w:t>
      </w:r>
    </w:p>
    <w:p w14:paraId="48AE0378" w14:textId="7FE966E8" w:rsidR="6B1E2948" w:rsidRDefault="6B1E2948" w:rsidP="16FA54F1">
      <w:r>
        <w:t>*Only those characteristics where work is being undertaken outside of strategic projects are listed</w:t>
      </w:r>
    </w:p>
    <w:tbl>
      <w:tblPr>
        <w:tblStyle w:val="TableGrid"/>
        <w:tblW w:w="0" w:type="auto"/>
        <w:tblLayout w:type="fixed"/>
        <w:tblLook w:val="06A0" w:firstRow="1" w:lastRow="0" w:firstColumn="1" w:lastColumn="0" w:noHBand="1" w:noVBand="1"/>
      </w:tblPr>
      <w:tblGrid>
        <w:gridCol w:w="3135"/>
        <w:gridCol w:w="5490"/>
        <w:gridCol w:w="6765"/>
      </w:tblGrid>
      <w:tr w:rsidR="16FA54F1" w14:paraId="4D7A00A3" w14:textId="77777777" w:rsidTr="3C6E134A">
        <w:tc>
          <w:tcPr>
            <w:tcW w:w="3135" w:type="dxa"/>
          </w:tcPr>
          <w:p w14:paraId="3048C745" w14:textId="5B9E0150" w:rsidR="6B1E2948" w:rsidRDefault="6B1E2948" w:rsidP="16FA54F1">
            <w:pPr>
              <w:rPr>
                <w:b/>
                <w:bCs/>
              </w:rPr>
            </w:pPr>
            <w:r w:rsidRPr="16FA54F1">
              <w:rPr>
                <w:b/>
                <w:bCs/>
              </w:rPr>
              <w:t>Protected Characteristic</w:t>
            </w:r>
          </w:p>
        </w:tc>
        <w:tc>
          <w:tcPr>
            <w:tcW w:w="5490" w:type="dxa"/>
          </w:tcPr>
          <w:p w14:paraId="5797193D" w14:textId="1BFDFCA5" w:rsidR="6B1E2948" w:rsidRDefault="6B1E2948" w:rsidP="16FA54F1">
            <w:pPr>
              <w:rPr>
                <w:b/>
                <w:bCs/>
              </w:rPr>
            </w:pPr>
            <w:r w:rsidRPr="16FA54F1">
              <w:rPr>
                <w:b/>
                <w:bCs/>
              </w:rPr>
              <w:t>Objective</w:t>
            </w:r>
          </w:p>
        </w:tc>
        <w:tc>
          <w:tcPr>
            <w:tcW w:w="6765" w:type="dxa"/>
          </w:tcPr>
          <w:p w14:paraId="6CCD1FFD" w14:textId="38DCFA2D" w:rsidR="6B1E2948" w:rsidRDefault="6B1E2948" w:rsidP="16FA54F1">
            <w:pPr>
              <w:rPr>
                <w:b/>
                <w:bCs/>
              </w:rPr>
            </w:pPr>
            <w:r w:rsidRPr="16FA54F1">
              <w:rPr>
                <w:b/>
                <w:bCs/>
              </w:rPr>
              <w:t>Activity</w:t>
            </w:r>
          </w:p>
        </w:tc>
      </w:tr>
      <w:tr w:rsidR="16FA54F1" w14:paraId="5B55DCE8" w14:textId="77777777" w:rsidTr="3C6E134A">
        <w:tc>
          <w:tcPr>
            <w:tcW w:w="3135" w:type="dxa"/>
          </w:tcPr>
          <w:p w14:paraId="003F04C8" w14:textId="387C3796" w:rsidR="6B1E2948" w:rsidRDefault="6B1E2948" w:rsidP="16FA54F1">
            <w:r>
              <w:t>Sexual orientation</w:t>
            </w:r>
          </w:p>
        </w:tc>
        <w:tc>
          <w:tcPr>
            <w:tcW w:w="5490" w:type="dxa"/>
          </w:tcPr>
          <w:p w14:paraId="33F36E90" w14:textId="7126FC9F" w:rsidR="16FA54F1" w:rsidRDefault="16FA54F1" w:rsidP="16FA54F1"/>
        </w:tc>
        <w:tc>
          <w:tcPr>
            <w:tcW w:w="6765" w:type="dxa"/>
          </w:tcPr>
          <w:p w14:paraId="5E123C4E" w14:textId="455F0E6D" w:rsidR="16FA54F1" w:rsidRDefault="4F87927A" w:rsidP="4F87927A">
            <w:r w:rsidRPr="4F87927A">
              <w:rPr>
                <w:rFonts w:ascii="Calibri" w:eastAsia="Calibri" w:hAnsi="Calibri" w:cs="Calibri"/>
              </w:rPr>
              <w:t>Plan how to use the Lambeth Conference in 2022 as an opportunity to promote the University’s values and ethos</w:t>
            </w:r>
          </w:p>
          <w:p w14:paraId="6495F235" w14:textId="529C1DF0" w:rsidR="16FA54F1" w:rsidRDefault="4F87927A" w:rsidP="4F87927A">
            <w:r w:rsidRPr="4F87927A">
              <w:rPr>
                <w:rFonts w:ascii="Calibri" w:eastAsia="Calibri" w:hAnsi="Calibri" w:cs="Calibri"/>
              </w:rPr>
              <w:t xml:space="preserve"> </w:t>
            </w:r>
          </w:p>
          <w:p w14:paraId="04332081" w14:textId="7AEAE4DF" w:rsidR="16FA54F1" w:rsidRDefault="4F87927A" w:rsidP="4F87927A">
            <w:pPr>
              <w:rPr>
                <w:rFonts w:ascii="Calibri" w:eastAsia="Calibri" w:hAnsi="Calibri" w:cs="Calibri"/>
              </w:rPr>
            </w:pPr>
            <w:r w:rsidRPr="4F87927A">
              <w:rPr>
                <w:rFonts w:ascii="Calibri" w:eastAsia="Calibri" w:hAnsi="Calibri" w:cs="Calibri"/>
              </w:rPr>
              <w:t>Promote a programme of events to include spouses of people attending the Conference</w:t>
            </w:r>
          </w:p>
        </w:tc>
      </w:tr>
      <w:tr w:rsidR="16FA54F1" w14:paraId="6CFA8C4C" w14:textId="77777777" w:rsidTr="3C6E134A">
        <w:tc>
          <w:tcPr>
            <w:tcW w:w="3135" w:type="dxa"/>
          </w:tcPr>
          <w:p w14:paraId="21166DEA" w14:textId="6ED728AB" w:rsidR="6B1E2948" w:rsidRDefault="6B1E2948" w:rsidP="16FA54F1">
            <w:r>
              <w:t>Sex</w:t>
            </w:r>
          </w:p>
        </w:tc>
        <w:tc>
          <w:tcPr>
            <w:tcW w:w="5490" w:type="dxa"/>
          </w:tcPr>
          <w:p w14:paraId="429F1D98" w14:textId="3DF41FEC" w:rsidR="16FA54F1" w:rsidRDefault="3C6E134A" w:rsidP="3C6E134A">
            <w:pPr>
              <w:spacing w:line="259" w:lineRule="auto"/>
            </w:pPr>
            <w:r>
              <w:t>Improve career development support for researchers and increase the proportion of female lecturers</w:t>
            </w:r>
          </w:p>
          <w:p w14:paraId="41172E11" w14:textId="075BB0D4" w:rsidR="16FA54F1" w:rsidRDefault="16FA54F1" w:rsidP="3C6E134A">
            <w:pPr>
              <w:spacing w:line="259" w:lineRule="auto"/>
            </w:pPr>
          </w:p>
          <w:p w14:paraId="54B7BCBC" w14:textId="3CF7CBAC" w:rsidR="16FA54F1" w:rsidRDefault="3C6E134A" w:rsidP="3C6E134A">
            <w:pPr>
              <w:spacing w:line="259" w:lineRule="auto"/>
            </w:pPr>
            <w:r>
              <w:t>Increase the proportion of women securing promotion from senior lecturer to reader</w:t>
            </w:r>
          </w:p>
          <w:p w14:paraId="1C7A494A" w14:textId="7D8DF897" w:rsidR="16FA54F1" w:rsidRDefault="16FA54F1" w:rsidP="3C6E134A">
            <w:pPr>
              <w:spacing w:line="259" w:lineRule="auto"/>
            </w:pPr>
          </w:p>
          <w:p w14:paraId="6BFC7D7A" w14:textId="02873209" w:rsidR="16FA54F1" w:rsidRDefault="3C6E134A" w:rsidP="3C6E134A">
            <w:pPr>
              <w:spacing w:line="259" w:lineRule="auto"/>
            </w:pPr>
            <w:r>
              <w:t>Increase the proportion of applications from women in STEM fields</w:t>
            </w:r>
          </w:p>
          <w:p w14:paraId="20DC65F3" w14:textId="0227A979" w:rsidR="16FA54F1" w:rsidRDefault="16FA54F1" w:rsidP="3C6E134A">
            <w:pPr>
              <w:spacing w:line="259" w:lineRule="auto"/>
            </w:pPr>
          </w:p>
          <w:p w14:paraId="50E7FE06" w14:textId="7733AFFC" w:rsidR="16FA54F1" w:rsidRDefault="3C6E134A" w:rsidP="3C6E134A">
            <w:pPr>
              <w:spacing w:line="259" w:lineRule="auto"/>
            </w:pPr>
            <w:r>
              <w:t>Better understand the impact of part-time working and/or career breaks</w:t>
            </w:r>
          </w:p>
          <w:p w14:paraId="30655109" w14:textId="2A637595" w:rsidR="16FA54F1" w:rsidRDefault="16FA54F1" w:rsidP="3C6E134A">
            <w:pPr>
              <w:spacing w:line="259" w:lineRule="auto"/>
            </w:pPr>
          </w:p>
          <w:p w14:paraId="5E1456A4" w14:textId="75E46353" w:rsidR="16FA54F1" w:rsidRDefault="3C6E134A" w:rsidP="3C6E134A">
            <w:pPr>
              <w:spacing w:line="259" w:lineRule="auto"/>
            </w:pPr>
            <w:r>
              <w:t>Understand whether current pay and reward procedures have a gendered outcome</w:t>
            </w:r>
          </w:p>
          <w:p w14:paraId="3B400346" w14:textId="5082107D" w:rsidR="16FA54F1" w:rsidRDefault="16FA54F1" w:rsidP="3C6E134A">
            <w:pPr>
              <w:spacing w:line="259" w:lineRule="auto"/>
            </w:pPr>
          </w:p>
          <w:p w14:paraId="1FD0489E" w14:textId="1ADC2CC4" w:rsidR="16FA54F1" w:rsidRDefault="3C6E134A" w:rsidP="3C6E134A">
            <w:pPr>
              <w:spacing w:line="259" w:lineRule="auto"/>
            </w:pPr>
            <w:r>
              <w:lastRenderedPageBreak/>
              <w:t>Increase the pipeline of leadership-ready women and the proportion of female Heads of School</w:t>
            </w:r>
          </w:p>
        </w:tc>
        <w:tc>
          <w:tcPr>
            <w:tcW w:w="6765" w:type="dxa"/>
          </w:tcPr>
          <w:p w14:paraId="203B6E10" w14:textId="63AE46B5" w:rsidR="16FA54F1" w:rsidRDefault="4F87927A" w:rsidP="16FA54F1">
            <w:r>
              <w:lastRenderedPageBreak/>
              <w:t>Review and develop Women into Leadership programme</w:t>
            </w:r>
          </w:p>
          <w:p w14:paraId="7E3BE1CC" w14:textId="77CD968A" w:rsidR="16FA54F1" w:rsidRDefault="16FA54F1" w:rsidP="3C6E134A"/>
        </w:tc>
      </w:tr>
      <w:tr w:rsidR="16FA54F1" w14:paraId="1AED5E85" w14:textId="77777777" w:rsidTr="3C6E134A">
        <w:tc>
          <w:tcPr>
            <w:tcW w:w="3135" w:type="dxa"/>
          </w:tcPr>
          <w:p w14:paraId="1B02B01F" w14:textId="2870775E" w:rsidR="6B1E2948" w:rsidRDefault="6B1E2948" w:rsidP="16FA54F1">
            <w:r>
              <w:t>Religion / Belief</w:t>
            </w:r>
          </w:p>
        </w:tc>
        <w:tc>
          <w:tcPr>
            <w:tcW w:w="5490" w:type="dxa"/>
          </w:tcPr>
          <w:p w14:paraId="076CBDF2" w14:textId="1135029B" w:rsidR="16FA54F1" w:rsidRDefault="16FA54F1" w:rsidP="16FA54F1"/>
        </w:tc>
        <w:tc>
          <w:tcPr>
            <w:tcW w:w="6765" w:type="dxa"/>
          </w:tcPr>
          <w:p w14:paraId="3DC30C95" w14:textId="016BF54C" w:rsidR="16FA54F1" w:rsidRDefault="4F87927A" w:rsidP="4F87927A">
            <w:r w:rsidRPr="4F87927A">
              <w:rPr>
                <w:rFonts w:ascii="Calibri" w:eastAsia="Calibri" w:hAnsi="Calibri" w:cs="Calibri"/>
              </w:rPr>
              <w:t>Embed training and understanding for staff on the new definitions of antisemitism as agreed by the University</w:t>
            </w:r>
          </w:p>
          <w:p w14:paraId="16F7164E" w14:textId="4592EABB" w:rsidR="16FA54F1" w:rsidRDefault="16FA54F1" w:rsidP="4F87927A">
            <w:pPr>
              <w:rPr>
                <w:rFonts w:ascii="Calibri" w:eastAsia="Calibri" w:hAnsi="Calibri" w:cs="Calibri"/>
              </w:rPr>
            </w:pPr>
          </w:p>
          <w:p w14:paraId="6A998F9E" w14:textId="6B5B39DC" w:rsidR="16FA54F1" w:rsidRDefault="4F87927A" w:rsidP="4F87927A">
            <w:r w:rsidRPr="4F87927A">
              <w:rPr>
                <w:rFonts w:ascii="Calibri" w:eastAsia="Calibri" w:hAnsi="Calibri" w:cs="Calibri"/>
              </w:rPr>
              <w:t>Complete a review of the impact and support needed by the Black Majority Christian faith groups on campus</w:t>
            </w:r>
          </w:p>
          <w:p w14:paraId="4BF9868E" w14:textId="76FE53EE" w:rsidR="16FA54F1" w:rsidRDefault="4F87927A" w:rsidP="4F87927A">
            <w:r w:rsidRPr="4F87927A">
              <w:rPr>
                <w:rFonts w:ascii="Calibri" w:eastAsia="Calibri" w:hAnsi="Calibri" w:cs="Calibri"/>
              </w:rPr>
              <w:t xml:space="preserve"> </w:t>
            </w:r>
          </w:p>
          <w:p w14:paraId="356FB417" w14:textId="02D76436" w:rsidR="16FA54F1" w:rsidRDefault="4F87927A" w:rsidP="4F87927A">
            <w:r w:rsidRPr="4F87927A">
              <w:rPr>
                <w:rFonts w:ascii="Calibri" w:eastAsia="Calibri" w:hAnsi="Calibri" w:cs="Calibri"/>
              </w:rPr>
              <w:t>Review the Religion and Belief policy and accompanying guidance</w:t>
            </w:r>
          </w:p>
          <w:p w14:paraId="71A69B27" w14:textId="2902211F" w:rsidR="16FA54F1" w:rsidRDefault="4F87927A" w:rsidP="4F87927A">
            <w:r w:rsidRPr="4F87927A">
              <w:rPr>
                <w:rFonts w:ascii="Calibri" w:eastAsia="Calibri" w:hAnsi="Calibri" w:cs="Calibri"/>
              </w:rPr>
              <w:t xml:space="preserve"> </w:t>
            </w:r>
          </w:p>
          <w:p w14:paraId="7C826129" w14:textId="00C02F1C" w:rsidR="16FA54F1" w:rsidRDefault="4F87927A" w:rsidP="4F87927A">
            <w:pPr>
              <w:rPr>
                <w:rFonts w:ascii="Calibri" w:eastAsia="Calibri" w:hAnsi="Calibri" w:cs="Calibri"/>
              </w:rPr>
            </w:pPr>
            <w:r w:rsidRPr="4F87927A">
              <w:rPr>
                <w:rFonts w:ascii="Calibri" w:eastAsia="Calibri" w:hAnsi="Calibri" w:cs="Calibri"/>
              </w:rPr>
              <w:t>Develop Religion and Belief eLearning</w:t>
            </w:r>
          </w:p>
        </w:tc>
      </w:tr>
      <w:tr w:rsidR="16FA54F1" w14:paraId="03BEC659" w14:textId="77777777" w:rsidTr="3C6E134A">
        <w:tc>
          <w:tcPr>
            <w:tcW w:w="3135" w:type="dxa"/>
          </w:tcPr>
          <w:p w14:paraId="55476037" w14:textId="4ACA956D" w:rsidR="6B1E2948" w:rsidRDefault="6B1E2948" w:rsidP="16FA54F1">
            <w:pPr>
              <w:spacing w:line="259" w:lineRule="auto"/>
            </w:pPr>
            <w:r>
              <w:t>Ethnicity</w:t>
            </w:r>
          </w:p>
        </w:tc>
        <w:tc>
          <w:tcPr>
            <w:tcW w:w="5490" w:type="dxa"/>
          </w:tcPr>
          <w:p w14:paraId="267243DE" w14:textId="1E134E62" w:rsidR="16FA54F1" w:rsidRDefault="16FA54F1" w:rsidP="16FA54F1"/>
        </w:tc>
        <w:tc>
          <w:tcPr>
            <w:tcW w:w="6765" w:type="dxa"/>
          </w:tcPr>
          <w:p w14:paraId="77978A53" w14:textId="2786AB20" w:rsidR="16FA54F1" w:rsidRDefault="16FA54F1" w:rsidP="16FA54F1"/>
        </w:tc>
      </w:tr>
      <w:tr w:rsidR="16FA54F1" w14:paraId="1F44077F" w14:textId="77777777" w:rsidTr="3C6E134A">
        <w:tc>
          <w:tcPr>
            <w:tcW w:w="3135" w:type="dxa"/>
          </w:tcPr>
          <w:p w14:paraId="0085DC15" w14:textId="1413B185" w:rsidR="6B1E2948" w:rsidRDefault="6B1E2948" w:rsidP="16FA54F1">
            <w:r>
              <w:t>Disability</w:t>
            </w:r>
          </w:p>
        </w:tc>
        <w:tc>
          <w:tcPr>
            <w:tcW w:w="5490" w:type="dxa"/>
          </w:tcPr>
          <w:p w14:paraId="0FD8978B" w14:textId="45D5FDC3" w:rsidR="16FA54F1" w:rsidRDefault="16FA54F1" w:rsidP="16FA54F1"/>
        </w:tc>
        <w:tc>
          <w:tcPr>
            <w:tcW w:w="6765" w:type="dxa"/>
          </w:tcPr>
          <w:p w14:paraId="55F34198" w14:textId="003B671D" w:rsidR="16FA54F1" w:rsidRDefault="16FA54F1" w:rsidP="16FA54F1"/>
        </w:tc>
      </w:tr>
      <w:tr w:rsidR="16FA54F1" w14:paraId="5C88FBF2" w14:textId="77777777" w:rsidTr="3C6E134A">
        <w:tc>
          <w:tcPr>
            <w:tcW w:w="3135" w:type="dxa"/>
          </w:tcPr>
          <w:p w14:paraId="57E67287" w14:textId="3A1E932C" w:rsidR="6B1E2948" w:rsidRDefault="6B1E2948" w:rsidP="16FA54F1">
            <w:r>
              <w:t>Marriage / Civil Partnership</w:t>
            </w:r>
          </w:p>
        </w:tc>
        <w:tc>
          <w:tcPr>
            <w:tcW w:w="5490" w:type="dxa"/>
          </w:tcPr>
          <w:p w14:paraId="492DFF46" w14:textId="0E2D7E7C" w:rsidR="16FA54F1" w:rsidRDefault="16FA54F1" w:rsidP="16FA54F1"/>
        </w:tc>
        <w:tc>
          <w:tcPr>
            <w:tcW w:w="6765" w:type="dxa"/>
          </w:tcPr>
          <w:p w14:paraId="2D52E590" w14:textId="4A51CB08" w:rsidR="16FA54F1" w:rsidRDefault="16FA54F1" w:rsidP="16FA54F1"/>
        </w:tc>
      </w:tr>
      <w:tr w:rsidR="16FA54F1" w14:paraId="7884D952" w14:textId="77777777" w:rsidTr="3C6E134A">
        <w:tc>
          <w:tcPr>
            <w:tcW w:w="3135" w:type="dxa"/>
          </w:tcPr>
          <w:p w14:paraId="4CEDA86E" w14:textId="4D03CF13" w:rsidR="6B1E2948" w:rsidRDefault="6B1E2948" w:rsidP="16FA54F1">
            <w:r>
              <w:t>Pregnancy and Maternity</w:t>
            </w:r>
          </w:p>
        </w:tc>
        <w:tc>
          <w:tcPr>
            <w:tcW w:w="5490" w:type="dxa"/>
          </w:tcPr>
          <w:p w14:paraId="02AA7509" w14:textId="186D460A" w:rsidR="16FA54F1" w:rsidRDefault="16FA54F1" w:rsidP="16FA54F1"/>
        </w:tc>
        <w:tc>
          <w:tcPr>
            <w:tcW w:w="6765" w:type="dxa"/>
          </w:tcPr>
          <w:p w14:paraId="3D049C90" w14:textId="684D239D" w:rsidR="16FA54F1" w:rsidRDefault="7C88B029" w:rsidP="4F87927A">
            <w:pPr>
              <w:rPr>
                <w:rFonts w:ascii="Calibri" w:eastAsia="Calibri" w:hAnsi="Calibri" w:cs="Calibri"/>
              </w:rPr>
            </w:pPr>
            <w:r w:rsidRPr="3C6E134A">
              <w:rPr>
                <w:rFonts w:ascii="Calibri" w:eastAsia="Calibri" w:hAnsi="Calibri" w:cs="Calibri"/>
              </w:rPr>
              <w:t>Review the Student Pregnancy and Maternity Policy considering changes triggered by Organising for Success</w:t>
            </w:r>
          </w:p>
        </w:tc>
      </w:tr>
      <w:tr w:rsidR="16FA54F1" w14:paraId="187C0DC4" w14:textId="77777777" w:rsidTr="3C6E134A">
        <w:tc>
          <w:tcPr>
            <w:tcW w:w="3135" w:type="dxa"/>
          </w:tcPr>
          <w:p w14:paraId="10D1BFC7" w14:textId="1F368449" w:rsidR="6B1E2948" w:rsidRDefault="6B1E2948" w:rsidP="16FA54F1">
            <w:r>
              <w:t>Gender Reassignment</w:t>
            </w:r>
          </w:p>
        </w:tc>
        <w:tc>
          <w:tcPr>
            <w:tcW w:w="5490" w:type="dxa"/>
          </w:tcPr>
          <w:p w14:paraId="291A6A2A" w14:textId="1012CCCB" w:rsidR="16FA54F1" w:rsidRDefault="16FA54F1" w:rsidP="16FA54F1"/>
        </w:tc>
        <w:tc>
          <w:tcPr>
            <w:tcW w:w="6765" w:type="dxa"/>
          </w:tcPr>
          <w:p w14:paraId="1EC05927" w14:textId="0B9E7812" w:rsidR="16FA54F1" w:rsidRDefault="7C88B029" w:rsidP="4F87927A">
            <w:r w:rsidRPr="3C6E134A">
              <w:rPr>
                <w:rFonts w:ascii="Calibri" w:eastAsia="Calibri" w:hAnsi="Calibri" w:cs="Calibri"/>
              </w:rPr>
              <w:t>Review the Transgender Student Support Policy considering changes triggered by Organising for Success</w:t>
            </w:r>
          </w:p>
          <w:p w14:paraId="1BBADD1C" w14:textId="21DC2BD1" w:rsidR="16FA54F1" w:rsidRDefault="4F87927A" w:rsidP="4F87927A">
            <w:r w:rsidRPr="4F87927A">
              <w:rPr>
                <w:rFonts w:ascii="Calibri" w:eastAsia="Calibri" w:hAnsi="Calibri" w:cs="Calibri"/>
              </w:rPr>
              <w:t xml:space="preserve"> </w:t>
            </w:r>
          </w:p>
          <w:p w14:paraId="10304B20" w14:textId="03037B46" w:rsidR="16FA54F1" w:rsidRDefault="4F87927A" w:rsidP="4F87927A">
            <w:pPr>
              <w:rPr>
                <w:rFonts w:ascii="Calibri" w:eastAsia="Calibri" w:hAnsi="Calibri" w:cs="Calibri"/>
              </w:rPr>
            </w:pPr>
            <w:r w:rsidRPr="4F87927A">
              <w:rPr>
                <w:rFonts w:ascii="Calibri" w:eastAsia="Calibri" w:hAnsi="Calibri" w:cs="Calibri"/>
              </w:rPr>
              <w:t>Review the current staff guidance and seek feedback on the impact of the University guidance on transitioning at work</w:t>
            </w:r>
          </w:p>
        </w:tc>
      </w:tr>
      <w:tr w:rsidR="16FA54F1" w14:paraId="2A687999" w14:textId="77777777" w:rsidTr="3C6E134A">
        <w:tc>
          <w:tcPr>
            <w:tcW w:w="3135" w:type="dxa"/>
          </w:tcPr>
          <w:p w14:paraId="5E1FDA3F" w14:textId="32A40443" w:rsidR="6B1E2948" w:rsidRDefault="6B1E2948" w:rsidP="16FA54F1">
            <w:r>
              <w:t>Age</w:t>
            </w:r>
          </w:p>
        </w:tc>
        <w:tc>
          <w:tcPr>
            <w:tcW w:w="5490" w:type="dxa"/>
          </w:tcPr>
          <w:p w14:paraId="37AF371B" w14:textId="155B881C" w:rsidR="16FA54F1" w:rsidRDefault="16FA54F1" w:rsidP="16FA54F1"/>
        </w:tc>
        <w:tc>
          <w:tcPr>
            <w:tcW w:w="6765" w:type="dxa"/>
          </w:tcPr>
          <w:p w14:paraId="3DE3159E" w14:textId="1C8D2D5A" w:rsidR="16FA54F1" w:rsidRDefault="4F87927A" w:rsidP="16FA54F1">
            <w:r>
              <w:t>Relaunch the Menopause Café for staff</w:t>
            </w:r>
          </w:p>
          <w:p w14:paraId="57D76A94" w14:textId="7A0E51FF" w:rsidR="16FA54F1" w:rsidRDefault="16FA54F1" w:rsidP="16FA54F1"/>
          <w:p w14:paraId="7FBBCD89" w14:textId="44BBF47F" w:rsidR="16FA54F1" w:rsidRDefault="4F87927A" w:rsidP="16FA54F1">
            <w:r>
              <w:t>Relaunch the Part-Time, Mature, Students with Caring Responsibilities and Commuting Students Working Group</w:t>
            </w:r>
          </w:p>
        </w:tc>
      </w:tr>
    </w:tbl>
    <w:p w14:paraId="5C1853B1" w14:textId="7BE88DD5" w:rsidR="16FA54F1" w:rsidRDefault="16FA54F1" w:rsidP="16FA54F1">
      <w:pPr>
        <w:pStyle w:val="Heading2"/>
      </w:pPr>
    </w:p>
    <w:p w14:paraId="67ED12E6" w14:textId="0EFDB778" w:rsidR="4F68B9D0" w:rsidRDefault="4F68B9D0" w:rsidP="4F68B9D0">
      <w:pPr>
        <w:rPr>
          <w:color w:val="FF0000"/>
        </w:rPr>
      </w:pPr>
    </w:p>
    <w:sectPr w:rsidR="4F68B9D0" w:rsidSect="00CE1712">
      <w:type w:val="continuous"/>
      <w:pgSz w:w="16838" w:h="11906" w:orient="landscape"/>
      <w:pgMar w:top="720" w:right="720" w:bottom="849" w:left="720" w:header="708"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A3D11" w14:textId="77777777" w:rsidR="002C7AC8" w:rsidRDefault="002C7AC8" w:rsidP="008F0D37">
      <w:pPr>
        <w:spacing w:after="0" w:line="240" w:lineRule="auto"/>
      </w:pPr>
      <w:r>
        <w:separator/>
      </w:r>
    </w:p>
  </w:endnote>
  <w:endnote w:type="continuationSeparator" w:id="0">
    <w:p w14:paraId="544B294D" w14:textId="77777777" w:rsidR="002C7AC8" w:rsidRDefault="002C7AC8" w:rsidP="008F0D37">
      <w:pPr>
        <w:spacing w:after="0" w:line="240" w:lineRule="auto"/>
      </w:pPr>
      <w:r>
        <w:continuationSeparator/>
      </w:r>
    </w:p>
  </w:endnote>
  <w:endnote w:type="continuationNotice" w:id="1">
    <w:p w14:paraId="58FE9753" w14:textId="77777777" w:rsidR="002C7AC8" w:rsidRDefault="002C7A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153103"/>
      <w:docPartObj>
        <w:docPartGallery w:val="Page Numbers (Bottom of Page)"/>
        <w:docPartUnique/>
      </w:docPartObj>
    </w:sdtPr>
    <w:sdtContent>
      <w:sdt>
        <w:sdtPr>
          <w:id w:val="-1705238520"/>
          <w:docPartObj>
            <w:docPartGallery w:val="Page Numbers (Top of Page)"/>
            <w:docPartUnique/>
          </w:docPartObj>
        </w:sdtPr>
        <w:sdtContent>
          <w:p w14:paraId="1544F90E" w14:textId="2722070E" w:rsidR="00D71734" w:rsidRDefault="00D71734">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9C3B1D">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3B1D">
              <w:rPr>
                <w:b/>
                <w:bCs/>
                <w:noProof/>
              </w:rPr>
              <w:t>34</w:t>
            </w:r>
            <w:r>
              <w:rPr>
                <w:b/>
                <w:bCs/>
                <w:sz w:val="24"/>
                <w:szCs w:val="24"/>
              </w:rPr>
              <w:fldChar w:fldCharType="end"/>
            </w:r>
          </w:p>
        </w:sdtContent>
      </w:sdt>
    </w:sdtContent>
  </w:sdt>
  <w:p w14:paraId="12135379" w14:textId="77777777" w:rsidR="00D71734" w:rsidRDefault="00D71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1B2A4" w14:textId="77777777" w:rsidR="002C7AC8" w:rsidRDefault="002C7AC8" w:rsidP="008F0D37">
      <w:pPr>
        <w:spacing w:after="0" w:line="240" w:lineRule="auto"/>
      </w:pPr>
      <w:r>
        <w:separator/>
      </w:r>
    </w:p>
  </w:footnote>
  <w:footnote w:type="continuationSeparator" w:id="0">
    <w:p w14:paraId="23B97AFA" w14:textId="77777777" w:rsidR="002C7AC8" w:rsidRDefault="002C7AC8" w:rsidP="008F0D37">
      <w:pPr>
        <w:spacing w:after="0" w:line="240" w:lineRule="auto"/>
      </w:pPr>
      <w:r>
        <w:continuationSeparator/>
      </w:r>
    </w:p>
  </w:footnote>
  <w:footnote w:type="continuationNotice" w:id="1">
    <w:p w14:paraId="7320202C" w14:textId="77777777" w:rsidR="002C7AC8" w:rsidRDefault="002C7AC8">
      <w:pPr>
        <w:spacing w:after="0" w:line="240" w:lineRule="auto"/>
      </w:pPr>
    </w:p>
  </w:footnote>
  <w:footnote w:id="2">
    <w:p w14:paraId="10EC6050" w14:textId="77777777" w:rsidR="00D71734" w:rsidRPr="000D3115" w:rsidRDefault="00D71734" w:rsidP="009901A0">
      <w:pPr>
        <w:pStyle w:val="FootnoteText"/>
        <w:rPr>
          <w:rFonts w:cstheme="minorHAnsi"/>
          <w:sz w:val="18"/>
          <w:szCs w:val="18"/>
        </w:rPr>
      </w:pPr>
      <w:r w:rsidRPr="000D3115">
        <w:rPr>
          <w:rStyle w:val="FootnoteReference"/>
          <w:rFonts w:cstheme="minorHAnsi"/>
          <w:sz w:val="18"/>
          <w:szCs w:val="18"/>
        </w:rPr>
        <w:footnoteRef/>
      </w:r>
      <w:r w:rsidRPr="000D3115">
        <w:rPr>
          <w:rFonts w:cstheme="minorHAnsi"/>
          <w:sz w:val="18"/>
          <w:szCs w:val="18"/>
        </w:rPr>
        <w:t xml:space="preserve"> https://www.equalityhumanrights.com/en/publication-download/turning-tables-ending-sexual-harassment-work</w:t>
      </w:r>
    </w:p>
  </w:footnote>
  <w:footnote w:id="3">
    <w:p w14:paraId="5737A657" w14:textId="77777777" w:rsidR="00D71734" w:rsidRPr="000D3115" w:rsidRDefault="00D71734" w:rsidP="009901A0">
      <w:pPr>
        <w:pStyle w:val="FootnoteText"/>
        <w:rPr>
          <w:rFonts w:cstheme="minorHAnsi"/>
          <w:sz w:val="18"/>
          <w:szCs w:val="18"/>
        </w:rPr>
      </w:pPr>
      <w:r w:rsidRPr="000D3115">
        <w:rPr>
          <w:rStyle w:val="FootnoteReference"/>
          <w:rFonts w:cstheme="minorHAnsi"/>
        </w:rPr>
        <w:footnoteRef/>
      </w:r>
      <w:r w:rsidRPr="000D3115">
        <w:rPr>
          <w:rFonts w:cstheme="minorHAnsi"/>
        </w:rPr>
        <w:t xml:space="preserve"> </w:t>
      </w:r>
      <w:hyperlink r:id="rId1" w:history="1">
        <w:r w:rsidRPr="000D3115">
          <w:rPr>
            <w:rStyle w:val="Hyperlink"/>
            <w:rFonts w:cstheme="minorHAnsi"/>
            <w:sz w:val="18"/>
            <w:szCs w:val="18"/>
          </w:rPr>
          <w:t>https://www.equalityhumanrights.com/en/publication-download/tackling-racial-harassment-universities-challenged</w:t>
        </w:r>
      </w:hyperlink>
    </w:p>
  </w:footnote>
  <w:footnote w:id="4">
    <w:p w14:paraId="0CF54A2D" w14:textId="77777777" w:rsidR="00D71734" w:rsidRPr="000D3115" w:rsidRDefault="00D71734" w:rsidP="009901A0">
      <w:pPr>
        <w:pStyle w:val="FootnoteText"/>
        <w:rPr>
          <w:rFonts w:cstheme="minorHAnsi"/>
          <w:sz w:val="18"/>
          <w:szCs w:val="18"/>
        </w:rPr>
      </w:pPr>
      <w:r w:rsidRPr="000D3115">
        <w:rPr>
          <w:rStyle w:val="FootnoteReference"/>
          <w:rFonts w:cstheme="minorHAnsi"/>
          <w:sz w:val="18"/>
          <w:szCs w:val="18"/>
        </w:rPr>
        <w:footnoteRef/>
      </w:r>
      <w:r w:rsidRPr="000D3115">
        <w:rPr>
          <w:rFonts w:cstheme="minorHAnsi"/>
          <w:sz w:val="18"/>
          <w:szCs w:val="18"/>
        </w:rPr>
        <w:t xml:space="preserve"> </w:t>
      </w:r>
      <w:hyperlink r:id="rId2" w:history="1">
        <w:r w:rsidRPr="000D3115">
          <w:rPr>
            <w:rStyle w:val="Hyperlink"/>
            <w:rFonts w:cstheme="minorHAnsi"/>
            <w:sz w:val="18"/>
            <w:szCs w:val="18"/>
            <w:lang w:eastAsia="en-GB"/>
          </w:rPr>
          <w:t>Link to the EHRC technical guidance on sexual harassment</w:t>
        </w:r>
      </w:hyperlink>
    </w:p>
  </w:footnote>
  <w:footnote w:id="5">
    <w:p w14:paraId="392B4969" w14:textId="77777777" w:rsidR="00D71734" w:rsidRDefault="00D71734" w:rsidP="009901A0">
      <w:pPr>
        <w:pStyle w:val="FootnoteText"/>
      </w:pPr>
      <w:r w:rsidRPr="000D3115">
        <w:rPr>
          <w:rStyle w:val="FootnoteReference"/>
          <w:rFonts w:cstheme="minorHAnsi"/>
          <w:sz w:val="18"/>
          <w:szCs w:val="18"/>
        </w:rPr>
        <w:footnoteRef/>
      </w:r>
      <w:r w:rsidRPr="000D3115">
        <w:rPr>
          <w:rFonts w:cstheme="minorHAnsi"/>
          <w:sz w:val="18"/>
          <w:szCs w:val="18"/>
        </w:rPr>
        <w:t xml:space="preserve"> </w:t>
      </w:r>
      <w:hyperlink r:id="rId3" w:history="1">
        <w:r w:rsidRPr="000D3115">
          <w:rPr>
            <w:rStyle w:val="Hyperlink"/>
            <w:rFonts w:cstheme="minorHAnsi"/>
            <w:sz w:val="18"/>
            <w:szCs w:val="18"/>
            <w:lang w:eastAsia="en-GB"/>
          </w:rPr>
          <w:t>Link to the EHRC report on sexual harassment in the workplace</w:t>
        </w:r>
      </w:hyperlink>
    </w:p>
  </w:footnote>
  <w:footnote w:id="6">
    <w:p w14:paraId="7C3B7647" w14:textId="4D9617B8" w:rsidR="00D71734" w:rsidRPr="00351C9C" w:rsidRDefault="00D71734" w:rsidP="20877438">
      <w:pPr>
        <w:widowControl w:val="0"/>
        <w:tabs>
          <w:tab w:val="left" w:pos="1701"/>
        </w:tabs>
        <w:autoSpaceDE w:val="0"/>
        <w:autoSpaceDN w:val="0"/>
        <w:spacing w:before="47" w:after="0" w:line="240" w:lineRule="auto"/>
        <w:rPr>
          <w:b/>
          <w:bCs/>
          <w:color w:val="FF0000"/>
        </w:rPr>
      </w:pPr>
      <w:r>
        <w:rPr>
          <w:rStyle w:val="FootnoteReference"/>
        </w:rPr>
        <w:footnoteRef/>
      </w:r>
      <w:r>
        <w:t xml:space="preserve"> </w:t>
      </w:r>
      <w:hyperlink r:id="rId4">
        <w:r w:rsidRPr="20877438">
          <w:rPr>
            <w:rStyle w:val="Hyperlink"/>
          </w:rPr>
          <w:t>https://www.advance-he.ac.uk/knowledge-hub/equality-higher-education-statistical-report-2020</w:t>
        </w:r>
      </w:hyperlink>
    </w:p>
    <w:p w14:paraId="5E2765B4" w14:textId="0A75AE56" w:rsidR="00D71734" w:rsidRPr="00351C9C" w:rsidRDefault="00000000" w:rsidP="20877438">
      <w:pPr>
        <w:widowControl w:val="0"/>
        <w:tabs>
          <w:tab w:val="left" w:pos="1701"/>
        </w:tabs>
        <w:autoSpaceDE w:val="0"/>
        <w:autoSpaceDN w:val="0"/>
        <w:spacing w:before="47" w:after="0" w:line="240" w:lineRule="auto"/>
      </w:pPr>
      <w:hyperlink r:id="rId5">
        <w:r w:rsidR="00D71734" w:rsidRPr="20877438">
          <w:rPr>
            <w:rStyle w:val="Hyperlink"/>
          </w:rPr>
          <w:t>https://www.kent.gov.uk/about-the-council/information-and-data/facts-and-figures-about-Kent/area-profiles</w:t>
        </w:r>
      </w:hyperlink>
    </w:p>
    <w:p w14:paraId="3DB7F3A0" w14:textId="2996E81E" w:rsidR="00D71734" w:rsidRDefault="00D71734" w:rsidP="20877438">
      <w:pPr>
        <w:spacing w:before="47" w:after="0" w:line="240" w:lineRule="auto"/>
      </w:pPr>
    </w:p>
    <w:p w14:paraId="14FF83B8" w14:textId="5278CD2E" w:rsidR="00D71734" w:rsidRDefault="00D71734">
      <w:pPr>
        <w:pStyle w:val="FootnoteText"/>
      </w:pPr>
    </w:p>
  </w:footnote>
</w:footnotes>
</file>

<file path=word/intelligence.xml><?xml version="1.0" encoding="utf-8"?>
<int:Intelligence xmlns:int="http://schemas.microsoft.com/office/intelligence/2019/intelligence">
  <int:IntelligenceSettings/>
  <int:Manifest>
    <int:WordHash hashCode="E6KCizrezBwy6j" id="mts5bmwW"/>
    <int:WordHash hashCode="Np5F++xBv6d2fs" id="boTJe1Rc"/>
    <int:WordHash hashCode="sAlCeqXvUq7nbW" id="4AM5KJA4"/>
    <int:WordHash hashCode="ni8UUdXdlt6RIo" id="pGoepq8z"/>
    <int:WordHash hashCode="BC3EUS+j05HFFw" id="nfvaJ7lR"/>
    <int:ParagraphRange paragraphId="990645305" textId="1649720759" start="58" length="8" invalidationStart="58" invalidationLength="8" id="7fJU2lAN"/>
    <int:ParagraphRange paragraphId="1248131341" textId="2004318071" start="16" length="3" invalidationStart="16" invalidationLength="3" id="Xob4prAf"/>
    <int:ParagraphRange paragraphId="1604041277" textId="993030969" start="0" length="2" invalidationStart="0" invalidationLength="2" id="MfGrWm16"/>
    <int:ParagraphRange paragraphId="1106436517" textId="240787501" start="16" length="5" invalidationStart="16" invalidationLength="5" id="aMnmX5J3"/>
    <int:WordHash hashCode="399Zbfxi2YGFH3" id="A3XeFDUp"/>
    <int:ParagraphRange paragraphId="1106436517" textId="297009007" start="15" length="5" invalidationStart="15" invalidationLength="5" id="RJJte0AC"/>
    <int:WordHash hashCode="Mx0CFPKQw+NgwW" id="WRfs4pzY"/>
    <int:WordHash hashCode="lk6ezG0jCZ23u8" id="gn+ir8c9"/>
    <int:WordHash hashCode="dw3yyyqhlW4vdO" id="YGQCM+2R"/>
    <int:WordHash hashCode="aups33Dx9cjmOq" id="N3eD5yBJ"/>
    <int:WordHash hashCode="K2zCvNxt3oYM2v" id="92JyY9ZA"/>
    <int:WordHash hashCode="swyFe70cQ/NeuA" id="+6bj8DZ5"/>
    <int:WordHash hashCode="SOBfssAyaUPd3O" id="XzRoglF6"/>
    <int:WordHash hashCode="pZGmU5Q5PUeaBE" id="qovoYYpo"/>
    <int:WordHash hashCode="ZD4DPyxyvbq3AT" id="FdYGI2gz"/>
    <int:ParagraphRange paragraphId="2137558941" textId="2057855610" start="31" length="3" invalidationStart="31" invalidationLength="3" id="tWB1zuZA"/>
    <int:WordHash hashCode="6BKTAyZRW+PDUD" id="ylSemiJI"/>
    <int:ParagraphRange paragraphId="818400224" textId="765173628" start="27" length="4" invalidationStart="27" invalidationLength="4" id="2oZZNTP2"/>
    <int:ParagraphRange paragraphId="1742693653" textId="1466020670" start="70" length="3" invalidationStart="70" invalidationLength="3" id="XPNddaE2"/>
    <int:WordHash hashCode="eDRQdq0NHYraRU" id="OJIKmjHG"/>
    <int:WordHash hashCode="TQBgbPunsc37/h" id="PqUthRXg"/>
    <int:WordHash hashCode="++LnECCN0LjQ0z" id="vliir0ew"/>
    <int:WordHash hashCode="1qn4B0zqNS3P59" id="gjDc2ugW"/>
    <int:ParagraphRange paragraphId="1893051831" textId="1364721219" start="465" length="9" invalidationStart="465" invalidationLength="9" id="u8D2VuOz"/>
    <int:WordHash hashCode="kv4UVae7TQCfC0" id="rwBT5SoM"/>
    <int:WordHash hashCode="EQPYH6mBwyXSZi" id="fkfcdzsK"/>
    <int:WordHash hashCode="v3jXqOAVqWKVSe" id="I7Ck2WbH"/>
    <int:ParagraphRange paragraphId="1248448937" textId="1437471482" start="16" length="9" invalidationStart="16" invalidationLength="9" id="BJaMRGRB"/>
    <int:ParagraphRange paragraphId="851578637" textId="1798491559" start="33" length="3" invalidationStart="33" invalidationLength="3" id="RDSnezME"/>
    <int:WordHash hashCode="JHAoFST6dzcILb" id="DVtCqhb8"/>
    <int:WordHash hashCode="m/C6mGJeQTWOW1" id="rKhn6RaB"/>
  </int:Manifest>
  <int:Observations>
    <int:Content id="mts5bmwW">
      <int:Rejection type="LegacyProofing"/>
    </int:Content>
    <int:Content id="boTJe1Rc">
      <int:Rejection type="LegacyProofing"/>
    </int:Content>
    <int:Content id="4AM5KJA4">
      <int:Rejection type="LegacyProofing"/>
    </int:Content>
    <int:Content id="pGoepq8z">
      <int:Rejection type="LegacyProofing"/>
    </int:Content>
    <int:Content id="nfvaJ7lR">
      <int:Rejection type="LegacyProofing"/>
    </int:Content>
    <int:Content id="7fJU2lAN">
      <int:Rejection type="LegacyProofing"/>
    </int:Content>
    <int:Content id="Xob4prAf">
      <int:Rejection type="LegacyProofing"/>
    </int:Content>
    <int:Content id="MfGrWm16">
      <int:Rejection type="LegacyProofing"/>
    </int:Content>
    <int:Content id="aMnmX5J3">
      <int:Rejection type="LegacyProofing"/>
    </int:Content>
    <int:Content id="A3XeFDUp">
      <int:Rejection type="AugLoop_Text_Critique"/>
    </int:Content>
    <int:Content id="RJJte0AC">
      <int:Rejection type="LegacyProofing"/>
    </int:Content>
    <int:Content id="WRfs4pzY">
      <int:Rejection type="LegacyProofing"/>
    </int:Content>
    <int:Content id="gn+ir8c9">
      <int:Rejection type="LegacyProofing"/>
    </int:Content>
    <int:Content id="YGQCM+2R">
      <int:Rejection type="LegacyProofing"/>
    </int:Content>
    <int:Content id="N3eD5yBJ">
      <int:Rejection type="AugLoop_Text_Critique"/>
    </int:Content>
    <int:Content id="92JyY9ZA">
      <int:Rejection type="AugLoop_Text_Critique"/>
    </int:Content>
    <int:Content id="+6bj8DZ5">
      <int:Rejection type="AugLoop_Text_Critique"/>
    </int:Content>
    <int:Content id="XzRoglF6">
      <int:Rejection type="AugLoop_Text_Critique"/>
    </int:Content>
    <int:Content id="qovoYYpo">
      <int:Rejection type="AugLoop_Text_Critique"/>
    </int:Content>
    <int:Content id="FdYGI2gz">
      <int:Rejection type="AugLoop_Text_Critique"/>
    </int:Content>
    <int:Content id="tWB1zuZA">
      <int:Rejection type="LegacyProofing"/>
    </int:Content>
    <int:Content id="ylSemiJI">
      <int:Rejection type="AugLoop_Text_Critique"/>
    </int:Content>
    <int:Content id="2oZZNTP2">
      <int:Rejection type="LegacyProofing"/>
    </int:Content>
    <int:Content id="XPNddaE2">
      <int:Rejection type="LegacyProofing"/>
    </int:Content>
    <int:Content id="OJIKmjHG">
      <int:Rejection type="AugLoop_Text_Critique"/>
    </int:Content>
    <int:Content id="PqUthRXg">
      <int:Rejection type="AugLoop_Text_Critique"/>
    </int:Content>
    <int:Content id="vliir0ew">
      <int:Rejection type="AugLoop_Text_Critique"/>
    </int:Content>
    <int:Content id="gjDc2ugW">
      <int:Rejection type="AugLoop_Text_Critique"/>
    </int:Content>
    <int:Content id="u8D2VuOz">
      <int:Rejection type="LegacyProofing"/>
    </int:Content>
    <int:Content id="rwBT5SoM">
      <int:Rejection type="LegacyProofing"/>
    </int:Content>
    <int:Content id="fkfcdzsK">
      <int:Rejection type="LegacyProofing"/>
    </int:Content>
    <int:Content id="I7Ck2WbH">
      <int:Rejection type="LegacyProofing"/>
    </int:Content>
    <int:Content id="BJaMRGRB">
      <int:Rejection type="LegacyProofing"/>
    </int:Content>
    <int:Content id="RDSnezME">
      <int:Rejection type="LegacyProofing"/>
    </int:Content>
    <int:Content id="DVtCqhb8">
      <int:Rejection type="AugLoop_Text_Critique"/>
    </int:Content>
    <int:Content id="rKhn6Ra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804"/>
    <w:multiLevelType w:val="hybridMultilevel"/>
    <w:tmpl w:val="1FE4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C2102"/>
    <w:multiLevelType w:val="hybridMultilevel"/>
    <w:tmpl w:val="0462A29C"/>
    <w:lvl w:ilvl="0" w:tplc="EBBE7652">
      <w:start w:val="1"/>
      <w:numFmt w:val="bullet"/>
      <w:lvlText w:val=""/>
      <w:lvlJc w:val="left"/>
      <w:pPr>
        <w:ind w:left="360" w:hanging="360"/>
      </w:pPr>
      <w:rPr>
        <w:rFonts w:ascii="Symbol" w:hAnsi="Symbol" w:hint="default"/>
      </w:rPr>
    </w:lvl>
    <w:lvl w:ilvl="1" w:tplc="C2F4BC9E">
      <w:start w:val="1"/>
      <w:numFmt w:val="bullet"/>
      <w:lvlText w:val="o"/>
      <w:lvlJc w:val="left"/>
      <w:pPr>
        <w:ind w:left="1080" w:hanging="360"/>
      </w:pPr>
      <w:rPr>
        <w:rFonts w:ascii="Courier New" w:hAnsi="Courier New" w:hint="default"/>
      </w:rPr>
    </w:lvl>
    <w:lvl w:ilvl="2" w:tplc="971E0500">
      <w:start w:val="1"/>
      <w:numFmt w:val="bullet"/>
      <w:lvlText w:val=""/>
      <w:lvlJc w:val="left"/>
      <w:pPr>
        <w:ind w:left="1800" w:hanging="360"/>
      </w:pPr>
      <w:rPr>
        <w:rFonts w:ascii="Wingdings" w:hAnsi="Wingdings" w:hint="default"/>
      </w:rPr>
    </w:lvl>
    <w:lvl w:ilvl="3" w:tplc="48B00B42">
      <w:start w:val="1"/>
      <w:numFmt w:val="bullet"/>
      <w:lvlText w:val=""/>
      <w:lvlJc w:val="left"/>
      <w:pPr>
        <w:ind w:left="2520" w:hanging="360"/>
      </w:pPr>
      <w:rPr>
        <w:rFonts w:ascii="Symbol" w:hAnsi="Symbol" w:hint="default"/>
      </w:rPr>
    </w:lvl>
    <w:lvl w:ilvl="4" w:tplc="4A90F758">
      <w:start w:val="1"/>
      <w:numFmt w:val="bullet"/>
      <w:lvlText w:val="o"/>
      <w:lvlJc w:val="left"/>
      <w:pPr>
        <w:ind w:left="3240" w:hanging="360"/>
      </w:pPr>
      <w:rPr>
        <w:rFonts w:ascii="Courier New" w:hAnsi="Courier New" w:hint="default"/>
      </w:rPr>
    </w:lvl>
    <w:lvl w:ilvl="5" w:tplc="8878FACA">
      <w:start w:val="1"/>
      <w:numFmt w:val="bullet"/>
      <w:lvlText w:val=""/>
      <w:lvlJc w:val="left"/>
      <w:pPr>
        <w:ind w:left="3960" w:hanging="360"/>
      </w:pPr>
      <w:rPr>
        <w:rFonts w:ascii="Wingdings" w:hAnsi="Wingdings" w:hint="default"/>
      </w:rPr>
    </w:lvl>
    <w:lvl w:ilvl="6" w:tplc="C108C6BC">
      <w:start w:val="1"/>
      <w:numFmt w:val="bullet"/>
      <w:lvlText w:val=""/>
      <w:lvlJc w:val="left"/>
      <w:pPr>
        <w:ind w:left="4680" w:hanging="360"/>
      </w:pPr>
      <w:rPr>
        <w:rFonts w:ascii="Symbol" w:hAnsi="Symbol" w:hint="default"/>
      </w:rPr>
    </w:lvl>
    <w:lvl w:ilvl="7" w:tplc="8EA86004">
      <w:start w:val="1"/>
      <w:numFmt w:val="bullet"/>
      <w:lvlText w:val="o"/>
      <w:lvlJc w:val="left"/>
      <w:pPr>
        <w:ind w:left="5400" w:hanging="360"/>
      </w:pPr>
      <w:rPr>
        <w:rFonts w:ascii="Courier New" w:hAnsi="Courier New" w:hint="default"/>
      </w:rPr>
    </w:lvl>
    <w:lvl w:ilvl="8" w:tplc="D35CED7C">
      <w:start w:val="1"/>
      <w:numFmt w:val="bullet"/>
      <w:lvlText w:val=""/>
      <w:lvlJc w:val="left"/>
      <w:pPr>
        <w:ind w:left="6120" w:hanging="360"/>
      </w:pPr>
      <w:rPr>
        <w:rFonts w:ascii="Wingdings" w:hAnsi="Wingdings" w:hint="default"/>
      </w:rPr>
    </w:lvl>
  </w:abstractNum>
  <w:abstractNum w:abstractNumId="2" w15:restartNumberingAfterBreak="0">
    <w:nsid w:val="0E7C4CA9"/>
    <w:multiLevelType w:val="hybridMultilevel"/>
    <w:tmpl w:val="2B54BEAE"/>
    <w:lvl w:ilvl="0" w:tplc="A3E40F10">
      <w:start w:val="1"/>
      <w:numFmt w:val="bullet"/>
      <w:lvlText w:val=""/>
      <w:lvlJc w:val="left"/>
      <w:pPr>
        <w:ind w:left="720" w:hanging="360"/>
      </w:pPr>
      <w:rPr>
        <w:rFonts w:ascii="Symbol" w:hAnsi="Symbol" w:hint="default"/>
      </w:rPr>
    </w:lvl>
    <w:lvl w:ilvl="1" w:tplc="600C05C2">
      <w:start w:val="1"/>
      <w:numFmt w:val="bullet"/>
      <w:lvlText w:val="o"/>
      <w:lvlJc w:val="left"/>
      <w:pPr>
        <w:ind w:left="1440" w:hanging="360"/>
      </w:pPr>
      <w:rPr>
        <w:rFonts w:ascii="Courier New" w:hAnsi="Courier New" w:hint="default"/>
      </w:rPr>
    </w:lvl>
    <w:lvl w:ilvl="2" w:tplc="5B5A1EBA">
      <w:start w:val="1"/>
      <w:numFmt w:val="bullet"/>
      <w:lvlText w:val=""/>
      <w:lvlJc w:val="left"/>
      <w:pPr>
        <w:ind w:left="2160" w:hanging="360"/>
      </w:pPr>
      <w:rPr>
        <w:rFonts w:ascii="Wingdings" w:hAnsi="Wingdings" w:hint="default"/>
      </w:rPr>
    </w:lvl>
    <w:lvl w:ilvl="3" w:tplc="2B107814">
      <w:start w:val="1"/>
      <w:numFmt w:val="bullet"/>
      <w:lvlText w:val=""/>
      <w:lvlJc w:val="left"/>
      <w:pPr>
        <w:ind w:left="2880" w:hanging="360"/>
      </w:pPr>
      <w:rPr>
        <w:rFonts w:ascii="Symbol" w:hAnsi="Symbol" w:hint="default"/>
      </w:rPr>
    </w:lvl>
    <w:lvl w:ilvl="4" w:tplc="181C6290">
      <w:start w:val="1"/>
      <w:numFmt w:val="bullet"/>
      <w:lvlText w:val="o"/>
      <w:lvlJc w:val="left"/>
      <w:pPr>
        <w:ind w:left="3600" w:hanging="360"/>
      </w:pPr>
      <w:rPr>
        <w:rFonts w:ascii="Courier New" w:hAnsi="Courier New" w:hint="default"/>
      </w:rPr>
    </w:lvl>
    <w:lvl w:ilvl="5" w:tplc="A968A33A">
      <w:start w:val="1"/>
      <w:numFmt w:val="bullet"/>
      <w:lvlText w:val=""/>
      <w:lvlJc w:val="left"/>
      <w:pPr>
        <w:ind w:left="4320" w:hanging="360"/>
      </w:pPr>
      <w:rPr>
        <w:rFonts w:ascii="Wingdings" w:hAnsi="Wingdings" w:hint="default"/>
      </w:rPr>
    </w:lvl>
    <w:lvl w:ilvl="6" w:tplc="634A7520">
      <w:start w:val="1"/>
      <w:numFmt w:val="bullet"/>
      <w:lvlText w:val=""/>
      <w:lvlJc w:val="left"/>
      <w:pPr>
        <w:ind w:left="5040" w:hanging="360"/>
      </w:pPr>
      <w:rPr>
        <w:rFonts w:ascii="Symbol" w:hAnsi="Symbol" w:hint="default"/>
      </w:rPr>
    </w:lvl>
    <w:lvl w:ilvl="7" w:tplc="A9385E4A">
      <w:start w:val="1"/>
      <w:numFmt w:val="bullet"/>
      <w:lvlText w:val="o"/>
      <w:lvlJc w:val="left"/>
      <w:pPr>
        <w:ind w:left="5760" w:hanging="360"/>
      </w:pPr>
      <w:rPr>
        <w:rFonts w:ascii="Courier New" w:hAnsi="Courier New" w:hint="default"/>
      </w:rPr>
    </w:lvl>
    <w:lvl w:ilvl="8" w:tplc="C950786C">
      <w:start w:val="1"/>
      <w:numFmt w:val="bullet"/>
      <w:lvlText w:val=""/>
      <w:lvlJc w:val="left"/>
      <w:pPr>
        <w:ind w:left="6480" w:hanging="360"/>
      </w:pPr>
      <w:rPr>
        <w:rFonts w:ascii="Wingdings" w:hAnsi="Wingdings" w:hint="default"/>
      </w:rPr>
    </w:lvl>
  </w:abstractNum>
  <w:abstractNum w:abstractNumId="3" w15:restartNumberingAfterBreak="0">
    <w:nsid w:val="11D4167C"/>
    <w:multiLevelType w:val="hybridMultilevel"/>
    <w:tmpl w:val="9FE6CDDE"/>
    <w:lvl w:ilvl="0" w:tplc="FFFFFFFF">
      <w:start w:val="1"/>
      <w:numFmt w:val="bullet"/>
      <w:lvlText w:val=""/>
      <w:lvlJc w:val="left"/>
      <w:pPr>
        <w:ind w:left="360" w:hanging="360"/>
      </w:pPr>
      <w:rPr>
        <w:rFonts w:ascii="Symbol" w:hAnsi="Symbol" w:hint="default"/>
      </w:rPr>
    </w:lvl>
    <w:lvl w:ilvl="1" w:tplc="5220E618">
      <w:start w:val="1"/>
      <w:numFmt w:val="bullet"/>
      <w:lvlText w:val="o"/>
      <w:lvlJc w:val="left"/>
      <w:pPr>
        <w:ind w:left="1080" w:hanging="360"/>
      </w:pPr>
      <w:rPr>
        <w:rFonts w:ascii="Courier New" w:hAnsi="Courier New" w:hint="default"/>
      </w:rPr>
    </w:lvl>
    <w:lvl w:ilvl="2" w:tplc="B5423278">
      <w:start w:val="1"/>
      <w:numFmt w:val="bullet"/>
      <w:lvlText w:val=""/>
      <w:lvlJc w:val="left"/>
      <w:pPr>
        <w:ind w:left="1800" w:hanging="360"/>
      </w:pPr>
      <w:rPr>
        <w:rFonts w:ascii="Wingdings" w:hAnsi="Wingdings" w:hint="default"/>
      </w:rPr>
    </w:lvl>
    <w:lvl w:ilvl="3" w:tplc="959CF72A">
      <w:start w:val="1"/>
      <w:numFmt w:val="bullet"/>
      <w:lvlText w:val=""/>
      <w:lvlJc w:val="left"/>
      <w:pPr>
        <w:ind w:left="2520" w:hanging="360"/>
      </w:pPr>
      <w:rPr>
        <w:rFonts w:ascii="Symbol" w:hAnsi="Symbol" w:hint="default"/>
      </w:rPr>
    </w:lvl>
    <w:lvl w:ilvl="4" w:tplc="B0149B04">
      <w:start w:val="1"/>
      <w:numFmt w:val="bullet"/>
      <w:lvlText w:val="o"/>
      <w:lvlJc w:val="left"/>
      <w:pPr>
        <w:ind w:left="3240" w:hanging="360"/>
      </w:pPr>
      <w:rPr>
        <w:rFonts w:ascii="Courier New" w:hAnsi="Courier New" w:hint="default"/>
      </w:rPr>
    </w:lvl>
    <w:lvl w:ilvl="5" w:tplc="89D8C7B6">
      <w:start w:val="1"/>
      <w:numFmt w:val="bullet"/>
      <w:lvlText w:val=""/>
      <w:lvlJc w:val="left"/>
      <w:pPr>
        <w:ind w:left="3960" w:hanging="360"/>
      </w:pPr>
      <w:rPr>
        <w:rFonts w:ascii="Wingdings" w:hAnsi="Wingdings" w:hint="default"/>
      </w:rPr>
    </w:lvl>
    <w:lvl w:ilvl="6" w:tplc="471085FA">
      <w:start w:val="1"/>
      <w:numFmt w:val="bullet"/>
      <w:lvlText w:val=""/>
      <w:lvlJc w:val="left"/>
      <w:pPr>
        <w:ind w:left="4680" w:hanging="360"/>
      </w:pPr>
      <w:rPr>
        <w:rFonts w:ascii="Symbol" w:hAnsi="Symbol" w:hint="default"/>
      </w:rPr>
    </w:lvl>
    <w:lvl w:ilvl="7" w:tplc="5270FAF8">
      <w:start w:val="1"/>
      <w:numFmt w:val="bullet"/>
      <w:lvlText w:val="o"/>
      <w:lvlJc w:val="left"/>
      <w:pPr>
        <w:ind w:left="5400" w:hanging="360"/>
      </w:pPr>
      <w:rPr>
        <w:rFonts w:ascii="Courier New" w:hAnsi="Courier New" w:hint="default"/>
      </w:rPr>
    </w:lvl>
    <w:lvl w:ilvl="8" w:tplc="BBA2EE9A">
      <w:start w:val="1"/>
      <w:numFmt w:val="bullet"/>
      <w:lvlText w:val=""/>
      <w:lvlJc w:val="left"/>
      <w:pPr>
        <w:ind w:left="6120" w:hanging="360"/>
      </w:pPr>
      <w:rPr>
        <w:rFonts w:ascii="Wingdings" w:hAnsi="Wingdings" w:hint="default"/>
      </w:rPr>
    </w:lvl>
  </w:abstractNum>
  <w:abstractNum w:abstractNumId="4" w15:restartNumberingAfterBreak="0">
    <w:nsid w:val="15A5982C"/>
    <w:multiLevelType w:val="hybridMultilevel"/>
    <w:tmpl w:val="BB065402"/>
    <w:lvl w:ilvl="0" w:tplc="67DCD3AE">
      <w:start w:val="1"/>
      <w:numFmt w:val="decimal"/>
      <w:lvlText w:val="%1."/>
      <w:lvlJc w:val="left"/>
      <w:pPr>
        <w:ind w:left="720" w:hanging="360"/>
      </w:pPr>
    </w:lvl>
    <w:lvl w:ilvl="1" w:tplc="4AF2B63E">
      <w:start w:val="1"/>
      <w:numFmt w:val="lowerLetter"/>
      <w:lvlText w:val="%2."/>
      <w:lvlJc w:val="left"/>
      <w:pPr>
        <w:ind w:left="1440" w:hanging="360"/>
      </w:pPr>
    </w:lvl>
    <w:lvl w:ilvl="2" w:tplc="DCDEF230">
      <w:start w:val="1"/>
      <w:numFmt w:val="lowerRoman"/>
      <w:lvlText w:val="%3."/>
      <w:lvlJc w:val="right"/>
      <w:pPr>
        <w:ind w:left="2160" w:hanging="180"/>
      </w:pPr>
    </w:lvl>
    <w:lvl w:ilvl="3" w:tplc="D598A768">
      <w:start w:val="1"/>
      <w:numFmt w:val="decimal"/>
      <w:lvlText w:val="%4."/>
      <w:lvlJc w:val="left"/>
      <w:pPr>
        <w:ind w:left="2880" w:hanging="360"/>
      </w:pPr>
    </w:lvl>
    <w:lvl w:ilvl="4" w:tplc="E7A8DF1E">
      <w:start w:val="1"/>
      <w:numFmt w:val="lowerLetter"/>
      <w:lvlText w:val="%5."/>
      <w:lvlJc w:val="left"/>
      <w:pPr>
        <w:ind w:left="3600" w:hanging="360"/>
      </w:pPr>
    </w:lvl>
    <w:lvl w:ilvl="5" w:tplc="336E5ADE">
      <w:start w:val="1"/>
      <w:numFmt w:val="lowerRoman"/>
      <w:lvlText w:val="%6."/>
      <w:lvlJc w:val="right"/>
      <w:pPr>
        <w:ind w:left="4320" w:hanging="180"/>
      </w:pPr>
    </w:lvl>
    <w:lvl w:ilvl="6" w:tplc="948406DA">
      <w:start w:val="1"/>
      <w:numFmt w:val="decimal"/>
      <w:lvlText w:val="%7."/>
      <w:lvlJc w:val="left"/>
      <w:pPr>
        <w:ind w:left="5040" w:hanging="360"/>
      </w:pPr>
    </w:lvl>
    <w:lvl w:ilvl="7" w:tplc="5D94523C">
      <w:start w:val="1"/>
      <w:numFmt w:val="lowerLetter"/>
      <w:lvlText w:val="%8."/>
      <w:lvlJc w:val="left"/>
      <w:pPr>
        <w:ind w:left="5760" w:hanging="360"/>
      </w:pPr>
    </w:lvl>
    <w:lvl w:ilvl="8" w:tplc="319ED7E8">
      <w:start w:val="1"/>
      <w:numFmt w:val="lowerRoman"/>
      <w:lvlText w:val="%9."/>
      <w:lvlJc w:val="right"/>
      <w:pPr>
        <w:ind w:left="6480" w:hanging="180"/>
      </w:pPr>
    </w:lvl>
  </w:abstractNum>
  <w:abstractNum w:abstractNumId="5" w15:restartNumberingAfterBreak="0">
    <w:nsid w:val="164F77F6"/>
    <w:multiLevelType w:val="hybridMultilevel"/>
    <w:tmpl w:val="905CBACC"/>
    <w:lvl w:ilvl="0" w:tplc="C6400B32">
      <w:start w:val="1"/>
      <w:numFmt w:val="bullet"/>
      <w:lvlText w:val=""/>
      <w:lvlJc w:val="left"/>
      <w:pPr>
        <w:ind w:left="720" w:hanging="360"/>
      </w:pPr>
      <w:rPr>
        <w:rFonts w:ascii="Symbol" w:hAnsi="Symbol" w:hint="default"/>
      </w:rPr>
    </w:lvl>
    <w:lvl w:ilvl="1" w:tplc="BEF660A0">
      <w:start w:val="1"/>
      <w:numFmt w:val="bullet"/>
      <w:lvlText w:val="o"/>
      <w:lvlJc w:val="left"/>
      <w:pPr>
        <w:ind w:left="1440" w:hanging="360"/>
      </w:pPr>
      <w:rPr>
        <w:rFonts w:ascii="Courier New" w:hAnsi="Courier New" w:hint="default"/>
      </w:rPr>
    </w:lvl>
    <w:lvl w:ilvl="2" w:tplc="627A36E6">
      <w:start w:val="1"/>
      <w:numFmt w:val="bullet"/>
      <w:lvlText w:val=""/>
      <w:lvlJc w:val="left"/>
      <w:pPr>
        <w:ind w:left="2160" w:hanging="360"/>
      </w:pPr>
      <w:rPr>
        <w:rFonts w:ascii="Wingdings" w:hAnsi="Wingdings" w:hint="default"/>
      </w:rPr>
    </w:lvl>
    <w:lvl w:ilvl="3" w:tplc="60A4E5BE">
      <w:start w:val="1"/>
      <w:numFmt w:val="bullet"/>
      <w:lvlText w:val=""/>
      <w:lvlJc w:val="left"/>
      <w:pPr>
        <w:ind w:left="2880" w:hanging="360"/>
      </w:pPr>
      <w:rPr>
        <w:rFonts w:ascii="Symbol" w:hAnsi="Symbol" w:hint="default"/>
      </w:rPr>
    </w:lvl>
    <w:lvl w:ilvl="4" w:tplc="5BE26678">
      <w:start w:val="1"/>
      <w:numFmt w:val="bullet"/>
      <w:lvlText w:val="o"/>
      <w:lvlJc w:val="left"/>
      <w:pPr>
        <w:ind w:left="3600" w:hanging="360"/>
      </w:pPr>
      <w:rPr>
        <w:rFonts w:ascii="Courier New" w:hAnsi="Courier New" w:hint="default"/>
      </w:rPr>
    </w:lvl>
    <w:lvl w:ilvl="5" w:tplc="77F676EE">
      <w:start w:val="1"/>
      <w:numFmt w:val="bullet"/>
      <w:lvlText w:val=""/>
      <w:lvlJc w:val="left"/>
      <w:pPr>
        <w:ind w:left="4320" w:hanging="360"/>
      </w:pPr>
      <w:rPr>
        <w:rFonts w:ascii="Wingdings" w:hAnsi="Wingdings" w:hint="default"/>
      </w:rPr>
    </w:lvl>
    <w:lvl w:ilvl="6" w:tplc="F4FAADAA">
      <w:start w:val="1"/>
      <w:numFmt w:val="bullet"/>
      <w:lvlText w:val=""/>
      <w:lvlJc w:val="left"/>
      <w:pPr>
        <w:ind w:left="5040" w:hanging="360"/>
      </w:pPr>
      <w:rPr>
        <w:rFonts w:ascii="Symbol" w:hAnsi="Symbol" w:hint="default"/>
      </w:rPr>
    </w:lvl>
    <w:lvl w:ilvl="7" w:tplc="EFF8A682">
      <w:start w:val="1"/>
      <w:numFmt w:val="bullet"/>
      <w:lvlText w:val="o"/>
      <w:lvlJc w:val="left"/>
      <w:pPr>
        <w:ind w:left="5760" w:hanging="360"/>
      </w:pPr>
      <w:rPr>
        <w:rFonts w:ascii="Courier New" w:hAnsi="Courier New" w:hint="default"/>
      </w:rPr>
    </w:lvl>
    <w:lvl w:ilvl="8" w:tplc="658E8E6A">
      <w:start w:val="1"/>
      <w:numFmt w:val="bullet"/>
      <w:lvlText w:val=""/>
      <w:lvlJc w:val="left"/>
      <w:pPr>
        <w:ind w:left="6480" w:hanging="360"/>
      </w:pPr>
      <w:rPr>
        <w:rFonts w:ascii="Wingdings" w:hAnsi="Wingdings" w:hint="default"/>
      </w:rPr>
    </w:lvl>
  </w:abstractNum>
  <w:abstractNum w:abstractNumId="6" w15:restartNumberingAfterBreak="0">
    <w:nsid w:val="19F575AD"/>
    <w:multiLevelType w:val="hybridMultilevel"/>
    <w:tmpl w:val="A1C0CD28"/>
    <w:lvl w:ilvl="0" w:tplc="35F20DF0">
      <w:numFmt w:val="bullet"/>
      <w:lvlText w:val="•"/>
      <w:lvlJc w:val="left"/>
      <w:pPr>
        <w:ind w:left="403" w:hanging="284"/>
      </w:pPr>
      <w:rPr>
        <w:rFonts w:ascii="Arial" w:eastAsia="Arial" w:hAnsi="Arial" w:cs="Arial" w:hint="default"/>
        <w:color w:val="231F20"/>
        <w:w w:val="142"/>
        <w:sz w:val="20"/>
        <w:szCs w:val="20"/>
      </w:rPr>
    </w:lvl>
    <w:lvl w:ilvl="1" w:tplc="2FA41618">
      <w:numFmt w:val="bullet"/>
      <w:lvlText w:val="•"/>
      <w:lvlJc w:val="left"/>
      <w:pPr>
        <w:ind w:left="1323" w:hanging="284"/>
      </w:pPr>
      <w:rPr>
        <w:rFonts w:hint="default"/>
      </w:rPr>
    </w:lvl>
    <w:lvl w:ilvl="2" w:tplc="1F625BCA">
      <w:numFmt w:val="bullet"/>
      <w:lvlText w:val="•"/>
      <w:lvlJc w:val="left"/>
      <w:pPr>
        <w:ind w:left="2247" w:hanging="284"/>
      </w:pPr>
      <w:rPr>
        <w:rFonts w:hint="default"/>
      </w:rPr>
    </w:lvl>
    <w:lvl w:ilvl="3" w:tplc="D8BC52C6">
      <w:numFmt w:val="bullet"/>
      <w:lvlText w:val="•"/>
      <w:lvlJc w:val="left"/>
      <w:pPr>
        <w:ind w:left="3171" w:hanging="284"/>
      </w:pPr>
      <w:rPr>
        <w:rFonts w:hint="default"/>
      </w:rPr>
    </w:lvl>
    <w:lvl w:ilvl="4" w:tplc="F5BCDBC8">
      <w:numFmt w:val="bullet"/>
      <w:lvlText w:val="•"/>
      <w:lvlJc w:val="left"/>
      <w:pPr>
        <w:ind w:left="4095" w:hanging="284"/>
      </w:pPr>
      <w:rPr>
        <w:rFonts w:hint="default"/>
      </w:rPr>
    </w:lvl>
    <w:lvl w:ilvl="5" w:tplc="134A69D4">
      <w:numFmt w:val="bullet"/>
      <w:lvlText w:val="•"/>
      <w:lvlJc w:val="left"/>
      <w:pPr>
        <w:ind w:left="5018" w:hanging="284"/>
      </w:pPr>
      <w:rPr>
        <w:rFonts w:hint="default"/>
      </w:rPr>
    </w:lvl>
    <w:lvl w:ilvl="6" w:tplc="7C904774">
      <w:numFmt w:val="bullet"/>
      <w:lvlText w:val="•"/>
      <w:lvlJc w:val="left"/>
      <w:pPr>
        <w:ind w:left="5942" w:hanging="284"/>
      </w:pPr>
      <w:rPr>
        <w:rFonts w:hint="default"/>
      </w:rPr>
    </w:lvl>
    <w:lvl w:ilvl="7" w:tplc="8904C192">
      <w:numFmt w:val="bullet"/>
      <w:lvlText w:val="•"/>
      <w:lvlJc w:val="left"/>
      <w:pPr>
        <w:ind w:left="6866" w:hanging="284"/>
      </w:pPr>
      <w:rPr>
        <w:rFonts w:hint="default"/>
      </w:rPr>
    </w:lvl>
    <w:lvl w:ilvl="8" w:tplc="96EEBB0A">
      <w:numFmt w:val="bullet"/>
      <w:lvlText w:val="•"/>
      <w:lvlJc w:val="left"/>
      <w:pPr>
        <w:ind w:left="7790" w:hanging="284"/>
      </w:pPr>
      <w:rPr>
        <w:rFonts w:hint="default"/>
      </w:rPr>
    </w:lvl>
  </w:abstractNum>
  <w:abstractNum w:abstractNumId="7" w15:restartNumberingAfterBreak="0">
    <w:nsid w:val="229F5AEE"/>
    <w:multiLevelType w:val="hybridMultilevel"/>
    <w:tmpl w:val="FFFFFFFF"/>
    <w:lvl w:ilvl="0" w:tplc="4FEC9E6C">
      <w:start w:val="1"/>
      <w:numFmt w:val="bullet"/>
      <w:lvlText w:val="·"/>
      <w:lvlJc w:val="left"/>
      <w:pPr>
        <w:ind w:left="720" w:hanging="360"/>
      </w:pPr>
      <w:rPr>
        <w:rFonts w:ascii="Symbol" w:hAnsi="Symbol" w:hint="default"/>
      </w:rPr>
    </w:lvl>
    <w:lvl w:ilvl="1" w:tplc="2176EEC4">
      <w:start w:val="1"/>
      <w:numFmt w:val="bullet"/>
      <w:lvlText w:val="o"/>
      <w:lvlJc w:val="left"/>
      <w:pPr>
        <w:ind w:left="1440" w:hanging="360"/>
      </w:pPr>
      <w:rPr>
        <w:rFonts w:ascii="Courier New" w:hAnsi="Courier New" w:hint="default"/>
      </w:rPr>
    </w:lvl>
    <w:lvl w:ilvl="2" w:tplc="8DEAC2CC">
      <w:start w:val="1"/>
      <w:numFmt w:val="bullet"/>
      <w:lvlText w:val=""/>
      <w:lvlJc w:val="left"/>
      <w:pPr>
        <w:ind w:left="2160" w:hanging="360"/>
      </w:pPr>
      <w:rPr>
        <w:rFonts w:ascii="Wingdings" w:hAnsi="Wingdings" w:hint="default"/>
      </w:rPr>
    </w:lvl>
    <w:lvl w:ilvl="3" w:tplc="AF6416CE">
      <w:start w:val="1"/>
      <w:numFmt w:val="bullet"/>
      <w:lvlText w:val=""/>
      <w:lvlJc w:val="left"/>
      <w:pPr>
        <w:ind w:left="2880" w:hanging="360"/>
      </w:pPr>
      <w:rPr>
        <w:rFonts w:ascii="Symbol" w:hAnsi="Symbol" w:hint="default"/>
      </w:rPr>
    </w:lvl>
    <w:lvl w:ilvl="4" w:tplc="42B68ED6">
      <w:start w:val="1"/>
      <w:numFmt w:val="bullet"/>
      <w:lvlText w:val="o"/>
      <w:lvlJc w:val="left"/>
      <w:pPr>
        <w:ind w:left="3600" w:hanging="360"/>
      </w:pPr>
      <w:rPr>
        <w:rFonts w:ascii="Courier New" w:hAnsi="Courier New" w:hint="default"/>
      </w:rPr>
    </w:lvl>
    <w:lvl w:ilvl="5" w:tplc="2876AC1A">
      <w:start w:val="1"/>
      <w:numFmt w:val="bullet"/>
      <w:lvlText w:val=""/>
      <w:lvlJc w:val="left"/>
      <w:pPr>
        <w:ind w:left="4320" w:hanging="360"/>
      </w:pPr>
      <w:rPr>
        <w:rFonts w:ascii="Wingdings" w:hAnsi="Wingdings" w:hint="default"/>
      </w:rPr>
    </w:lvl>
    <w:lvl w:ilvl="6" w:tplc="FE0E1E68">
      <w:start w:val="1"/>
      <w:numFmt w:val="bullet"/>
      <w:lvlText w:val=""/>
      <w:lvlJc w:val="left"/>
      <w:pPr>
        <w:ind w:left="5040" w:hanging="360"/>
      </w:pPr>
      <w:rPr>
        <w:rFonts w:ascii="Symbol" w:hAnsi="Symbol" w:hint="default"/>
      </w:rPr>
    </w:lvl>
    <w:lvl w:ilvl="7" w:tplc="E12CE4A6">
      <w:start w:val="1"/>
      <w:numFmt w:val="bullet"/>
      <w:lvlText w:val="o"/>
      <w:lvlJc w:val="left"/>
      <w:pPr>
        <w:ind w:left="5760" w:hanging="360"/>
      </w:pPr>
      <w:rPr>
        <w:rFonts w:ascii="Courier New" w:hAnsi="Courier New" w:hint="default"/>
      </w:rPr>
    </w:lvl>
    <w:lvl w:ilvl="8" w:tplc="68DC4924">
      <w:start w:val="1"/>
      <w:numFmt w:val="bullet"/>
      <w:lvlText w:val=""/>
      <w:lvlJc w:val="left"/>
      <w:pPr>
        <w:ind w:left="6480" w:hanging="360"/>
      </w:pPr>
      <w:rPr>
        <w:rFonts w:ascii="Wingdings" w:hAnsi="Wingdings" w:hint="default"/>
      </w:rPr>
    </w:lvl>
  </w:abstractNum>
  <w:abstractNum w:abstractNumId="8" w15:restartNumberingAfterBreak="0">
    <w:nsid w:val="240E6D1E"/>
    <w:multiLevelType w:val="hybridMultilevel"/>
    <w:tmpl w:val="B78CE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AD923"/>
    <w:multiLevelType w:val="hybridMultilevel"/>
    <w:tmpl w:val="CD109CB4"/>
    <w:lvl w:ilvl="0" w:tplc="409065AC">
      <w:start w:val="1"/>
      <w:numFmt w:val="bullet"/>
      <w:lvlText w:val=""/>
      <w:lvlJc w:val="left"/>
      <w:pPr>
        <w:ind w:left="720" w:hanging="360"/>
      </w:pPr>
      <w:rPr>
        <w:rFonts w:ascii="Symbol" w:hAnsi="Symbol" w:hint="default"/>
      </w:rPr>
    </w:lvl>
    <w:lvl w:ilvl="1" w:tplc="EF7063F0">
      <w:start w:val="1"/>
      <w:numFmt w:val="bullet"/>
      <w:lvlText w:val="o"/>
      <w:lvlJc w:val="left"/>
      <w:pPr>
        <w:ind w:left="1440" w:hanging="360"/>
      </w:pPr>
      <w:rPr>
        <w:rFonts w:ascii="Courier New" w:hAnsi="Courier New" w:hint="default"/>
      </w:rPr>
    </w:lvl>
    <w:lvl w:ilvl="2" w:tplc="7D524BE6">
      <w:start w:val="1"/>
      <w:numFmt w:val="bullet"/>
      <w:lvlText w:val=""/>
      <w:lvlJc w:val="left"/>
      <w:pPr>
        <w:ind w:left="2160" w:hanging="360"/>
      </w:pPr>
      <w:rPr>
        <w:rFonts w:ascii="Wingdings" w:hAnsi="Wingdings" w:hint="default"/>
      </w:rPr>
    </w:lvl>
    <w:lvl w:ilvl="3" w:tplc="34FE7C9C">
      <w:start w:val="1"/>
      <w:numFmt w:val="bullet"/>
      <w:lvlText w:val=""/>
      <w:lvlJc w:val="left"/>
      <w:pPr>
        <w:ind w:left="2880" w:hanging="360"/>
      </w:pPr>
      <w:rPr>
        <w:rFonts w:ascii="Symbol" w:hAnsi="Symbol" w:hint="default"/>
      </w:rPr>
    </w:lvl>
    <w:lvl w:ilvl="4" w:tplc="CAD60A7E">
      <w:start w:val="1"/>
      <w:numFmt w:val="bullet"/>
      <w:lvlText w:val="o"/>
      <w:lvlJc w:val="left"/>
      <w:pPr>
        <w:ind w:left="3600" w:hanging="360"/>
      </w:pPr>
      <w:rPr>
        <w:rFonts w:ascii="Courier New" w:hAnsi="Courier New" w:hint="default"/>
      </w:rPr>
    </w:lvl>
    <w:lvl w:ilvl="5" w:tplc="0940454E">
      <w:start w:val="1"/>
      <w:numFmt w:val="bullet"/>
      <w:lvlText w:val=""/>
      <w:lvlJc w:val="left"/>
      <w:pPr>
        <w:ind w:left="4320" w:hanging="360"/>
      </w:pPr>
      <w:rPr>
        <w:rFonts w:ascii="Wingdings" w:hAnsi="Wingdings" w:hint="default"/>
      </w:rPr>
    </w:lvl>
    <w:lvl w:ilvl="6" w:tplc="25CA1320">
      <w:start w:val="1"/>
      <w:numFmt w:val="bullet"/>
      <w:lvlText w:val=""/>
      <w:lvlJc w:val="left"/>
      <w:pPr>
        <w:ind w:left="5040" w:hanging="360"/>
      </w:pPr>
      <w:rPr>
        <w:rFonts w:ascii="Symbol" w:hAnsi="Symbol" w:hint="default"/>
      </w:rPr>
    </w:lvl>
    <w:lvl w:ilvl="7" w:tplc="08702074">
      <w:start w:val="1"/>
      <w:numFmt w:val="bullet"/>
      <w:lvlText w:val="o"/>
      <w:lvlJc w:val="left"/>
      <w:pPr>
        <w:ind w:left="5760" w:hanging="360"/>
      </w:pPr>
      <w:rPr>
        <w:rFonts w:ascii="Courier New" w:hAnsi="Courier New" w:hint="default"/>
      </w:rPr>
    </w:lvl>
    <w:lvl w:ilvl="8" w:tplc="4B78BC2C">
      <w:start w:val="1"/>
      <w:numFmt w:val="bullet"/>
      <w:lvlText w:val=""/>
      <w:lvlJc w:val="left"/>
      <w:pPr>
        <w:ind w:left="6480" w:hanging="360"/>
      </w:pPr>
      <w:rPr>
        <w:rFonts w:ascii="Wingdings" w:hAnsi="Wingdings" w:hint="default"/>
      </w:rPr>
    </w:lvl>
  </w:abstractNum>
  <w:abstractNum w:abstractNumId="10" w15:restartNumberingAfterBreak="0">
    <w:nsid w:val="2A8443E9"/>
    <w:multiLevelType w:val="hybridMultilevel"/>
    <w:tmpl w:val="9CA4D76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D7EAD584">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C583801"/>
    <w:multiLevelType w:val="hybridMultilevel"/>
    <w:tmpl w:val="75D2945C"/>
    <w:lvl w:ilvl="0" w:tplc="39D071D4">
      <w:start w:val="1"/>
      <w:numFmt w:val="bullet"/>
      <w:lvlText w:val=""/>
      <w:lvlJc w:val="left"/>
      <w:pPr>
        <w:ind w:left="720" w:hanging="360"/>
      </w:pPr>
      <w:rPr>
        <w:rFonts w:ascii="Symbol" w:hAnsi="Symbol" w:hint="default"/>
      </w:rPr>
    </w:lvl>
    <w:lvl w:ilvl="1" w:tplc="4C8ADB14">
      <w:start w:val="1"/>
      <w:numFmt w:val="bullet"/>
      <w:lvlText w:val="o"/>
      <w:lvlJc w:val="left"/>
      <w:pPr>
        <w:ind w:left="1440" w:hanging="360"/>
      </w:pPr>
      <w:rPr>
        <w:rFonts w:ascii="Courier New" w:hAnsi="Courier New" w:hint="default"/>
      </w:rPr>
    </w:lvl>
    <w:lvl w:ilvl="2" w:tplc="450AE12E">
      <w:start w:val="1"/>
      <w:numFmt w:val="bullet"/>
      <w:lvlText w:val=""/>
      <w:lvlJc w:val="left"/>
      <w:pPr>
        <w:ind w:left="2160" w:hanging="360"/>
      </w:pPr>
      <w:rPr>
        <w:rFonts w:ascii="Wingdings" w:hAnsi="Wingdings" w:hint="default"/>
      </w:rPr>
    </w:lvl>
    <w:lvl w:ilvl="3" w:tplc="249495EC">
      <w:start w:val="1"/>
      <w:numFmt w:val="bullet"/>
      <w:lvlText w:val=""/>
      <w:lvlJc w:val="left"/>
      <w:pPr>
        <w:ind w:left="2880" w:hanging="360"/>
      </w:pPr>
      <w:rPr>
        <w:rFonts w:ascii="Symbol" w:hAnsi="Symbol" w:hint="default"/>
      </w:rPr>
    </w:lvl>
    <w:lvl w:ilvl="4" w:tplc="FC5AB98A">
      <w:start w:val="1"/>
      <w:numFmt w:val="bullet"/>
      <w:lvlText w:val="o"/>
      <w:lvlJc w:val="left"/>
      <w:pPr>
        <w:ind w:left="3600" w:hanging="360"/>
      </w:pPr>
      <w:rPr>
        <w:rFonts w:ascii="Courier New" w:hAnsi="Courier New" w:hint="default"/>
      </w:rPr>
    </w:lvl>
    <w:lvl w:ilvl="5" w:tplc="767CDB3C">
      <w:start w:val="1"/>
      <w:numFmt w:val="bullet"/>
      <w:lvlText w:val=""/>
      <w:lvlJc w:val="left"/>
      <w:pPr>
        <w:ind w:left="4320" w:hanging="360"/>
      </w:pPr>
      <w:rPr>
        <w:rFonts w:ascii="Wingdings" w:hAnsi="Wingdings" w:hint="default"/>
      </w:rPr>
    </w:lvl>
    <w:lvl w:ilvl="6" w:tplc="499C49EA">
      <w:start w:val="1"/>
      <w:numFmt w:val="bullet"/>
      <w:lvlText w:val=""/>
      <w:lvlJc w:val="left"/>
      <w:pPr>
        <w:ind w:left="5040" w:hanging="360"/>
      </w:pPr>
      <w:rPr>
        <w:rFonts w:ascii="Symbol" w:hAnsi="Symbol" w:hint="default"/>
      </w:rPr>
    </w:lvl>
    <w:lvl w:ilvl="7" w:tplc="04B86BD2">
      <w:start w:val="1"/>
      <w:numFmt w:val="bullet"/>
      <w:lvlText w:val="o"/>
      <w:lvlJc w:val="left"/>
      <w:pPr>
        <w:ind w:left="5760" w:hanging="360"/>
      </w:pPr>
      <w:rPr>
        <w:rFonts w:ascii="Courier New" w:hAnsi="Courier New" w:hint="default"/>
      </w:rPr>
    </w:lvl>
    <w:lvl w:ilvl="8" w:tplc="BD0C10A4">
      <w:start w:val="1"/>
      <w:numFmt w:val="bullet"/>
      <w:lvlText w:val=""/>
      <w:lvlJc w:val="left"/>
      <w:pPr>
        <w:ind w:left="6480" w:hanging="360"/>
      </w:pPr>
      <w:rPr>
        <w:rFonts w:ascii="Wingdings" w:hAnsi="Wingdings" w:hint="default"/>
      </w:rPr>
    </w:lvl>
  </w:abstractNum>
  <w:abstractNum w:abstractNumId="12" w15:restartNumberingAfterBreak="0">
    <w:nsid w:val="2E216573"/>
    <w:multiLevelType w:val="hybridMultilevel"/>
    <w:tmpl w:val="FFFFFFFF"/>
    <w:lvl w:ilvl="0" w:tplc="7248D1EE">
      <w:start w:val="1"/>
      <w:numFmt w:val="bullet"/>
      <w:lvlText w:val=""/>
      <w:lvlJc w:val="left"/>
      <w:pPr>
        <w:ind w:left="720" w:hanging="360"/>
      </w:pPr>
      <w:rPr>
        <w:rFonts w:ascii="Symbol" w:hAnsi="Symbol" w:hint="default"/>
      </w:rPr>
    </w:lvl>
    <w:lvl w:ilvl="1" w:tplc="28EAFD22">
      <w:start w:val="1"/>
      <w:numFmt w:val="bullet"/>
      <w:lvlText w:val="o"/>
      <w:lvlJc w:val="left"/>
      <w:pPr>
        <w:ind w:left="1440" w:hanging="360"/>
      </w:pPr>
      <w:rPr>
        <w:rFonts w:ascii="Courier New" w:hAnsi="Courier New" w:hint="default"/>
      </w:rPr>
    </w:lvl>
    <w:lvl w:ilvl="2" w:tplc="8EDAA220">
      <w:start w:val="1"/>
      <w:numFmt w:val="bullet"/>
      <w:lvlText w:val=""/>
      <w:lvlJc w:val="left"/>
      <w:pPr>
        <w:ind w:left="2160" w:hanging="360"/>
      </w:pPr>
      <w:rPr>
        <w:rFonts w:ascii="Wingdings" w:hAnsi="Wingdings" w:hint="default"/>
      </w:rPr>
    </w:lvl>
    <w:lvl w:ilvl="3" w:tplc="40963886">
      <w:start w:val="1"/>
      <w:numFmt w:val="bullet"/>
      <w:lvlText w:val=""/>
      <w:lvlJc w:val="left"/>
      <w:pPr>
        <w:ind w:left="2880" w:hanging="360"/>
      </w:pPr>
      <w:rPr>
        <w:rFonts w:ascii="Symbol" w:hAnsi="Symbol" w:hint="default"/>
      </w:rPr>
    </w:lvl>
    <w:lvl w:ilvl="4" w:tplc="CAAE2FC0">
      <w:start w:val="1"/>
      <w:numFmt w:val="bullet"/>
      <w:lvlText w:val="o"/>
      <w:lvlJc w:val="left"/>
      <w:pPr>
        <w:ind w:left="3600" w:hanging="360"/>
      </w:pPr>
      <w:rPr>
        <w:rFonts w:ascii="Courier New" w:hAnsi="Courier New" w:hint="default"/>
      </w:rPr>
    </w:lvl>
    <w:lvl w:ilvl="5" w:tplc="5018311A">
      <w:start w:val="1"/>
      <w:numFmt w:val="bullet"/>
      <w:lvlText w:val=""/>
      <w:lvlJc w:val="left"/>
      <w:pPr>
        <w:ind w:left="4320" w:hanging="360"/>
      </w:pPr>
      <w:rPr>
        <w:rFonts w:ascii="Wingdings" w:hAnsi="Wingdings" w:hint="default"/>
      </w:rPr>
    </w:lvl>
    <w:lvl w:ilvl="6" w:tplc="16946CF6">
      <w:start w:val="1"/>
      <w:numFmt w:val="bullet"/>
      <w:lvlText w:val=""/>
      <w:lvlJc w:val="left"/>
      <w:pPr>
        <w:ind w:left="5040" w:hanging="360"/>
      </w:pPr>
      <w:rPr>
        <w:rFonts w:ascii="Symbol" w:hAnsi="Symbol" w:hint="default"/>
      </w:rPr>
    </w:lvl>
    <w:lvl w:ilvl="7" w:tplc="A984BD1A">
      <w:start w:val="1"/>
      <w:numFmt w:val="bullet"/>
      <w:lvlText w:val="o"/>
      <w:lvlJc w:val="left"/>
      <w:pPr>
        <w:ind w:left="5760" w:hanging="360"/>
      </w:pPr>
      <w:rPr>
        <w:rFonts w:ascii="Courier New" w:hAnsi="Courier New" w:hint="default"/>
      </w:rPr>
    </w:lvl>
    <w:lvl w:ilvl="8" w:tplc="08D6568E">
      <w:start w:val="1"/>
      <w:numFmt w:val="bullet"/>
      <w:lvlText w:val=""/>
      <w:lvlJc w:val="left"/>
      <w:pPr>
        <w:ind w:left="6480" w:hanging="360"/>
      </w:pPr>
      <w:rPr>
        <w:rFonts w:ascii="Wingdings" w:hAnsi="Wingdings" w:hint="default"/>
      </w:rPr>
    </w:lvl>
  </w:abstractNum>
  <w:abstractNum w:abstractNumId="13" w15:restartNumberingAfterBreak="0">
    <w:nsid w:val="300023D3"/>
    <w:multiLevelType w:val="hybridMultilevel"/>
    <w:tmpl w:val="13EEFC4A"/>
    <w:lvl w:ilvl="0" w:tplc="0942A66C">
      <w:numFmt w:val="bullet"/>
      <w:lvlText w:val="•"/>
      <w:lvlJc w:val="left"/>
      <w:pPr>
        <w:ind w:left="403" w:hanging="284"/>
      </w:pPr>
      <w:rPr>
        <w:rFonts w:ascii="Arial" w:eastAsia="Arial" w:hAnsi="Arial" w:cs="Arial" w:hint="default"/>
        <w:color w:val="231F20"/>
        <w:w w:val="142"/>
        <w:sz w:val="20"/>
        <w:szCs w:val="20"/>
      </w:rPr>
    </w:lvl>
    <w:lvl w:ilvl="1" w:tplc="30EA03B8">
      <w:numFmt w:val="bullet"/>
      <w:lvlText w:val="•"/>
      <w:lvlJc w:val="left"/>
      <w:pPr>
        <w:ind w:left="1323" w:hanging="284"/>
      </w:pPr>
      <w:rPr>
        <w:rFonts w:hint="default"/>
      </w:rPr>
    </w:lvl>
    <w:lvl w:ilvl="2" w:tplc="225C93BA">
      <w:numFmt w:val="bullet"/>
      <w:lvlText w:val="•"/>
      <w:lvlJc w:val="left"/>
      <w:pPr>
        <w:ind w:left="2247" w:hanging="284"/>
      </w:pPr>
      <w:rPr>
        <w:rFonts w:hint="default"/>
      </w:rPr>
    </w:lvl>
    <w:lvl w:ilvl="3" w:tplc="C8CCAF82">
      <w:numFmt w:val="bullet"/>
      <w:lvlText w:val="•"/>
      <w:lvlJc w:val="left"/>
      <w:pPr>
        <w:ind w:left="3171" w:hanging="284"/>
      </w:pPr>
      <w:rPr>
        <w:rFonts w:hint="default"/>
      </w:rPr>
    </w:lvl>
    <w:lvl w:ilvl="4" w:tplc="84D07DCC">
      <w:numFmt w:val="bullet"/>
      <w:lvlText w:val="•"/>
      <w:lvlJc w:val="left"/>
      <w:pPr>
        <w:ind w:left="4095" w:hanging="284"/>
      </w:pPr>
      <w:rPr>
        <w:rFonts w:hint="default"/>
      </w:rPr>
    </w:lvl>
    <w:lvl w:ilvl="5" w:tplc="72022D70">
      <w:numFmt w:val="bullet"/>
      <w:lvlText w:val="•"/>
      <w:lvlJc w:val="left"/>
      <w:pPr>
        <w:ind w:left="5018" w:hanging="284"/>
      </w:pPr>
      <w:rPr>
        <w:rFonts w:hint="default"/>
      </w:rPr>
    </w:lvl>
    <w:lvl w:ilvl="6" w:tplc="A4D4CA74">
      <w:numFmt w:val="bullet"/>
      <w:lvlText w:val="•"/>
      <w:lvlJc w:val="left"/>
      <w:pPr>
        <w:ind w:left="5942" w:hanging="284"/>
      </w:pPr>
      <w:rPr>
        <w:rFonts w:hint="default"/>
      </w:rPr>
    </w:lvl>
    <w:lvl w:ilvl="7" w:tplc="593A95AC">
      <w:numFmt w:val="bullet"/>
      <w:lvlText w:val="•"/>
      <w:lvlJc w:val="left"/>
      <w:pPr>
        <w:ind w:left="6866" w:hanging="284"/>
      </w:pPr>
      <w:rPr>
        <w:rFonts w:hint="default"/>
      </w:rPr>
    </w:lvl>
    <w:lvl w:ilvl="8" w:tplc="532AE434">
      <w:numFmt w:val="bullet"/>
      <w:lvlText w:val="•"/>
      <w:lvlJc w:val="left"/>
      <w:pPr>
        <w:ind w:left="7790" w:hanging="284"/>
      </w:pPr>
      <w:rPr>
        <w:rFonts w:hint="default"/>
      </w:rPr>
    </w:lvl>
  </w:abstractNum>
  <w:abstractNum w:abstractNumId="14" w15:restartNumberingAfterBreak="0">
    <w:nsid w:val="308B80D1"/>
    <w:multiLevelType w:val="hybridMultilevel"/>
    <w:tmpl w:val="6B8EA730"/>
    <w:lvl w:ilvl="0" w:tplc="7FC2AA10">
      <w:start w:val="1"/>
      <w:numFmt w:val="bullet"/>
      <w:lvlText w:val=""/>
      <w:lvlJc w:val="left"/>
      <w:pPr>
        <w:ind w:left="720" w:hanging="360"/>
      </w:pPr>
      <w:rPr>
        <w:rFonts w:ascii="Symbol" w:hAnsi="Symbol" w:hint="default"/>
      </w:rPr>
    </w:lvl>
    <w:lvl w:ilvl="1" w:tplc="B77CBFEA">
      <w:start w:val="1"/>
      <w:numFmt w:val="bullet"/>
      <w:lvlText w:val="o"/>
      <w:lvlJc w:val="left"/>
      <w:pPr>
        <w:ind w:left="1440" w:hanging="360"/>
      </w:pPr>
      <w:rPr>
        <w:rFonts w:ascii="Courier New" w:hAnsi="Courier New" w:hint="default"/>
      </w:rPr>
    </w:lvl>
    <w:lvl w:ilvl="2" w:tplc="1A4A09E2">
      <w:start w:val="1"/>
      <w:numFmt w:val="bullet"/>
      <w:lvlText w:val=""/>
      <w:lvlJc w:val="left"/>
      <w:pPr>
        <w:ind w:left="2160" w:hanging="360"/>
      </w:pPr>
      <w:rPr>
        <w:rFonts w:ascii="Wingdings" w:hAnsi="Wingdings" w:hint="default"/>
      </w:rPr>
    </w:lvl>
    <w:lvl w:ilvl="3" w:tplc="6B52B25E">
      <w:start w:val="1"/>
      <w:numFmt w:val="bullet"/>
      <w:lvlText w:val=""/>
      <w:lvlJc w:val="left"/>
      <w:pPr>
        <w:ind w:left="2880" w:hanging="360"/>
      </w:pPr>
      <w:rPr>
        <w:rFonts w:ascii="Symbol" w:hAnsi="Symbol" w:hint="default"/>
      </w:rPr>
    </w:lvl>
    <w:lvl w:ilvl="4" w:tplc="31D89C0C">
      <w:start w:val="1"/>
      <w:numFmt w:val="bullet"/>
      <w:lvlText w:val="o"/>
      <w:lvlJc w:val="left"/>
      <w:pPr>
        <w:ind w:left="3600" w:hanging="360"/>
      </w:pPr>
      <w:rPr>
        <w:rFonts w:ascii="Courier New" w:hAnsi="Courier New" w:hint="default"/>
      </w:rPr>
    </w:lvl>
    <w:lvl w:ilvl="5" w:tplc="EA4C1D80">
      <w:start w:val="1"/>
      <w:numFmt w:val="bullet"/>
      <w:lvlText w:val=""/>
      <w:lvlJc w:val="left"/>
      <w:pPr>
        <w:ind w:left="4320" w:hanging="360"/>
      </w:pPr>
      <w:rPr>
        <w:rFonts w:ascii="Wingdings" w:hAnsi="Wingdings" w:hint="default"/>
      </w:rPr>
    </w:lvl>
    <w:lvl w:ilvl="6" w:tplc="0DD4C1C4">
      <w:start w:val="1"/>
      <w:numFmt w:val="bullet"/>
      <w:lvlText w:val=""/>
      <w:lvlJc w:val="left"/>
      <w:pPr>
        <w:ind w:left="5040" w:hanging="360"/>
      </w:pPr>
      <w:rPr>
        <w:rFonts w:ascii="Symbol" w:hAnsi="Symbol" w:hint="default"/>
      </w:rPr>
    </w:lvl>
    <w:lvl w:ilvl="7" w:tplc="17F68C2C">
      <w:start w:val="1"/>
      <w:numFmt w:val="bullet"/>
      <w:lvlText w:val="o"/>
      <w:lvlJc w:val="left"/>
      <w:pPr>
        <w:ind w:left="5760" w:hanging="360"/>
      </w:pPr>
      <w:rPr>
        <w:rFonts w:ascii="Courier New" w:hAnsi="Courier New" w:hint="default"/>
      </w:rPr>
    </w:lvl>
    <w:lvl w:ilvl="8" w:tplc="E6F6F878">
      <w:start w:val="1"/>
      <w:numFmt w:val="bullet"/>
      <w:lvlText w:val=""/>
      <w:lvlJc w:val="left"/>
      <w:pPr>
        <w:ind w:left="6480" w:hanging="360"/>
      </w:pPr>
      <w:rPr>
        <w:rFonts w:ascii="Wingdings" w:hAnsi="Wingdings" w:hint="default"/>
      </w:rPr>
    </w:lvl>
  </w:abstractNum>
  <w:abstractNum w:abstractNumId="15" w15:restartNumberingAfterBreak="0">
    <w:nsid w:val="30F31163"/>
    <w:multiLevelType w:val="hybridMultilevel"/>
    <w:tmpl w:val="601A2024"/>
    <w:lvl w:ilvl="0" w:tplc="8774D01C">
      <w:numFmt w:val="bullet"/>
      <w:lvlText w:val="*"/>
      <w:lvlJc w:val="left"/>
      <w:pPr>
        <w:ind w:left="170" w:hanging="171"/>
      </w:pPr>
      <w:rPr>
        <w:rFonts w:ascii="Arial" w:eastAsia="Arial" w:hAnsi="Arial" w:cs="Arial" w:hint="default"/>
        <w:color w:val="231F20"/>
        <w:w w:val="99"/>
        <w:sz w:val="15"/>
        <w:szCs w:val="15"/>
      </w:rPr>
    </w:lvl>
    <w:lvl w:ilvl="1" w:tplc="71F645A0">
      <w:numFmt w:val="bullet"/>
      <w:lvlText w:val="•"/>
      <w:lvlJc w:val="left"/>
      <w:pPr>
        <w:ind w:left="747" w:hanging="284"/>
      </w:pPr>
      <w:rPr>
        <w:rFonts w:ascii="Arial" w:eastAsia="Arial" w:hAnsi="Arial" w:cs="Arial" w:hint="default"/>
        <w:color w:val="231F20"/>
        <w:w w:val="142"/>
        <w:sz w:val="20"/>
        <w:szCs w:val="20"/>
      </w:rPr>
    </w:lvl>
    <w:lvl w:ilvl="2" w:tplc="58287A5C">
      <w:numFmt w:val="bullet"/>
      <w:lvlText w:val="•"/>
      <w:lvlJc w:val="left"/>
      <w:pPr>
        <w:ind w:left="1915" w:hanging="284"/>
      </w:pPr>
      <w:rPr>
        <w:rFonts w:hint="default"/>
      </w:rPr>
    </w:lvl>
    <w:lvl w:ilvl="3" w:tplc="C038DC7E">
      <w:numFmt w:val="bullet"/>
      <w:lvlText w:val="•"/>
      <w:lvlJc w:val="left"/>
      <w:pPr>
        <w:ind w:left="3080" w:hanging="284"/>
      </w:pPr>
      <w:rPr>
        <w:rFonts w:hint="default"/>
      </w:rPr>
    </w:lvl>
    <w:lvl w:ilvl="4" w:tplc="5EC2B3A4">
      <w:numFmt w:val="bullet"/>
      <w:lvlText w:val="•"/>
      <w:lvlJc w:val="left"/>
      <w:pPr>
        <w:ind w:left="4245" w:hanging="284"/>
      </w:pPr>
      <w:rPr>
        <w:rFonts w:hint="default"/>
      </w:rPr>
    </w:lvl>
    <w:lvl w:ilvl="5" w:tplc="3E709F44">
      <w:numFmt w:val="bullet"/>
      <w:lvlText w:val="•"/>
      <w:lvlJc w:val="left"/>
      <w:pPr>
        <w:ind w:left="5410" w:hanging="284"/>
      </w:pPr>
      <w:rPr>
        <w:rFonts w:hint="default"/>
      </w:rPr>
    </w:lvl>
    <w:lvl w:ilvl="6" w:tplc="80CC9584">
      <w:numFmt w:val="bullet"/>
      <w:lvlText w:val="•"/>
      <w:lvlJc w:val="left"/>
      <w:pPr>
        <w:ind w:left="6575" w:hanging="284"/>
      </w:pPr>
      <w:rPr>
        <w:rFonts w:hint="default"/>
      </w:rPr>
    </w:lvl>
    <w:lvl w:ilvl="7" w:tplc="82161530">
      <w:numFmt w:val="bullet"/>
      <w:lvlText w:val="•"/>
      <w:lvlJc w:val="left"/>
      <w:pPr>
        <w:ind w:left="7740" w:hanging="284"/>
      </w:pPr>
      <w:rPr>
        <w:rFonts w:hint="default"/>
      </w:rPr>
    </w:lvl>
    <w:lvl w:ilvl="8" w:tplc="568EFD72">
      <w:numFmt w:val="bullet"/>
      <w:lvlText w:val="•"/>
      <w:lvlJc w:val="left"/>
      <w:pPr>
        <w:ind w:left="8905" w:hanging="284"/>
      </w:pPr>
      <w:rPr>
        <w:rFonts w:hint="default"/>
      </w:rPr>
    </w:lvl>
  </w:abstractNum>
  <w:abstractNum w:abstractNumId="16" w15:restartNumberingAfterBreak="0">
    <w:nsid w:val="33EE3650"/>
    <w:multiLevelType w:val="hybridMultilevel"/>
    <w:tmpl w:val="19B6C368"/>
    <w:lvl w:ilvl="0" w:tplc="FA181C1A">
      <w:start w:val="1"/>
      <w:numFmt w:val="bullet"/>
      <w:lvlText w:val="·"/>
      <w:lvlJc w:val="left"/>
      <w:pPr>
        <w:ind w:left="720" w:hanging="360"/>
      </w:pPr>
      <w:rPr>
        <w:rFonts w:ascii="Symbol" w:hAnsi="Symbol" w:hint="default"/>
      </w:rPr>
    </w:lvl>
    <w:lvl w:ilvl="1" w:tplc="8ECCC242">
      <w:start w:val="1"/>
      <w:numFmt w:val="bullet"/>
      <w:lvlText w:val="o"/>
      <w:lvlJc w:val="left"/>
      <w:pPr>
        <w:ind w:left="1440" w:hanging="360"/>
      </w:pPr>
      <w:rPr>
        <w:rFonts w:ascii="Courier New" w:hAnsi="Courier New" w:hint="default"/>
      </w:rPr>
    </w:lvl>
    <w:lvl w:ilvl="2" w:tplc="F6A4BB52">
      <w:start w:val="1"/>
      <w:numFmt w:val="bullet"/>
      <w:lvlText w:val=""/>
      <w:lvlJc w:val="left"/>
      <w:pPr>
        <w:ind w:left="2160" w:hanging="360"/>
      </w:pPr>
      <w:rPr>
        <w:rFonts w:ascii="Wingdings" w:hAnsi="Wingdings" w:hint="default"/>
      </w:rPr>
    </w:lvl>
    <w:lvl w:ilvl="3" w:tplc="B2C020BC">
      <w:start w:val="1"/>
      <w:numFmt w:val="bullet"/>
      <w:lvlText w:val=""/>
      <w:lvlJc w:val="left"/>
      <w:pPr>
        <w:ind w:left="2880" w:hanging="360"/>
      </w:pPr>
      <w:rPr>
        <w:rFonts w:ascii="Symbol" w:hAnsi="Symbol" w:hint="default"/>
      </w:rPr>
    </w:lvl>
    <w:lvl w:ilvl="4" w:tplc="1D7EE998">
      <w:start w:val="1"/>
      <w:numFmt w:val="bullet"/>
      <w:lvlText w:val="o"/>
      <w:lvlJc w:val="left"/>
      <w:pPr>
        <w:ind w:left="3600" w:hanging="360"/>
      </w:pPr>
      <w:rPr>
        <w:rFonts w:ascii="Courier New" w:hAnsi="Courier New" w:hint="default"/>
      </w:rPr>
    </w:lvl>
    <w:lvl w:ilvl="5" w:tplc="137E1BD8">
      <w:start w:val="1"/>
      <w:numFmt w:val="bullet"/>
      <w:lvlText w:val=""/>
      <w:lvlJc w:val="left"/>
      <w:pPr>
        <w:ind w:left="4320" w:hanging="360"/>
      </w:pPr>
      <w:rPr>
        <w:rFonts w:ascii="Wingdings" w:hAnsi="Wingdings" w:hint="default"/>
      </w:rPr>
    </w:lvl>
    <w:lvl w:ilvl="6" w:tplc="726625A8">
      <w:start w:val="1"/>
      <w:numFmt w:val="bullet"/>
      <w:lvlText w:val=""/>
      <w:lvlJc w:val="left"/>
      <w:pPr>
        <w:ind w:left="5040" w:hanging="360"/>
      </w:pPr>
      <w:rPr>
        <w:rFonts w:ascii="Symbol" w:hAnsi="Symbol" w:hint="default"/>
      </w:rPr>
    </w:lvl>
    <w:lvl w:ilvl="7" w:tplc="F5B6C9E8">
      <w:start w:val="1"/>
      <w:numFmt w:val="bullet"/>
      <w:lvlText w:val="o"/>
      <w:lvlJc w:val="left"/>
      <w:pPr>
        <w:ind w:left="5760" w:hanging="360"/>
      </w:pPr>
      <w:rPr>
        <w:rFonts w:ascii="Courier New" w:hAnsi="Courier New" w:hint="default"/>
      </w:rPr>
    </w:lvl>
    <w:lvl w:ilvl="8" w:tplc="6D746C14">
      <w:start w:val="1"/>
      <w:numFmt w:val="bullet"/>
      <w:lvlText w:val=""/>
      <w:lvlJc w:val="left"/>
      <w:pPr>
        <w:ind w:left="6480" w:hanging="360"/>
      </w:pPr>
      <w:rPr>
        <w:rFonts w:ascii="Wingdings" w:hAnsi="Wingdings" w:hint="default"/>
      </w:rPr>
    </w:lvl>
  </w:abstractNum>
  <w:abstractNum w:abstractNumId="17" w15:restartNumberingAfterBreak="0">
    <w:nsid w:val="3434657C"/>
    <w:multiLevelType w:val="hybridMultilevel"/>
    <w:tmpl w:val="5616E384"/>
    <w:lvl w:ilvl="0" w:tplc="C7E2B292">
      <w:start w:val="1"/>
      <w:numFmt w:val="bullet"/>
      <w:lvlText w:val=""/>
      <w:lvlJc w:val="left"/>
      <w:pPr>
        <w:ind w:left="720" w:hanging="360"/>
      </w:pPr>
      <w:rPr>
        <w:rFonts w:ascii="Symbol" w:hAnsi="Symbol" w:hint="default"/>
      </w:rPr>
    </w:lvl>
    <w:lvl w:ilvl="1" w:tplc="29866314">
      <w:start w:val="1"/>
      <w:numFmt w:val="bullet"/>
      <w:lvlText w:val="o"/>
      <w:lvlJc w:val="left"/>
      <w:pPr>
        <w:ind w:left="1440" w:hanging="360"/>
      </w:pPr>
      <w:rPr>
        <w:rFonts w:ascii="Courier New" w:hAnsi="Courier New" w:hint="default"/>
      </w:rPr>
    </w:lvl>
    <w:lvl w:ilvl="2" w:tplc="575CE808">
      <w:start w:val="1"/>
      <w:numFmt w:val="bullet"/>
      <w:lvlText w:val=""/>
      <w:lvlJc w:val="left"/>
      <w:pPr>
        <w:ind w:left="2160" w:hanging="360"/>
      </w:pPr>
      <w:rPr>
        <w:rFonts w:ascii="Wingdings" w:hAnsi="Wingdings" w:hint="default"/>
      </w:rPr>
    </w:lvl>
    <w:lvl w:ilvl="3" w:tplc="2B244E92">
      <w:start w:val="1"/>
      <w:numFmt w:val="bullet"/>
      <w:lvlText w:val=""/>
      <w:lvlJc w:val="left"/>
      <w:pPr>
        <w:ind w:left="2880" w:hanging="360"/>
      </w:pPr>
      <w:rPr>
        <w:rFonts w:ascii="Symbol" w:hAnsi="Symbol" w:hint="default"/>
      </w:rPr>
    </w:lvl>
    <w:lvl w:ilvl="4" w:tplc="D07A5D78">
      <w:start w:val="1"/>
      <w:numFmt w:val="bullet"/>
      <w:lvlText w:val="o"/>
      <w:lvlJc w:val="left"/>
      <w:pPr>
        <w:ind w:left="3600" w:hanging="360"/>
      </w:pPr>
      <w:rPr>
        <w:rFonts w:ascii="Courier New" w:hAnsi="Courier New" w:hint="default"/>
      </w:rPr>
    </w:lvl>
    <w:lvl w:ilvl="5" w:tplc="41FA7AEA">
      <w:start w:val="1"/>
      <w:numFmt w:val="bullet"/>
      <w:lvlText w:val=""/>
      <w:lvlJc w:val="left"/>
      <w:pPr>
        <w:ind w:left="4320" w:hanging="360"/>
      </w:pPr>
      <w:rPr>
        <w:rFonts w:ascii="Wingdings" w:hAnsi="Wingdings" w:hint="default"/>
      </w:rPr>
    </w:lvl>
    <w:lvl w:ilvl="6" w:tplc="04DA798A">
      <w:start w:val="1"/>
      <w:numFmt w:val="bullet"/>
      <w:lvlText w:val=""/>
      <w:lvlJc w:val="left"/>
      <w:pPr>
        <w:ind w:left="5040" w:hanging="360"/>
      </w:pPr>
      <w:rPr>
        <w:rFonts w:ascii="Symbol" w:hAnsi="Symbol" w:hint="default"/>
      </w:rPr>
    </w:lvl>
    <w:lvl w:ilvl="7" w:tplc="36EA00FA">
      <w:start w:val="1"/>
      <w:numFmt w:val="bullet"/>
      <w:lvlText w:val="o"/>
      <w:lvlJc w:val="left"/>
      <w:pPr>
        <w:ind w:left="5760" w:hanging="360"/>
      </w:pPr>
      <w:rPr>
        <w:rFonts w:ascii="Courier New" w:hAnsi="Courier New" w:hint="default"/>
      </w:rPr>
    </w:lvl>
    <w:lvl w:ilvl="8" w:tplc="B010DBD6">
      <w:start w:val="1"/>
      <w:numFmt w:val="bullet"/>
      <w:lvlText w:val=""/>
      <w:lvlJc w:val="left"/>
      <w:pPr>
        <w:ind w:left="6480" w:hanging="360"/>
      </w:pPr>
      <w:rPr>
        <w:rFonts w:ascii="Wingdings" w:hAnsi="Wingdings" w:hint="default"/>
      </w:rPr>
    </w:lvl>
  </w:abstractNum>
  <w:abstractNum w:abstractNumId="18" w15:restartNumberingAfterBreak="0">
    <w:nsid w:val="350F39D6"/>
    <w:multiLevelType w:val="hybridMultilevel"/>
    <w:tmpl w:val="45343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40077F"/>
    <w:multiLevelType w:val="hybridMultilevel"/>
    <w:tmpl w:val="FFFFFFFF"/>
    <w:lvl w:ilvl="0" w:tplc="6518CD8C">
      <w:start w:val="1"/>
      <w:numFmt w:val="bullet"/>
      <w:lvlText w:val=""/>
      <w:lvlJc w:val="left"/>
      <w:pPr>
        <w:ind w:left="720" w:hanging="360"/>
      </w:pPr>
      <w:rPr>
        <w:rFonts w:ascii="Symbol" w:hAnsi="Symbol" w:hint="default"/>
      </w:rPr>
    </w:lvl>
    <w:lvl w:ilvl="1" w:tplc="1F382DD0">
      <w:start w:val="1"/>
      <w:numFmt w:val="bullet"/>
      <w:lvlText w:val="o"/>
      <w:lvlJc w:val="left"/>
      <w:pPr>
        <w:ind w:left="1440" w:hanging="360"/>
      </w:pPr>
      <w:rPr>
        <w:rFonts w:ascii="Courier New" w:hAnsi="Courier New" w:hint="default"/>
      </w:rPr>
    </w:lvl>
    <w:lvl w:ilvl="2" w:tplc="04CA0CC2">
      <w:start w:val="1"/>
      <w:numFmt w:val="bullet"/>
      <w:lvlText w:val=""/>
      <w:lvlJc w:val="left"/>
      <w:pPr>
        <w:ind w:left="2160" w:hanging="360"/>
      </w:pPr>
      <w:rPr>
        <w:rFonts w:ascii="Wingdings" w:hAnsi="Wingdings" w:hint="default"/>
      </w:rPr>
    </w:lvl>
    <w:lvl w:ilvl="3" w:tplc="AB26864A">
      <w:start w:val="1"/>
      <w:numFmt w:val="bullet"/>
      <w:lvlText w:val=""/>
      <w:lvlJc w:val="left"/>
      <w:pPr>
        <w:ind w:left="2880" w:hanging="360"/>
      </w:pPr>
      <w:rPr>
        <w:rFonts w:ascii="Symbol" w:hAnsi="Symbol" w:hint="default"/>
      </w:rPr>
    </w:lvl>
    <w:lvl w:ilvl="4" w:tplc="66625BF0">
      <w:start w:val="1"/>
      <w:numFmt w:val="bullet"/>
      <w:lvlText w:val="o"/>
      <w:lvlJc w:val="left"/>
      <w:pPr>
        <w:ind w:left="3600" w:hanging="360"/>
      </w:pPr>
      <w:rPr>
        <w:rFonts w:ascii="Courier New" w:hAnsi="Courier New" w:hint="default"/>
      </w:rPr>
    </w:lvl>
    <w:lvl w:ilvl="5" w:tplc="637272A6">
      <w:start w:val="1"/>
      <w:numFmt w:val="bullet"/>
      <w:lvlText w:val=""/>
      <w:lvlJc w:val="left"/>
      <w:pPr>
        <w:ind w:left="4320" w:hanging="360"/>
      </w:pPr>
      <w:rPr>
        <w:rFonts w:ascii="Wingdings" w:hAnsi="Wingdings" w:hint="default"/>
      </w:rPr>
    </w:lvl>
    <w:lvl w:ilvl="6" w:tplc="D422D87C">
      <w:start w:val="1"/>
      <w:numFmt w:val="bullet"/>
      <w:lvlText w:val=""/>
      <w:lvlJc w:val="left"/>
      <w:pPr>
        <w:ind w:left="5040" w:hanging="360"/>
      </w:pPr>
      <w:rPr>
        <w:rFonts w:ascii="Symbol" w:hAnsi="Symbol" w:hint="default"/>
      </w:rPr>
    </w:lvl>
    <w:lvl w:ilvl="7" w:tplc="97FC2D28">
      <w:start w:val="1"/>
      <w:numFmt w:val="bullet"/>
      <w:lvlText w:val="o"/>
      <w:lvlJc w:val="left"/>
      <w:pPr>
        <w:ind w:left="5760" w:hanging="360"/>
      </w:pPr>
      <w:rPr>
        <w:rFonts w:ascii="Courier New" w:hAnsi="Courier New" w:hint="default"/>
      </w:rPr>
    </w:lvl>
    <w:lvl w:ilvl="8" w:tplc="CA26CC5C">
      <w:start w:val="1"/>
      <w:numFmt w:val="bullet"/>
      <w:lvlText w:val=""/>
      <w:lvlJc w:val="left"/>
      <w:pPr>
        <w:ind w:left="6480" w:hanging="360"/>
      </w:pPr>
      <w:rPr>
        <w:rFonts w:ascii="Wingdings" w:hAnsi="Wingdings" w:hint="default"/>
      </w:rPr>
    </w:lvl>
  </w:abstractNum>
  <w:abstractNum w:abstractNumId="20" w15:restartNumberingAfterBreak="0">
    <w:nsid w:val="3D898DCA"/>
    <w:multiLevelType w:val="hybridMultilevel"/>
    <w:tmpl w:val="B716756E"/>
    <w:lvl w:ilvl="0" w:tplc="6CE02494">
      <w:start w:val="1"/>
      <w:numFmt w:val="bullet"/>
      <w:lvlText w:val=""/>
      <w:lvlJc w:val="left"/>
      <w:pPr>
        <w:ind w:left="720" w:hanging="360"/>
      </w:pPr>
      <w:rPr>
        <w:rFonts w:ascii="Symbol" w:hAnsi="Symbol" w:hint="default"/>
      </w:rPr>
    </w:lvl>
    <w:lvl w:ilvl="1" w:tplc="8B420CE0">
      <w:start w:val="1"/>
      <w:numFmt w:val="bullet"/>
      <w:lvlText w:val="o"/>
      <w:lvlJc w:val="left"/>
      <w:pPr>
        <w:ind w:left="1440" w:hanging="360"/>
      </w:pPr>
      <w:rPr>
        <w:rFonts w:ascii="Courier New" w:hAnsi="Courier New" w:hint="default"/>
      </w:rPr>
    </w:lvl>
    <w:lvl w:ilvl="2" w:tplc="508C8F50">
      <w:start w:val="1"/>
      <w:numFmt w:val="bullet"/>
      <w:lvlText w:val=""/>
      <w:lvlJc w:val="left"/>
      <w:pPr>
        <w:ind w:left="2160" w:hanging="360"/>
      </w:pPr>
      <w:rPr>
        <w:rFonts w:ascii="Wingdings" w:hAnsi="Wingdings" w:hint="default"/>
      </w:rPr>
    </w:lvl>
    <w:lvl w:ilvl="3" w:tplc="6616E016">
      <w:start w:val="1"/>
      <w:numFmt w:val="bullet"/>
      <w:lvlText w:val=""/>
      <w:lvlJc w:val="left"/>
      <w:pPr>
        <w:ind w:left="2880" w:hanging="360"/>
      </w:pPr>
      <w:rPr>
        <w:rFonts w:ascii="Symbol" w:hAnsi="Symbol" w:hint="default"/>
      </w:rPr>
    </w:lvl>
    <w:lvl w:ilvl="4" w:tplc="66041B3E">
      <w:start w:val="1"/>
      <w:numFmt w:val="bullet"/>
      <w:lvlText w:val="o"/>
      <w:lvlJc w:val="left"/>
      <w:pPr>
        <w:ind w:left="3600" w:hanging="360"/>
      </w:pPr>
      <w:rPr>
        <w:rFonts w:ascii="Courier New" w:hAnsi="Courier New" w:hint="default"/>
      </w:rPr>
    </w:lvl>
    <w:lvl w:ilvl="5" w:tplc="8E6AFAA6">
      <w:start w:val="1"/>
      <w:numFmt w:val="bullet"/>
      <w:lvlText w:val=""/>
      <w:lvlJc w:val="left"/>
      <w:pPr>
        <w:ind w:left="4320" w:hanging="360"/>
      </w:pPr>
      <w:rPr>
        <w:rFonts w:ascii="Wingdings" w:hAnsi="Wingdings" w:hint="default"/>
      </w:rPr>
    </w:lvl>
    <w:lvl w:ilvl="6" w:tplc="7E38B726">
      <w:start w:val="1"/>
      <w:numFmt w:val="bullet"/>
      <w:lvlText w:val=""/>
      <w:lvlJc w:val="left"/>
      <w:pPr>
        <w:ind w:left="5040" w:hanging="360"/>
      </w:pPr>
      <w:rPr>
        <w:rFonts w:ascii="Symbol" w:hAnsi="Symbol" w:hint="default"/>
      </w:rPr>
    </w:lvl>
    <w:lvl w:ilvl="7" w:tplc="DDC8D7DA">
      <w:start w:val="1"/>
      <w:numFmt w:val="bullet"/>
      <w:lvlText w:val="o"/>
      <w:lvlJc w:val="left"/>
      <w:pPr>
        <w:ind w:left="5760" w:hanging="360"/>
      </w:pPr>
      <w:rPr>
        <w:rFonts w:ascii="Courier New" w:hAnsi="Courier New" w:hint="default"/>
      </w:rPr>
    </w:lvl>
    <w:lvl w:ilvl="8" w:tplc="525AD7B0">
      <w:start w:val="1"/>
      <w:numFmt w:val="bullet"/>
      <w:lvlText w:val=""/>
      <w:lvlJc w:val="left"/>
      <w:pPr>
        <w:ind w:left="6480" w:hanging="360"/>
      </w:pPr>
      <w:rPr>
        <w:rFonts w:ascii="Wingdings" w:hAnsi="Wingdings" w:hint="default"/>
      </w:rPr>
    </w:lvl>
  </w:abstractNum>
  <w:abstractNum w:abstractNumId="21" w15:restartNumberingAfterBreak="0">
    <w:nsid w:val="3EDA0347"/>
    <w:multiLevelType w:val="hybridMultilevel"/>
    <w:tmpl w:val="3BCECF84"/>
    <w:lvl w:ilvl="0" w:tplc="7340CB96">
      <w:start w:val="1"/>
      <w:numFmt w:val="decimal"/>
      <w:lvlText w:val="%1."/>
      <w:lvlJc w:val="left"/>
      <w:pPr>
        <w:ind w:left="720" w:hanging="360"/>
      </w:pPr>
    </w:lvl>
    <w:lvl w:ilvl="1" w:tplc="BD38C638">
      <w:start w:val="1"/>
      <w:numFmt w:val="decimal"/>
      <w:lvlText w:val="%2."/>
      <w:lvlJc w:val="left"/>
      <w:pPr>
        <w:ind w:left="1440" w:hanging="360"/>
      </w:pPr>
    </w:lvl>
    <w:lvl w:ilvl="2" w:tplc="CFE875DA">
      <w:start w:val="1"/>
      <w:numFmt w:val="lowerRoman"/>
      <w:lvlText w:val="%3."/>
      <w:lvlJc w:val="right"/>
      <w:pPr>
        <w:ind w:left="2160" w:hanging="180"/>
      </w:pPr>
    </w:lvl>
    <w:lvl w:ilvl="3" w:tplc="9FEEF1B6">
      <w:start w:val="1"/>
      <w:numFmt w:val="decimal"/>
      <w:lvlText w:val="%4."/>
      <w:lvlJc w:val="left"/>
      <w:pPr>
        <w:ind w:left="2880" w:hanging="360"/>
      </w:pPr>
    </w:lvl>
    <w:lvl w:ilvl="4" w:tplc="8DC2EB10">
      <w:start w:val="1"/>
      <w:numFmt w:val="lowerLetter"/>
      <w:lvlText w:val="%5."/>
      <w:lvlJc w:val="left"/>
      <w:pPr>
        <w:ind w:left="3600" w:hanging="360"/>
      </w:pPr>
    </w:lvl>
    <w:lvl w:ilvl="5" w:tplc="7F9AA5C0">
      <w:start w:val="1"/>
      <w:numFmt w:val="lowerRoman"/>
      <w:lvlText w:val="%6."/>
      <w:lvlJc w:val="right"/>
      <w:pPr>
        <w:ind w:left="4320" w:hanging="180"/>
      </w:pPr>
    </w:lvl>
    <w:lvl w:ilvl="6" w:tplc="45B8F400">
      <w:start w:val="1"/>
      <w:numFmt w:val="decimal"/>
      <w:lvlText w:val="%7."/>
      <w:lvlJc w:val="left"/>
      <w:pPr>
        <w:ind w:left="5040" w:hanging="360"/>
      </w:pPr>
    </w:lvl>
    <w:lvl w:ilvl="7" w:tplc="49B88064">
      <w:start w:val="1"/>
      <w:numFmt w:val="lowerLetter"/>
      <w:lvlText w:val="%8."/>
      <w:lvlJc w:val="left"/>
      <w:pPr>
        <w:ind w:left="5760" w:hanging="360"/>
      </w:pPr>
    </w:lvl>
    <w:lvl w:ilvl="8" w:tplc="DD3A9B70">
      <w:start w:val="1"/>
      <w:numFmt w:val="lowerRoman"/>
      <w:lvlText w:val="%9."/>
      <w:lvlJc w:val="right"/>
      <w:pPr>
        <w:ind w:left="6480" w:hanging="180"/>
      </w:pPr>
    </w:lvl>
  </w:abstractNum>
  <w:abstractNum w:abstractNumId="22" w15:restartNumberingAfterBreak="0">
    <w:nsid w:val="4A36DE99"/>
    <w:multiLevelType w:val="hybridMultilevel"/>
    <w:tmpl w:val="0E8A479A"/>
    <w:lvl w:ilvl="0" w:tplc="3C94482E">
      <w:start w:val="1"/>
      <w:numFmt w:val="bullet"/>
      <w:lvlText w:val=""/>
      <w:lvlJc w:val="left"/>
      <w:pPr>
        <w:ind w:left="720" w:hanging="360"/>
      </w:pPr>
      <w:rPr>
        <w:rFonts w:ascii="Symbol" w:hAnsi="Symbol" w:hint="default"/>
      </w:rPr>
    </w:lvl>
    <w:lvl w:ilvl="1" w:tplc="7E9EEA52">
      <w:start w:val="1"/>
      <w:numFmt w:val="bullet"/>
      <w:lvlText w:val="o"/>
      <w:lvlJc w:val="left"/>
      <w:pPr>
        <w:ind w:left="1440" w:hanging="360"/>
      </w:pPr>
      <w:rPr>
        <w:rFonts w:ascii="Courier New" w:hAnsi="Courier New" w:hint="default"/>
      </w:rPr>
    </w:lvl>
    <w:lvl w:ilvl="2" w:tplc="01464D12">
      <w:start w:val="1"/>
      <w:numFmt w:val="bullet"/>
      <w:lvlText w:val=""/>
      <w:lvlJc w:val="left"/>
      <w:pPr>
        <w:ind w:left="2160" w:hanging="360"/>
      </w:pPr>
      <w:rPr>
        <w:rFonts w:ascii="Wingdings" w:hAnsi="Wingdings" w:hint="default"/>
      </w:rPr>
    </w:lvl>
    <w:lvl w:ilvl="3" w:tplc="1352B42E">
      <w:start w:val="1"/>
      <w:numFmt w:val="bullet"/>
      <w:lvlText w:val=""/>
      <w:lvlJc w:val="left"/>
      <w:pPr>
        <w:ind w:left="2880" w:hanging="360"/>
      </w:pPr>
      <w:rPr>
        <w:rFonts w:ascii="Symbol" w:hAnsi="Symbol" w:hint="default"/>
      </w:rPr>
    </w:lvl>
    <w:lvl w:ilvl="4" w:tplc="DA162EDE">
      <w:start w:val="1"/>
      <w:numFmt w:val="bullet"/>
      <w:lvlText w:val="o"/>
      <w:lvlJc w:val="left"/>
      <w:pPr>
        <w:ind w:left="3600" w:hanging="360"/>
      </w:pPr>
      <w:rPr>
        <w:rFonts w:ascii="Courier New" w:hAnsi="Courier New" w:hint="default"/>
      </w:rPr>
    </w:lvl>
    <w:lvl w:ilvl="5" w:tplc="6924E2F6">
      <w:start w:val="1"/>
      <w:numFmt w:val="bullet"/>
      <w:lvlText w:val=""/>
      <w:lvlJc w:val="left"/>
      <w:pPr>
        <w:ind w:left="4320" w:hanging="360"/>
      </w:pPr>
      <w:rPr>
        <w:rFonts w:ascii="Wingdings" w:hAnsi="Wingdings" w:hint="default"/>
      </w:rPr>
    </w:lvl>
    <w:lvl w:ilvl="6" w:tplc="A7EA59D8">
      <w:start w:val="1"/>
      <w:numFmt w:val="bullet"/>
      <w:lvlText w:val=""/>
      <w:lvlJc w:val="left"/>
      <w:pPr>
        <w:ind w:left="5040" w:hanging="360"/>
      </w:pPr>
      <w:rPr>
        <w:rFonts w:ascii="Symbol" w:hAnsi="Symbol" w:hint="default"/>
      </w:rPr>
    </w:lvl>
    <w:lvl w:ilvl="7" w:tplc="10501476">
      <w:start w:val="1"/>
      <w:numFmt w:val="bullet"/>
      <w:lvlText w:val="o"/>
      <w:lvlJc w:val="left"/>
      <w:pPr>
        <w:ind w:left="5760" w:hanging="360"/>
      </w:pPr>
      <w:rPr>
        <w:rFonts w:ascii="Courier New" w:hAnsi="Courier New" w:hint="default"/>
      </w:rPr>
    </w:lvl>
    <w:lvl w:ilvl="8" w:tplc="6D1652DA">
      <w:start w:val="1"/>
      <w:numFmt w:val="bullet"/>
      <w:lvlText w:val=""/>
      <w:lvlJc w:val="left"/>
      <w:pPr>
        <w:ind w:left="6480" w:hanging="360"/>
      </w:pPr>
      <w:rPr>
        <w:rFonts w:ascii="Wingdings" w:hAnsi="Wingdings" w:hint="default"/>
      </w:rPr>
    </w:lvl>
  </w:abstractNum>
  <w:abstractNum w:abstractNumId="23" w15:restartNumberingAfterBreak="0">
    <w:nsid w:val="58B43DE1"/>
    <w:multiLevelType w:val="hybridMultilevel"/>
    <w:tmpl w:val="FECA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E350AB"/>
    <w:multiLevelType w:val="hybridMultilevel"/>
    <w:tmpl w:val="E28A633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F21E57"/>
    <w:multiLevelType w:val="hybridMultilevel"/>
    <w:tmpl w:val="29502F82"/>
    <w:lvl w:ilvl="0" w:tplc="00E83BAC">
      <w:start w:val="1"/>
      <w:numFmt w:val="bullet"/>
      <w:lvlText w:val=""/>
      <w:lvlJc w:val="left"/>
      <w:pPr>
        <w:ind w:left="720" w:hanging="360"/>
      </w:pPr>
      <w:rPr>
        <w:rFonts w:ascii="Symbol" w:hAnsi="Symbol" w:hint="default"/>
      </w:rPr>
    </w:lvl>
    <w:lvl w:ilvl="1" w:tplc="A726CCD4">
      <w:start w:val="1"/>
      <w:numFmt w:val="bullet"/>
      <w:lvlText w:val="o"/>
      <w:lvlJc w:val="left"/>
      <w:pPr>
        <w:ind w:left="1440" w:hanging="360"/>
      </w:pPr>
      <w:rPr>
        <w:rFonts w:ascii="Courier New" w:hAnsi="Courier New" w:hint="default"/>
      </w:rPr>
    </w:lvl>
    <w:lvl w:ilvl="2" w:tplc="6CC41212">
      <w:start w:val="1"/>
      <w:numFmt w:val="bullet"/>
      <w:lvlText w:val=""/>
      <w:lvlJc w:val="left"/>
      <w:pPr>
        <w:ind w:left="2160" w:hanging="360"/>
      </w:pPr>
      <w:rPr>
        <w:rFonts w:ascii="Wingdings" w:hAnsi="Wingdings" w:hint="default"/>
      </w:rPr>
    </w:lvl>
    <w:lvl w:ilvl="3" w:tplc="818A0FFC">
      <w:start w:val="1"/>
      <w:numFmt w:val="bullet"/>
      <w:lvlText w:val=""/>
      <w:lvlJc w:val="left"/>
      <w:pPr>
        <w:ind w:left="2880" w:hanging="360"/>
      </w:pPr>
      <w:rPr>
        <w:rFonts w:ascii="Symbol" w:hAnsi="Symbol" w:hint="default"/>
      </w:rPr>
    </w:lvl>
    <w:lvl w:ilvl="4" w:tplc="7F4E6274">
      <w:start w:val="1"/>
      <w:numFmt w:val="bullet"/>
      <w:lvlText w:val="o"/>
      <w:lvlJc w:val="left"/>
      <w:pPr>
        <w:ind w:left="3600" w:hanging="360"/>
      </w:pPr>
      <w:rPr>
        <w:rFonts w:ascii="Courier New" w:hAnsi="Courier New" w:hint="default"/>
      </w:rPr>
    </w:lvl>
    <w:lvl w:ilvl="5" w:tplc="5D18B722">
      <w:start w:val="1"/>
      <w:numFmt w:val="bullet"/>
      <w:lvlText w:val=""/>
      <w:lvlJc w:val="left"/>
      <w:pPr>
        <w:ind w:left="4320" w:hanging="360"/>
      </w:pPr>
      <w:rPr>
        <w:rFonts w:ascii="Wingdings" w:hAnsi="Wingdings" w:hint="default"/>
      </w:rPr>
    </w:lvl>
    <w:lvl w:ilvl="6" w:tplc="2572D002">
      <w:start w:val="1"/>
      <w:numFmt w:val="bullet"/>
      <w:lvlText w:val=""/>
      <w:lvlJc w:val="left"/>
      <w:pPr>
        <w:ind w:left="5040" w:hanging="360"/>
      </w:pPr>
      <w:rPr>
        <w:rFonts w:ascii="Symbol" w:hAnsi="Symbol" w:hint="default"/>
      </w:rPr>
    </w:lvl>
    <w:lvl w:ilvl="7" w:tplc="9594FCC8">
      <w:start w:val="1"/>
      <w:numFmt w:val="bullet"/>
      <w:lvlText w:val="o"/>
      <w:lvlJc w:val="left"/>
      <w:pPr>
        <w:ind w:left="5760" w:hanging="360"/>
      </w:pPr>
      <w:rPr>
        <w:rFonts w:ascii="Courier New" w:hAnsi="Courier New" w:hint="default"/>
      </w:rPr>
    </w:lvl>
    <w:lvl w:ilvl="8" w:tplc="3056BC6A">
      <w:start w:val="1"/>
      <w:numFmt w:val="bullet"/>
      <w:lvlText w:val=""/>
      <w:lvlJc w:val="left"/>
      <w:pPr>
        <w:ind w:left="6480" w:hanging="360"/>
      </w:pPr>
      <w:rPr>
        <w:rFonts w:ascii="Wingdings" w:hAnsi="Wingdings" w:hint="default"/>
      </w:rPr>
    </w:lvl>
  </w:abstractNum>
  <w:abstractNum w:abstractNumId="26" w15:restartNumberingAfterBreak="0">
    <w:nsid w:val="641F24B9"/>
    <w:multiLevelType w:val="hybridMultilevel"/>
    <w:tmpl w:val="9CBC85D6"/>
    <w:lvl w:ilvl="0" w:tplc="C5445F26">
      <w:start w:val="1"/>
      <w:numFmt w:val="bullet"/>
      <w:lvlText w:val=""/>
      <w:lvlJc w:val="left"/>
      <w:pPr>
        <w:ind w:left="720" w:hanging="360"/>
      </w:pPr>
      <w:rPr>
        <w:rFonts w:ascii="Symbol" w:hAnsi="Symbol" w:hint="default"/>
      </w:rPr>
    </w:lvl>
    <w:lvl w:ilvl="1" w:tplc="9D0C7FFA">
      <w:start w:val="1"/>
      <w:numFmt w:val="bullet"/>
      <w:lvlText w:val="o"/>
      <w:lvlJc w:val="left"/>
      <w:pPr>
        <w:ind w:left="1440" w:hanging="360"/>
      </w:pPr>
      <w:rPr>
        <w:rFonts w:ascii="Courier New" w:hAnsi="Courier New" w:hint="default"/>
      </w:rPr>
    </w:lvl>
    <w:lvl w:ilvl="2" w:tplc="0400B938">
      <w:start w:val="1"/>
      <w:numFmt w:val="bullet"/>
      <w:lvlText w:val=""/>
      <w:lvlJc w:val="left"/>
      <w:pPr>
        <w:ind w:left="2160" w:hanging="360"/>
      </w:pPr>
      <w:rPr>
        <w:rFonts w:ascii="Wingdings" w:hAnsi="Wingdings" w:hint="default"/>
      </w:rPr>
    </w:lvl>
    <w:lvl w:ilvl="3" w:tplc="4F04CAD4">
      <w:start w:val="1"/>
      <w:numFmt w:val="bullet"/>
      <w:lvlText w:val=""/>
      <w:lvlJc w:val="left"/>
      <w:pPr>
        <w:ind w:left="2880" w:hanging="360"/>
      </w:pPr>
      <w:rPr>
        <w:rFonts w:ascii="Symbol" w:hAnsi="Symbol" w:hint="default"/>
      </w:rPr>
    </w:lvl>
    <w:lvl w:ilvl="4" w:tplc="A4060D1C">
      <w:start w:val="1"/>
      <w:numFmt w:val="bullet"/>
      <w:lvlText w:val="o"/>
      <w:lvlJc w:val="left"/>
      <w:pPr>
        <w:ind w:left="3600" w:hanging="360"/>
      </w:pPr>
      <w:rPr>
        <w:rFonts w:ascii="Courier New" w:hAnsi="Courier New" w:hint="default"/>
      </w:rPr>
    </w:lvl>
    <w:lvl w:ilvl="5" w:tplc="65A274D0">
      <w:start w:val="1"/>
      <w:numFmt w:val="bullet"/>
      <w:lvlText w:val=""/>
      <w:lvlJc w:val="left"/>
      <w:pPr>
        <w:ind w:left="4320" w:hanging="360"/>
      </w:pPr>
      <w:rPr>
        <w:rFonts w:ascii="Wingdings" w:hAnsi="Wingdings" w:hint="default"/>
      </w:rPr>
    </w:lvl>
    <w:lvl w:ilvl="6" w:tplc="C3C86A7A">
      <w:start w:val="1"/>
      <w:numFmt w:val="bullet"/>
      <w:lvlText w:val=""/>
      <w:lvlJc w:val="left"/>
      <w:pPr>
        <w:ind w:left="5040" w:hanging="360"/>
      </w:pPr>
      <w:rPr>
        <w:rFonts w:ascii="Symbol" w:hAnsi="Symbol" w:hint="default"/>
      </w:rPr>
    </w:lvl>
    <w:lvl w:ilvl="7" w:tplc="49F00306">
      <w:start w:val="1"/>
      <w:numFmt w:val="bullet"/>
      <w:lvlText w:val="o"/>
      <w:lvlJc w:val="left"/>
      <w:pPr>
        <w:ind w:left="5760" w:hanging="360"/>
      </w:pPr>
      <w:rPr>
        <w:rFonts w:ascii="Courier New" w:hAnsi="Courier New" w:hint="default"/>
      </w:rPr>
    </w:lvl>
    <w:lvl w:ilvl="8" w:tplc="7AAEE3E2">
      <w:start w:val="1"/>
      <w:numFmt w:val="bullet"/>
      <w:lvlText w:val=""/>
      <w:lvlJc w:val="left"/>
      <w:pPr>
        <w:ind w:left="6480" w:hanging="360"/>
      </w:pPr>
      <w:rPr>
        <w:rFonts w:ascii="Wingdings" w:hAnsi="Wingdings" w:hint="default"/>
      </w:rPr>
    </w:lvl>
  </w:abstractNum>
  <w:abstractNum w:abstractNumId="27" w15:restartNumberingAfterBreak="0">
    <w:nsid w:val="64F55E28"/>
    <w:multiLevelType w:val="multilevel"/>
    <w:tmpl w:val="962CB37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8" w15:restartNumberingAfterBreak="0">
    <w:nsid w:val="6716FB51"/>
    <w:multiLevelType w:val="hybridMultilevel"/>
    <w:tmpl w:val="9DFE903C"/>
    <w:lvl w:ilvl="0" w:tplc="E0E65534">
      <w:start w:val="1"/>
      <w:numFmt w:val="bullet"/>
      <w:lvlText w:val="·"/>
      <w:lvlJc w:val="left"/>
      <w:pPr>
        <w:ind w:left="720" w:hanging="360"/>
      </w:pPr>
      <w:rPr>
        <w:rFonts w:ascii="Symbol" w:hAnsi="Symbol" w:hint="default"/>
      </w:rPr>
    </w:lvl>
    <w:lvl w:ilvl="1" w:tplc="08BEB9B8">
      <w:start w:val="1"/>
      <w:numFmt w:val="bullet"/>
      <w:lvlText w:val="o"/>
      <w:lvlJc w:val="left"/>
      <w:pPr>
        <w:ind w:left="1440" w:hanging="360"/>
      </w:pPr>
      <w:rPr>
        <w:rFonts w:ascii="Courier New" w:hAnsi="Courier New" w:hint="default"/>
      </w:rPr>
    </w:lvl>
    <w:lvl w:ilvl="2" w:tplc="692E6F3E">
      <w:start w:val="1"/>
      <w:numFmt w:val="bullet"/>
      <w:lvlText w:val=""/>
      <w:lvlJc w:val="left"/>
      <w:pPr>
        <w:ind w:left="2160" w:hanging="360"/>
      </w:pPr>
      <w:rPr>
        <w:rFonts w:ascii="Wingdings" w:hAnsi="Wingdings" w:hint="default"/>
      </w:rPr>
    </w:lvl>
    <w:lvl w:ilvl="3" w:tplc="0FC8D116">
      <w:start w:val="1"/>
      <w:numFmt w:val="bullet"/>
      <w:lvlText w:val=""/>
      <w:lvlJc w:val="left"/>
      <w:pPr>
        <w:ind w:left="2880" w:hanging="360"/>
      </w:pPr>
      <w:rPr>
        <w:rFonts w:ascii="Symbol" w:hAnsi="Symbol" w:hint="default"/>
      </w:rPr>
    </w:lvl>
    <w:lvl w:ilvl="4" w:tplc="D946104A">
      <w:start w:val="1"/>
      <w:numFmt w:val="bullet"/>
      <w:lvlText w:val="o"/>
      <w:lvlJc w:val="left"/>
      <w:pPr>
        <w:ind w:left="3600" w:hanging="360"/>
      </w:pPr>
      <w:rPr>
        <w:rFonts w:ascii="Courier New" w:hAnsi="Courier New" w:hint="default"/>
      </w:rPr>
    </w:lvl>
    <w:lvl w:ilvl="5" w:tplc="348088E6">
      <w:start w:val="1"/>
      <w:numFmt w:val="bullet"/>
      <w:lvlText w:val=""/>
      <w:lvlJc w:val="left"/>
      <w:pPr>
        <w:ind w:left="4320" w:hanging="360"/>
      </w:pPr>
      <w:rPr>
        <w:rFonts w:ascii="Wingdings" w:hAnsi="Wingdings" w:hint="default"/>
      </w:rPr>
    </w:lvl>
    <w:lvl w:ilvl="6" w:tplc="82A0D168">
      <w:start w:val="1"/>
      <w:numFmt w:val="bullet"/>
      <w:lvlText w:val=""/>
      <w:lvlJc w:val="left"/>
      <w:pPr>
        <w:ind w:left="5040" w:hanging="360"/>
      </w:pPr>
      <w:rPr>
        <w:rFonts w:ascii="Symbol" w:hAnsi="Symbol" w:hint="default"/>
      </w:rPr>
    </w:lvl>
    <w:lvl w:ilvl="7" w:tplc="2124DEEE">
      <w:start w:val="1"/>
      <w:numFmt w:val="bullet"/>
      <w:lvlText w:val="o"/>
      <w:lvlJc w:val="left"/>
      <w:pPr>
        <w:ind w:left="5760" w:hanging="360"/>
      </w:pPr>
      <w:rPr>
        <w:rFonts w:ascii="Courier New" w:hAnsi="Courier New" w:hint="default"/>
      </w:rPr>
    </w:lvl>
    <w:lvl w:ilvl="8" w:tplc="025CF9E8">
      <w:start w:val="1"/>
      <w:numFmt w:val="bullet"/>
      <w:lvlText w:val=""/>
      <w:lvlJc w:val="left"/>
      <w:pPr>
        <w:ind w:left="6480" w:hanging="360"/>
      </w:pPr>
      <w:rPr>
        <w:rFonts w:ascii="Wingdings" w:hAnsi="Wingdings" w:hint="default"/>
      </w:rPr>
    </w:lvl>
  </w:abstractNum>
  <w:abstractNum w:abstractNumId="29" w15:restartNumberingAfterBreak="0">
    <w:nsid w:val="67AA21FF"/>
    <w:multiLevelType w:val="hybridMultilevel"/>
    <w:tmpl w:val="F3500B6E"/>
    <w:lvl w:ilvl="0" w:tplc="E2A8DA5C">
      <w:start w:val="1"/>
      <w:numFmt w:val="bullet"/>
      <w:lvlText w:val=""/>
      <w:lvlJc w:val="left"/>
      <w:pPr>
        <w:ind w:left="720" w:hanging="360"/>
      </w:pPr>
      <w:rPr>
        <w:rFonts w:ascii="Symbol" w:hAnsi="Symbol" w:hint="default"/>
      </w:rPr>
    </w:lvl>
    <w:lvl w:ilvl="1" w:tplc="765C47FC">
      <w:start w:val="1"/>
      <w:numFmt w:val="bullet"/>
      <w:lvlText w:val="o"/>
      <w:lvlJc w:val="left"/>
      <w:pPr>
        <w:ind w:left="1440" w:hanging="360"/>
      </w:pPr>
      <w:rPr>
        <w:rFonts w:ascii="Courier New" w:hAnsi="Courier New" w:hint="default"/>
      </w:rPr>
    </w:lvl>
    <w:lvl w:ilvl="2" w:tplc="0F547C94">
      <w:start w:val="1"/>
      <w:numFmt w:val="bullet"/>
      <w:lvlText w:val=""/>
      <w:lvlJc w:val="left"/>
      <w:pPr>
        <w:ind w:left="2160" w:hanging="360"/>
      </w:pPr>
      <w:rPr>
        <w:rFonts w:ascii="Wingdings" w:hAnsi="Wingdings" w:hint="default"/>
      </w:rPr>
    </w:lvl>
    <w:lvl w:ilvl="3" w:tplc="C2805678">
      <w:start w:val="1"/>
      <w:numFmt w:val="bullet"/>
      <w:lvlText w:val=""/>
      <w:lvlJc w:val="left"/>
      <w:pPr>
        <w:ind w:left="2880" w:hanging="360"/>
      </w:pPr>
      <w:rPr>
        <w:rFonts w:ascii="Symbol" w:hAnsi="Symbol" w:hint="default"/>
      </w:rPr>
    </w:lvl>
    <w:lvl w:ilvl="4" w:tplc="915C18A4">
      <w:start w:val="1"/>
      <w:numFmt w:val="bullet"/>
      <w:lvlText w:val="o"/>
      <w:lvlJc w:val="left"/>
      <w:pPr>
        <w:ind w:left="3600" w:hanging="360"/>
      </w:pPr>
      <w:rPr>
        <w:rFonts w:ascii="Courier New" w:hAnsi="Courier New" w:hint="default"/>
      </w:rPr>
    </w:lvl>
    <w:lvl w:ilvl="5" w:tplc="CDC462D8">
      <w:start w:val="1"/>
      <w:numFmt w:val="bullet"/>
      <w:lvlText w:val=""/>
      <w:lvlJc w:val="left"/>
      <w:pPr>
        <w:ind w:left="4320" w:hanging="360"/>
      </w:pPr>
      <w:rPr>
        <w:rFonts w:ascii="Wingdings" w:hAnsi="Wingdings" w:hint="default"/>
      </w:rPr>
    </w:lvl>
    <w:lvl w:ilvl="6" w:tplc="84505BFE">
      <w:start w:val="1"/>
      <w:numFmt w:val="bullet"/>
      <w:lvlText w:val=""/>
      <w:lvlJc w:val="left"/>
      <w:pPr>
        <w:ind w:left="5040" w:hanging="360"/>
      </w:pPr>
      <w:rPr>
        <w:rFonts w:ascii="Symbol" w:hAnsi="Symbol" w:hint="default"/>
      </w:rPr>
    </w:lvl>
    <w:lvl w:ilvl="7" w:tplc="B554DC2A">
      <w:start w:val="1"/>
      <w:numFmt w:val="bullet"/>
      <w:lvlText w:val="o"/>
      <w:lvlJc w:val="left"/>
      <w:pPr>
        <w:ind w:left="5760" w:hanging="360"/>
      </w:pPr>
      <w:rPr>
        <w:rFonts w:ascii="Courier New" w:hAnsi="Courier New" w:hint="default"/>
      </w:rPr>
    </w:lvl>
    <w:lvl w:ilvl="8" w:tplc="E3FCD368">
      <w:start w:val="1"/>
      <w:numFmt w:val="bullet"/>
      <w:lvlText w:val=""/>
      <w:lvlJc w:val="left"/>
      <w:pPr>
        <w:ind w:left="6480" w:hanging="360"/>
      </w:pPr>
      <w:rPr>
        <w:rFonts w:ascii="Wingdings" w:hAnsi="Wingdings" w:hint="default"/>
      </w:rPr>
    </w:lvl>
  </w:abstractNum>
  <w:abstractNum w:abstractNumId="30" w15:restartNumberingAfterBreak="0">
    <w:nsid w:val="76CA181E"/>
    <w:multiLevelType w:val="hybridMultilevel"/>
    <w:tmpl w:val="5C721E90"/>
    <w:lvl w:ilvl="0" w:tplc="DD40912A">
      <w:start w:val="1"/>
      <w:numFmt w:val="bullet"/>
      <w:lvlText w:val=""/>
      <w:lvlJc w:val="left"/>
      <w:pPr>
        <w:ind w:left="720" w:hanging="360"/>
      </w:pPr>
      <w:rPr>
        <w:rFonts w:ascii="Symbol" w:hAnsi="Symbol" w:hint="default"/>
      </w:rPr>
    </w:lvl>
    <w:lvl w:ilvl="1" w:tplc="96EA243C">
      <w:start w:val="1"/>
      <w:numFmt w:val="bullet"/>
      <w:lvlText w:val="o"/>
      <w:lvlJc w:val="left"/>
      <w:pPr>
        <w:ind w:left="1440" w:hanging="360"/>
      </w:pPr>
      <w:rPr>
        <w:rFonts w:ascii="Courier New" w:hAnsi="Courier New" w:hint="default"/>
      </w:rPr>
    </w:lvl>
    <w:lvl w:ilvl="2" w:tplc="92E4D118">
      <w:start w:val="1"/>
      <w:numFmt w:val="bullet"/>
      <w:lvlText w:val=""/>
      <w:lvlJc w:val="left"/>
      <w:pPr>
        <w:ind w:left="2160" w:hanging="360"/>
      </w:pPr>
      <w:rPr>
        <w:rFonts w:ascii="Wingdings" w:hAnsi="Wingdings" w:hint="default"/>
      </w:rPr>
    </w:lvl>
    <w:lvl w:ilvl="3" w:tplc="40F6857C">
      <w:start w:val="1"/>
      <w:numFmt w:val="bullet"/>
      <w:lvlText w:val=""/>
      <w:lvlJc w:val="left"/>
      <w:pPr>
        <w:ind w:left="2880" w:hanging="360"/>
      </w:pPr>
      <w:rPr>
        <w:rFonts w:ascii="Symbol" w:hAnsi="Symbol" w:hint="default"/>
      </w:rPr>
    </w:lvl>
    <w:lvl w:ilvl="4" w:tplc="6EA88412">
      <w:start w:val="1"/>
      <w:numFmt w:val="bullet"/>
      <w:lvlText w:val="o"/>
      <w:lvlJc w:val="left"/>
      <w:pPr>
        <w:ind w:left="3600" w:hanging="360"/>
      </w:pPr>
      <w:rPr>
        <w:rFonts w:ascii="Courier New" w:hAnsi="Courier New" w:hint="default"/>
      </w:rPr>
    </w:lvl>
    <w:lvl w:ilvl="5" w:tplc="35A8EA54">
      <w:start w:val="1"/>
      <w:numFmt w:val="bullet"/>
      <w:lvlText w:val=""/>
      <w:lvlJc w:val="left"/>
      <w:pPr>
        <w:ind w:left="4320" w:hanging="360"/>
      </w:pPr>
      <w:rPr>
        <w:rFonts w:ascii="Wingdings" w:hAnsi="Wingdings" w:hint="default"/>
      </w:rPr>
    </w:lvl>
    <w:lvl w:ilvl="6" w:tplc="44FE47A0">
      <w:start w:val="1"/>
      <w:numFmt w:val="bullet"/>
      <w:lvlText w:val=""/>
      <w:lvlJc w:val="left"/>
      <w:pPr>
        <w:ind w:left="5040" w:hanging="360"/>
      </w:pPr>
      <w:rPr>
        <w:rFonts w:ascii="Symbol" w:hAnsi="Symbol" w:hint="default"/>
      </w:rPr>
    </w:lvl>
    <w:lvl w:ilvl="7" w:tplc="3C00165C">
      <w:start w:val="1"/>
      <w:numFmt w:val="bullet"/>
      <w:lvlText w:val="o"/>
      <w:lvlJc w:val="left"/>
      <w:pPr>
        <w:ind w:left="5760" w:hanging="360"/>
      </w:pPr>
      <w:rPr>
        <w:rFonts w:ascii="Courier New" w:hAnsi="Courier New" w:hint="default"/>
      </w:rPr>
    </w:lvl>
    <w:lvl w:ilvl="8" w:tplc="14EADE04">
      <w:start w:val="1"/>
      <w:numFmt w:val="bullet"/>
      <w:lvlText w:val=""/>
      <w:lvlJc w:val="left"/>
      <w:pPr>
        <w:ind w:left="6480" w:hanging="360"/>
      </w:pPr>
      <w:rPr>
        <w:rFonts w:ascii="Wingdings" w:hAnsi="Wingdings" w:hint="default"/>
      </w:rPr>
    </w:lvl>
  </w:abstractNum>
  <w:abstractNum w:abstractNumId="31" w15:restartNumberingAfterBreak="0">
    <w:nsid w:val="78620D4E"/>
    <w:multiLevelType w:val="hybridMultilevel"/>
    <w:tmpl w:val="FFFFFFFF"/>
    <w:lvl w:ilvl="0" w:tplc="4E5454E8">
      <w:start w:val="1"/>
      <w:numFmt w:val="bullet"/>
      <w:lvlText w:val=""/>
      <w:lvlJc w:val="left"/>
      <w:pPr>
        <w:ind w:left="720" w:hanging="360"/>
      </w:pPr>
      <w:rPr>
        <w:rFonts w:ascii="Symbol" w:hAnsi="Symbol" w:hint="default"/>
      </w:rPr>
    </w:lvl>
    <w:lvl w:ilvl="1" w:tplc="DA127630">
      <w:start w:val="1"/>
      <w:numFmt w:val="bullet"/>
      <w:lvlText w:val="o"/>
      <w:lvlJc w:val="left"/>
      <w:pPr>
        <w:ind w:left="1440" w:hanging="360"/>
      </w:pPr>
      <w:rPr>
        <w:rFonts w:ascii="Courier New" w:hAnsi="Courier New" w:hint="default"/>
      </w:rPr>
    </w:lvl>
    <w:lvl w:ilvl="2" w:tplc="A726D28A">
      <w:start w:val="1"/>
      <w:numFmt w:val="bullet"/>
      <w:lvlText w:val=""/>
      <w:lvlJc w:val="left"/>
      <w:pPr>
        <w:ind w:left="2160" w:hanging="360"/>
      </w:pPr>
      <w:rPr>
        <w:rFonts w:ascii="Wingdings" w:hAnsi="Wingdings" w:hint="default"/>
      </w:rPr>
    </w:lvl>
    <w:lvl w:ilvl="3" w:tplc="824E4F9A">
      <w:start w:val="1"/>
      <w:numFmt w:val="bullet"/>
      <w:lvlText w:val=""/>
      <w:lvlJc w:val="left"/>
      <w:pPr>
        <w:ind w:left="2880" w:hanging="360"/>
      </w:pPr>
      <w:rPr>
        <w:rFonts w:ascii="Symbol" w:hAnsi="Symbol" w:hint="default"/>
      </w:rPr>
    </w:lvl>
    <w:lvl w:ilvl="4" w:tplc="1924FE96">
      <w:start w:val="1"/>
      <w:numFmt w:val="bullet"/>
      <w:lvlText w:val="o"/>
      <w:lvlJc w:val="left"/>
      <w:pPr>
        <w:ind w:left="3600" w:hanging="360"/>
      </w:pPr>
      <w:rPr>
        <w:rFonts w:ascii="Courier New" w:hAnsi="Courier New" w:hint="default"/>
      </w:rPr>
    </w:lvl>
    <w:lvl w:ilvl="5" w:tplc="50568008">
      <w:start w:val="1"/>
      <w:numFmt w:val="bullet"/>
      <w:lvlText w:val=""/>
      <w:lvlJc w:val="left"/>
      <w:pPr>
        <w:ind w:left="4320" w:hanging="360"/>
      </w:pPr>
      <w:rPr>
        <w:rFonts w:ascii="Wingdings" w:hAnsi="Wingdings" w:hint="default"/>
      </w:rPr>
    </w:lvl>
    <w:lvl w:ilvl="6" w:tplc="2E6C4DC2">
      <w:start w:val="1"/>
      <w:numFmt w:val="bullet"/>
      <w:lvlText w:val=""/>
      <w:lvlJc w:val="left"/>
      <w:pPr>
        <w:ind w:left="5040" w:hanging="360"/>
      </w:pPr>
      <w:rPr>
        <w:rFonts w:ascii="Symbol" w:hAnsi="Symbol" w:hint="default"/>
      </w:rPr>
    </w:lvl>
    <w:lvl w:ilvl="7" w:tplc="857A4362">
      <w:start w:val="1"/>
      <w:numFmt w:val="bullet"/>
      <w:lvlText w:val="o"/>
      <w:lvlJc w:val="left"/>
      <w:pPr>
        <w:ind w:left="5760" w:hanging="360"/>
      </w:pPr>
      <w:rPr>
        <w:rFonts w:ascii="Courier New" w:hAnsi="Courier New" w:hint="default"/>
      </w:rPr>
    </w:lvl>
    <w:lvl w:ilvl="8" w:tplc="89B8C240">
      <w:start w:val="1"/>
      <w:numFmt w:val="bullet"/>
      <w:lvlText w:val=""/>
      <w:lvlJc w:val="left"/>
      <w:pPr>
        <w:ind w:left="6480" w:hanging="360"/>
      </w:pPr>
      <w:rPr>
        <w:rFonts w:ascii="Wingdings" w:hAnsi="Wingdings" w:hint="default"/>
      </w:rPr>
    </w:lvl>
  </w:abstractNum>
  <w:abstractNum w:abstractNumId="32" w15:restartNumberingAfterBreak="0">
    <w:nsid w:val="7A80A97B"/>
    <w:multiLevelType w:val="hybridMultilevel"/>
    <w:tmpl w:val="37E6ED86"/>
    <w:lvl w:ilvl="0" w:tplc="F696714C">
      <w:start w:val="1"/>
      <w:numFmt w:val="bullet"/>
      <w:lvlText w:val=""/>
      <w:lvlJc w:val="left"/>
      <w:pPr>
        <w:ind w:left="720" w:hanging="360"/>
      </w:pPr>
      <w:rPr>
        <w:rFonts w:ascii="Symbol" w:hAnsi="Symbol" w:hint="default"/>
      </w:rPr>
    </w:lvl>
    <w:lvl w:ilvl="1" w:tplc="F0B843A0">
      <w:start w:val="1"/>
      <w:numFmt w:val="bullet"/>
      <w:lvlText w:val="o"/>
      <w:lvlJc w:val="left"/>
      <w:pPr>
        <w:ind w:left="1440" w:hanging="360"/>
      </w:pPr>
      <w:rPr>
        <w:rFonts w:ascii="Courier New" w:hAnsi="Courier New" w:hint="default"/>
      </w:rPr>
    </w:lvl>
    <w:lvl w:ilvl="2" w:tplc="A07C1B82">
      <w:start w:val="1"/>
      <w:numFmt w:val="bullet"/>
      <w:lvlText w:val=""/>
      <w:lvlJc w:val="left"/>
      <w:pPr>
        <w:ind w:left="2160" w:hanging="360"/>
      </w:pPr>
      <w:rPr>
        <w:rFonts w:ascii="Wingdings" w:hAnsi="Wingdings" w:hint="default"/>
      </w:rPr>
    </w:lvl>
    <w:lvl w:ilvl="3" w:tplc="C3FE8176">
      <w:start w:val="1"/>
      <w:numFmt w:val="bullet"/>
      <w:lvlText w:val=""/>
      <w:lvlJc w:val="left"/>
      <w:pPr>
        <w:ind w:left="2880" w:hanging="360"/>
      </w:pPr>
      <w:rPr>
        <w:rFonts w:ascii="Symbol" w:hAnsi="Symbol" w:hint="default"/>
      </w:rPr>
    </w:lvl>
    <w:lvl w:ilvl="4" w:tplc="FCB8C36C">
      <w:start w:val="1"/>
      <w:numFmt w:val="bullet"/>
      <w:lvlText w:val="o"/>
      <w:lvlJc w:val="left"/>
      <w:pPr>
        <w:ind w:left="3600" w:hanging="360"/>
      </w:pPr>
      <w:rPr>
        <w:rFonts w:ascii="Courier New" w:hAnsi="Courier New" w:hint="default"/>
      </w:rPr>
    </w:lvl>
    <w:lvl w:ilvl="5" w:tplc="BA5CE630">
      <w:start w:val="1"/>
      <w:numFmt w:val="bullet"/>
      <w:lvlText w:val=""/>
      <w:lvlJc w:val="left"/>
      <w:pPr>
        <w:ind w:left="4320" w:hanging="360"/>
      </w:pPr>
      <w:rPr>
        <w:rFonts w:ascii="Wingdings" w:hAnsi="Wingdings" w:hint="default"/>
      </w:rPr>
    </w:lvl>
    <w:lvl w:ilvl="6" w:tplc="4FE467DC">
      <w:start w:val="1"/>
      <w:numFmt w:val="bullet"/>
      <w:lvlText w:val=""/>
      <w:lvlJc w:val="left"/>
      <w:pPr>
        <w:ind w:left="5040" w:hanging="360"/>
      </w:pPr>
      <w:rPr>
        <w:rFonts w:ascii="Symbol" w:hAnsi="Symbol" w:hint="default"/>
      </w:rPr>
    </w:lvl>
    <w:lvl w:ilvl="7" w:tplc="D966CAD4">
      <w:start w:val="1"/>
      <w:numFmt w:val="bullet"/>
      <w:lvlText w:val="o"/>
      <w:lvlJc w:val="left"/>
      <w:pPr>
        <w:ind w:left="5760" w:hanging="360"/>
      </w:pPr>
      <w:rPr>
        <w:rFonts w:ascii="Courier New" w:hAnsi="Courier New" w:hint="default"/>
      </w:rPr>
    </w:lvl>
    <w:lvl w:ilvl="8" w:tplc="B2CA8A84">
      <w:start w:val="1"/>
      <w:numFmt w:val="bullet"/>
      <w:lvlText w:val=""/>
      <w:lvlJc w:val="left"/>
      <w:pPr>
        <w:ind w:left="6480" w:hanging="360"/>
      </w:pPr>
      <w:rPr>
        <w:rFonts w:ascii="Wingdings" w:hAnsi="Wingdings" w:hint="default"/>
      </w:rPr>
    </w:lvl>
  </w:abstractNum>
  <w:abstractNum w:abstractNumId="33" w15:restartNumberingAfterBreak="0">
    <w:nsid w:val="7C4B1546"/>
    <w:multiLevelType w:val="hybridMultilevel"/>
    <w:tmpl w:val="E2E877D2"/>
    <w:lvl w:ilvl="0" w:tplc="1ECCECF6">
      <w:start w:val="1"/>
      <w:numFmt w:val="bullet"/>
      <w:lvlText w:val=""/>
      <w:lvlJc w:val="left"/>
      <w:pPr>
        <w:ind w:left="720" w:hanging="360"/>
      </w:pPr>
      <w:rPr>
        <w:rFonts w:ascii="Symbol" w:hAnsi="Symbol" w:hint="default"/>
      </w:rPr>
    </w:lvl>
    <w:lvl w:ilvl="1" w:tplc="32FC6162">
      <w:start w:val="1"/>
      <w:numFmt w:val="bullet"/>
      <w:lvlText w:val="o"/>
      <w:lvlJc w:val="left"/>
      <w:pPr>
        <w:ind w:left="1440" w:hanging="360"/>
      </w:pPr>
      <w:rPr>
        <w:rFonts w:ascii="Courier New" w:hAnsi="Courier New" w:hint="default"/>
      </w:rPr>
    </w:lvl>
    <w:lvl w:ilvl="2" w:tplc="824ACBD6">
      <w:start w:val="1"/>
      <w:numFmt w:val="bullet"/>
      <w:lvlText w:val=""/>
      <w:lvlJc w:val="left"/>
      <w:pPr>
        <w:ind w:left="2160" w:hanging="360"/>
      </w:pPr>
      <w:rPr>
        <w:rFonts w:ascii="Wingdings" w:hAnsi="Wingdings" w:hint="default"/>
      </w:rPr>
    </w:lvl>
    <w:lvl w:ilvl="3" w:tplc="7130C314">
      <w:start w:val="1"/>
      <w:numFmt w:val="bullet"/>
      <w:lvlText w:val=""/>
      <w:lvlJc w:val="left"/>
      <w:pPr>
        <w:ind w:left="2880" w:hanging="360"/>
      </w:pPr>
      <w:rPr>
        <w:rFonts w:ascii="Symbol" w:hAnsi="Symbol" w:hint="default"/>
      </w:rPr>
    </w:lvl>
    <w:lvl w:ilvl="4" w:tplc="6A2C8F1E">
      <w:start w:val="1"/>
      <w:numFmt w:val="bullet"/>
      <w:lvlText w:val="o"/>
      <w:lvlJc w:val="left"/>
      <w:pPr>
        <w:ind w:left="3600" w:hanging="360"/>
      </w:pPr>
      <w:rPr>
        <w:rFonts w:ascii="Courier New" w:hAnsi="Courier New" w:hint="default"/>
      </w:rPr>
    </w:lvl>
    <w:lvl w:ilvl="5" w:tplc="1E74D400">
      <w:start w:val="1"/>
      <w:numFmt w:val="bullet"/>
      <w:lvlText w:val=""/>
      <w:lvlJc w:val="left"/>
      <w:pPr>
        <w:ind w:left="4320" w:hanging="360"/>
      </w:pPr>
      <w:rPr>
        <w:rFonts w:ascii="Wingdings" w:hAnsi="Wingdings" w:hint="default"/>
      </w:rPr>
    </w:lvl>
    <w:lvl w:ilvl="6" w:tplc="9B58225E">
      <w:start w:val="1"/>
      <w:numFmt w:val="bullet"/>
      <w:lvlText w:val=""/>
      <w:lvlJc w:val="left"/>
      <w:pPr>
        <w:ind w:left="5040" w:hanging="360"/>
      </w:pPr>
      <w:rPr>
        <w:rFonts w:ascii="Symbol" w:hAnsi="Symbol" w:hint="default"/>
      </w:rPr>
    </w:lvl>
    <w:lvl w:ilvl="7" w:tplc="D1A06712">
      <w:start w:val="1"/>
      <w:numFmt w:val="bullet"/>
      <w:lvlText w:val="o"/>
      <w:lvlJc w:val="left"/>
      <w:pPr>
        <w:ind w:left="5760" w:hanging="360"/>
      </w:pPr>
      <w:rPr>
        <w:rFonts w:ascii="Courier New" w:hAnsi="Courier New" w:hint="default"/>
      </w:rPr>
    </w:lvl>
    <w:lvl w:ilvl="8" w:tplc="94E6AE08">
      <w:start w:val="1"/>
      <w:numFmt w:val="bullet"/>
      <w:lvlText w:val=""/>
      <w:lvlJc w:val="left"/>
      <w:pPr>
        <w:ind w:left="6480" w:hanging="360"/>
      </w:pPr>
      <w:rPr>
        <w:rFonts w:ascii="Wingdings" w:hAnsi="Wingdings" w:hint="default"/>
      </w:rPr>
    </w:lvl>
  </w:abstractNum>
  <w:num w:numId="1" w16cid:durableId="149178250">
    <w:abstractNumId w:val="21"/>
  </w:num>
  <w:num w:numId="2" w16cid:durableId="1188446949">
    <w:abstractNumId w:val="27"/>
  </w:num>
  <w:num w:numId="3" w16cid:durableId="853223999">
    <w:abstractNumId w:val="5"/>
  </w:num>
  <w:num w:numId="4" w16cid:durableId="657802240">
    <w:abstractNumId w:val="11"/>
  </w:num>
  <w:num w:numId="5" w16cid:durableId="934241886">
    <w:abstractNumId w:val="4"/>
  </w:num>
  <w:num w:numId="6" w16cid:durableId="685978876">
    <w:abstractNumId w:val="33"/>
  </w:num>
  <w:num w:numId="7" w16cid:durableId="42800554">
    <w:abstractNumId w:val="17"/>
  </w:num>
  <w:num w:numId="8" w16cid:durableId="286552580">
    <w:abstractNumId w:val="26"/>
  </w:num>
  <w:num w:numId="9" w16cid:durableId="879977372">
    <w:abstractNumId w:val="9"/>
  </w:num>
  <w:num w:numId="10" w16cid:durableId="377241381">
    <w:abstractNumId w:val="20"/>
  </w:num>
  <w:num w:numId="11" w16cid:durableId="1817644861">
    <w:abstractNumId w:val="14"/>
  </w:num>
  <w:num w:numId="12" w16cid:durableId="1798914326">
    <w:abstractNumId w:val="32"/>
  </w:num>
  <w:num w:numId="13" w16cid:durableId="1165702739">
    <w:abstractNumId w:val="22"/>
  </w:num>
  <w:num w:numId="14" w16cid:durableId="1011293964">
    <w:abstractNumId w:val="30"/>
  </w:num>
  <w:num w:numId="15" w16cid:durableId="1659993760">
    <w:abstractNumId w:val="16"/>
  </w:num>
  <w:num w:numId="16" w16cid:durableId="1410231605">
    <w:abstractNumId w:val="28"/>
  </w:num>
  <w:num w:numId="17" w16cid:durableId="586768406">
    <w:abstractNumId w:val="2"/>
  </w:num>
  <w:num w:numId="18" w16cid:durableId="1223561992">
    <w:abstractNumId w:val="1"/>
  </w:num>
  <w:num w:numId="19" w16cid:durableId="1262101910">
    <w:abstractNumId w:val="3"/>
  </w:num>
  <w:num w:numId="20" w16cid:durableId="251284806">
    <w:abstractNumId w:val="29"/>
  </w:num>
  <w:num w:numId="21" w16cid:durableId="1715884986">
    <w:abstractNumId w:val="25"/>
  </w:num>
  <w:num w:numId="22" w16cid:durableId="185872461">
    <w:abstractNumId w:val="13"/>
  </w:num>
  <w:num w:numId="23" w16cid:durableId="1458916973">
    <w:abstractNumId w:val="6"/>
  </w:num>
  <w:num w:numId="24" w16cid:durableId="201749625">
    <w:abstractNumId w:val="15"/>
  </w:num>
  <w:num w:numId="25" w16cid:durableId="239557083">
    <w:abstractNumId w:val="24"/>
  </w:num>
  <w:num w:numId="26" w16cid:durableId="84421464">
    <w:abstractNumId w:val="10"/>
  </w:num>
  <w:num w:numId="27" w16cid:durableId="825317343">
    <w:abstractNumId w:val="0"/>
  </w:num>
  <w:num w:numId="28" w16cid:durableId="98648875">
    <w:abstractNumId w:val="8"/>
  </w:num>
  <w:num w:numId="29" w16cid:durableId="272057979">
    <w:abstractNumId w:val="23"/>
  </w:num>
  <w:num w:numId="30" w16cid:durableId="900754945">
    <w:abstractNumId w:val="18"/>
  </w:num>
  <w:num w:numId="31" w16cid:durableId="1075275888">
    <w:abstractNumId w:val="7"/>
  </w:num>
  <w:num w:numId="32" w16cid:durableId="1507207097">
    <w:abstractNumId w:val="12"/>
  </w:num>
  <w:num w:numId="33" w16cid:durableId="945579655">
    <w:abstractNumId w:val="31"/>
  </w:num>
  <w:num w:numId="34" w16cid:durableId="721254780">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D37"/>
    <w:rsid w:val="000266FD"/>
    <w:rsid w:val="000A3EE5"/>
    <w:rsid w:val="000C7060"/>
    <w:rsid w:val="000D3115"/>
    <w:rsid w:val="000DA2FA"/>
    <w:rsid w:val="00116657"/>
    <w:rsid w:val="0015425A"/>
    <w:rsid w:val="0019ED73"/>
    <w:rsid w:val="001A294F"/>
    <w:rsid w:val="001D135C"/>
    <w:rsid w:val="001D35A1"/>
    <w:rsid w:val="001E498D"/>
    <w:rsid w:val="002123A5"/>
    <w:rsid w:val="0021EF04"/>
    <w:rsid w:val="002239E6"/>
    <w:rsid w:val="00226DAD"/>
    <w:rsid w:val="00232FA0"/>
    <w:rsid w:val="002A5F90"/>
    <w:rsid w:val="002B6EC0"/>
    <w:rsid w:val="002C7AC8"/>
    <w:rsid w:val="002E5EC4"/>
    <w:rsid w:val="00316FC0"/>
    <w:rsid w:val="003203F3"/>
    <w:rsid w:val="00335DC5"/>
    <w:rsid w:val="00351C9C"/>
    <w:rsid w:val="00376EEA"/>
    <w:rsid w:val="003A5195"/>
    <w:rsid w:val="003E292C"/>
    <w:rsid w:val="0042113B"/>
    <w:rsid w:val="00440D30"/>
    <w:rsid w:val="004751D0"/>
    <w:rsid w:val="0047F8D3"/>
    <w:rsid w:val="0049749D"/>
    <w:rsid w:val="004A686B"/>
    <w:rsid w:val="004CB16D"/>
    <w:rsid w:val="004D7419"/>
    <w:rsid w:val="005A5A36"/>
    <w:rsid w:val="005A6B84"/>
    <w:rsid w:val="005C3CA7"/>
    <w:rsid w:val="00601BE8"/>
    <w:rsid w:val="0060787F"/>
    <w:rsid w:val="00617D58"/>
    <w:rsid w:val="00627574"/>
    <w:rsid w:val="0066E474"/>
    <w:rsid w:val="0068D263"/>
    <w:rsid w:val="006C55AA"/>
    <w:rsid w:val="006D021D"/>
    <w:rsid w:val="0070001E"/>
    <w:rsid w:val="007533C3"/>
    <w:rsid w:val="007D7D50"/>
    <w:rsid w:val="008048B8"/>
    <w:rsid w:val="008211F9"/>
    <w:rsid w:val="00846605"/>
    <w:rsid w:val="00861027"/>
    <w:rsid w:val="008B7767"/>
    <w:rsid w:val="008E3ED2"/>
    <w:rsid w:val="008F0D37"/>
    <w:rsid w:val="0090A28C"/>
    <w:rsid w:val="00941CAA"/>
    <w:rsid w:val="009422A4"/>
    <w:rsid w:val="0097652F"/>
    <w:rsid w:val="009901A0"/>
    <w:rsid w:val="00996285"/>
    <w:rsid w:val="009BD9B8"/>
    <w:rsid w:val="009C3B1D"/>
    <w:rsid w:val="009D44B9"/>
    <w:rsid w:val="009E7528"/>
    <w:rsid w:val="00A0F5DF"/>
    <w:rsid w:val="00A14263"/>
    <w:rsid w:val="00A56777"/>
    <w:rsid w:val="00A5E91B"/>
    <w:rsid w:val="00A97FDE"/>
    <w:rsid w:val="00AA0F64"/>
    <w:rsid w:val="00AC52E7"/>
    <w:rsid w:val="00B00A79"/>
    <w:rsid w:val="00B05C19"/>
    <w:rsid w:val="00B1677F"/>
    <w:rsid w:val="00B32D6C"/>
    <w:rsid w:val="00BA0157"/>
    <w:rsid w:val="00BABCD7"/>
    <w:rsid w:val="00C25BFB"/>
    <w:rsid w:val="00C28890"/>
    <w:rsid w:val="00C3845D"/>
    <w:rsid w:val="00C617B7"/>
    <w:rsid w:val="00C67732"/>
    <w:rsid w:val="00CA195F"/>
    <w:rsid w:val="00CA75DD"/>
    <w:rsid w:val="00CC0905"/>
    <w:rsid w:val="00CE1712"/>
    <w:rsid w:val="00CF2179"/>
    <w:rsid w:val="00CF453C"/>
    <w:rsid w:val="00D5458E"/>
    <w:rsid w:val="00D63053"/>
    <w:rsid w:val="00D71734"/>
    <w:rsid w:val="00D80355"/>
    <w:rsid w:val="00D95E7E"/>
    <w:rsid w:val="00DA1BCF"/>
    <w:rsid w:val="00DA5F58"/>
    <w:rsid w:val="00DF3BE8"/>
    <w:rsid w:val="00E01050"/>
    <w:rsid w:val="00E44D6B"/>
    <w:rsid w:val="00E45D00"/>
    <w:rsid w:val="00E466FD"/>
    <w:rsid w:val="00E85E58"/>
    <w:rsid w:val="00EE7747"/>
    <w:rsid w:val="00EF7C91"/>
    <w:rsid w:val="00F075ED"/>
    <w:rsid w:val="00F11CCE"/>
    <w:rsid w:val="00F14462"/>
    <w:rsid w:val="00F24677"/>
    <w:rsid w:val="00F2705D"/>
    <w:rsid w:val="00F27F68"/>
    <w:rsid w:val="00F33AE1"/>
    <w:rsid w:val="00F43C2B"/>
    <w:rsid w:val="00F6216A"/>
    <w:rsid w:val="00F6840A"/>
    <w:rsid w:val="00F7AAB0"/>
    <w:rsid w:val="00F87652"/>
    <w:rsid w:val="00F931E3"/>
    <w:rsid w:val="00FB49DB"/>
    <w:rsid w:val="00FF37FB"/>
    <w:rsid w:val="010B0C17"/>
    <w:rsid w:val="011468EB"/>
    <w:rsid w:val="013A37A0"/>
    <w:rsid w:val="014930C6"/>
    <w:rsid w:val="014DB45C"/>
    <w:rsid w:val="014EC25D"/>
    <w:rsid w:val="01551BF2"/>
    <w:rsid w:val="01558EFD"/>
    <w:rsid w:val="0158259D"/>
    <w:rsid w:val="015970F0"/>
    <w:rsid w:val="0176F28D"/>
    <w:rsid w:val="01801912"/>
    <w:rsid w:val="0180FB05"/>
    <w:rsid w:val="0183150E"/>
    <w:rsid w:val="0187CBA1"/>
    <w:rsid w:val="018BA0C3"/>
    <w:rsid w:val="018BDFB0"/>
    <w:rsid w:val="019C10EC"/>
    <w:rsid w:val="01A51E4C"/>
    <w:rsid w:val="01A67C57"/>
    <w:rsid w:val="01AD16E9"/>
    <w:rsid w:val="01AE8C4F"/>
    <w:rsid w:val="01BC0C5A"/>
    <w:rsid w:val="01BF21DE"/>
    <w:rsid w:val="01CEB77A"/>
    <w:rsid w:val="01CF893D"/>
    <w:rsid w:val="01D6EC7E"/>
    <w:rsid w:val="01DB65FD"/>
    <w:rsid w:val="01DDD7FF"/>
    <w:rsid w:val="01E000DC"/>
    <w:rsid w:val="01EC08C0"/>
    <w:rsid w:val="01EC3FF1"/>
    <w:rsid w:val="01EFBDD7"/>
    <w:rsid w:val="01FEF23C"/>
    <w:rsid w:val="0202670F"/>
    <w:rsid w:val="0209E23A"/>
    <w:rsid w:val="020F9D9A"/>
    <w:rsid w:val="0218BF37"/>
    <w:rsid w:val="0222836C"/>
    <w:rsid w:val="02295ED2"/>
    <w:rsid w:val="0239893C"/>
    <w:rsid w:val="023D9DCC"/>
    <w:rsid w:val="024421F4"/>
    <w:rsid w:val="02471B54"/>
    <w:rsid w:val="02488A3F"/>
    <w:rsid w:val="0248C552"/>
    <w:rsid w:val="024916CE"/>
    <w:rsid w:val="024F77A8"/>
    <w:rsid w:val="0258FA82"/>
    <w:rsid w:val="025DFE13"/>
    <w:rsid w:val="02607F8A"/>
    <w:rsid w:val="026D3995"/>
    <w:rsid w:val="026DBF15"/>
    <w:rsid w:val="026F948B"/>
    <w:rsid w:val="0288CF8F"/>
    <w:rsid w:val="028BF096"/>
    <w:rsid w:val="028F5898"/>
    <w:rsid w:val="02977136"/>
    <w:rsid w:val="029A7500"/>
    <w:rsid w:val="02A89D3F"/>
    <w:rsid w:val="02B09871"/>
    <w:rsid w:val="02B192DC"/>
    <w:rsid w:val="02B5A5C3"/>
    <w:rsid w:val="02E75741"/>
    <w:rsid w:val="02E7A50D"/>
    <w:rsid w:val="02EF27C5"/>
    <w:rsid w:val="02F41CE8"/>
    <w:rsid w:val="02F6D743"/>
    <w:rsid w:val="02FE5651"/>
    <w:rsid w:val="0305722E"/>
    <w:rsid w:val="030A19C8"/>
    <w:rsid w:val="030E2961"/>
    <w:rsid w:val="030EF940"/>
    <w:rsid w:val="03127334"/>
    <w:rsid w:val="03129305"/>
    <w:rsid w:val="03176BD4"/>
    <w:rsid w:val="0319BA13"/>
    <w:rsid w:val="0324C193"/>
    <w:rsid w:val="03284F83"/>
    <w:rsid w:val="0328E106"/>
    <w:rsid w:val="033E3ED5"/>
    <w:rsid w:val="034B76AB"/>
    <w:rsid w:val="034C6A34"/>
    <w:rsid w:val="035342CC"/>
    <w:rsid w:val="0353AB53"/>
    <w:rsid w:val="035EF653"/>
    <w:rsid w:val="036968F3"/>
    <w:rsid w:val="037428A1"/>
    <w:rsid w:val="037435BD"/>
    <w:rsid w:val="03760888"/>
    <w:rsid w:val="0388BBD9"/>
    <w:rsid w:val="0391A0F6"/>
    <w:rsid w:val="039C02FF"/>
    <w:rsid w:val="03A33A22"/>
    <w:rsid w:val="03C1A478"/>
    <w:rsid w:val="03DE6106"/>
    <w:rsid w:val="03E7F5A7"/>
    <w:rsid w:val="03EFF73B"/>
    <w:rsid w:val="03FAB531"/>
    <w:rsid w:val="0404881E"/>
    <w:rsid w:val="04226F76"/>
    <w:rsid w:val="042B0C56"/>
    <w:rsid w:val="042DCBA0"/>
    <w:rsid w:val="0430AD25"/>
    <w:rsid w:val="04391785"/>
    <w:rsid w:val="043AB4F7"/>
    <w:rsid w:val="04446DA0"/>
    <w:rsid w:val="04455128"/>
    <w:rsid w:val="04472BC7"/>
    <w:rsid w:val="044DA16D"/>
    <w:rsid w:val="0452592C"/>
    <w:rsid w:val="0452E503"/>
    <w:rsid w:val="046972E9"/>
    <w:rsid w:val="047F30A0"/>
    <w:rsid w:val="048FED49"/>
    <w:rsid w:val="04A100F5"/>
    <w:rsid w:val="04A15DFC"/>
    <w:rsid w:val="04A6D3CA"/>
    <w:rsid w:val="04B6BD2F"/>
    <w:rsid w:val="04B82473"/>
    <w:rsid w:val="04C38072"/>
    <w:rsid w:val="04C85DBC"/>
    <w:rsid w:val="04C93E94"/>
    <w:rsid w:val="04D35D89"/>
    <w:rsid w:val="04D64624"/>
    <w:rsid w:val="04DB1E7F"/>
    <w:rsid w:val="04DBC725"/>
    <w:rsid w:val="04E63053"/>
    <w:rsid w:val="04E7470C"/>
    <w:rsid w:val="04E83A95"/>
    <w:rsid w:val="04F3408C"/>
    <w:rsid w:val="04F37B43"/>
    <w:rsid w:val="04F3C6E6"/>
    <w:rsid w:val="0507E7E3"/>
    <w:rsid w:val="050BCEA6"/>
    <w:rsid w:val="0510A37A"/>
    <w:rsid w:val="0514404A"/>
    <w:rsid w:val="0518C399"/>
    <w:rsid w:val="051F4D4C"/>
    <w:rsid w:val="05294BFC"/>
    <w:rsid w:val="05296562"/>
    <w:rsid w:val="05357BD1"/>
    <w:rsid w:val="053692FE"/>
    <w:rsid w:val="053CEF91"/>
    <w:rsid w:val="05572D2D"/>
    <w:rsid w:val="05584BAA"/>
    <w:rsid w:val="0558C544"/>
    <w:rsid w:val="0567C97B"/>
    <w:rsid w:val="05743F8B"/>
    <w:rsid w:val="0577BF1C"/>
    <w:rsid w:val="0578D478"/>
    <w:rsid w:val="057C476A"/>
    <w:rsid w:val="0586BEE1"/>
    <w:rsid w:val="0589AAC1"/>
    <w:rsid w:val="059201BD"/>
    <w:rsid w:val="0592C1BC"/>
    <w:rsid w:val="05984F64"/>
    <w:rsid w:val="05A1174E"/>
    <w:rsid w:val="05A4867D"/>
    <w:rsid w:val="05B5A846"/>
    <w:rsid w:val="05BC95C8"/>
    <w:rsid w:val="05BE2D56"/>
    <w:rsid w:val="05BE7828"/>
    <w:rsid w:val="05BF95EC"/>
    <w:rsid w:val="05C5BDBA"/>
    <w:rsid w:val="05C7A354"/>
    <w:rsid w:val="05CD88B3"/>
    <w:rsid w:val="05CDD499"/>
    <w:rsid w:val="05D3AA95"/>
    <w:rsid w:val="05D69225"/>
    <w:rsid w:val="05E03E01"/>
    <w:rsid w:val="05E3CCE9"/>
    <w:rsid w:val="05E9DC7B"/>
    <w:rsid w:val="05F0F9A9"/>
    <w:rsid w:val="05FD2E6C"/>
    <w:rsid w:val="06034F1A"/>
    <w:rsid w:val="060FB620"/>
    <w:rsid w:val="06279C35"/>
    <w:rsid w:val="062FD437"/>
    <w:rsid w:val="065BC598"/>
    <w:rsid w:val="065C6255"/>
    <w:rsid w:val="065DFA15"/>
    <w:rsid w:val="065EFEBB"/>
    <w:rsid w:val="06642E1D"/>
    <w:rsid w:val="066BF624"/>
    <w:rsid w:val="0683A589"/>
    <w:rsid w:val="0685B389"/>
    <w:rsid w:val="068A19C1"/>
    <w:rsid w:val="068F634B"/>
    <w:rsid w:val="06913544"/>
    <w:rsid w:val="0691FF4A"/>
    <w:rsid w:val="06AF9054"/>
    <w:rsid w:val="06B95321"/>
    <w:rsid w:val="06BE893E"/>
    <w:rsid w:val="06C021D1"/>
    <w:rsid w:val="06C08FC4"/>
    <w:rsid w:val="06C32398"/>
    <w:rsid w:val="06CDAC1D"/>
    <w:rsid w:val="06D31513"/>
    <w:rsid w:val="06D6CEEF"/>
    <w:rsid w:val="06DB91B4"/>
    <w:rsid w:val="06EB517B"/>
    <w:rsid w:val="06F050AB"/>
    <w:rsid w:val="06F384BF"/>
    <w:rsid w:val="06F3BB1F"/>
    <w:rsid w:val="06F7C982"/>
    <w:rsid w:val="06FFC683"/>
    <w:rsid w:val="07092808"/>
    <w:rsid w:val="0710BCE0"/>
    <w:rsid w:val="0716FFFC"/>
    <w:rsid w:val="0723CA02"/>
    <w:rsid w:val="073CB757"/>
    <w:rsid w:val="07400D54"/>
    <w:rsid w:val="0745B495"/>
    <w:rsid w:val="0746E180"/>
    <w:rsid w:val="074A1CA5"/>
    <w:rsid w:val="074E449F"/>
    <w:rsid w:val="0754D93F"/>
    <w:rsid w:val="0756435B"/>
    <w:rsid w:val="0769A4FA"/>
    <w:rsid w:val="076BC218"/>
    <w:rsid w:val="0777CDE9"/>
    <w:rsid w:val="077B4FF5"/>
    <w:rsid w:val="07818430"/>
    <w:rsid w:val="07859F3A"/>
    <w:rsid w:val="078C1F61"/>
    <w:rsid w:val="079189C4"/>
    <w:rsid w:val="0792ED0E"/>
    <w:rsid w:val="0797D156"/>
    <w:rsid w:val="079A7995"/>
    <w:rsid w:val="07A7E186"/>
    <w:rsid w:val="07A80610"/>
    <w:rsid w:val="07B35A88"/>
    <w:rsid w:val="07B44AC0"/>
    <w:rsid w:val="07C1BD06"/>
    <w:rsid w:val="07C78E0B"/>
    <w:rsid w:val="07D030C4"/>
    <w:rsid w:val="07D82F0C"/>
    <w:rsid w:val="07DA618D"/>
    <w:rsid w:val="07DA7A4A"/>
    <w:rsid w:val="07DA9E9B"/>
    <w:rsid w:val="07DDD560"/>
    <w:rsid w:val="07E84F03"/>
    <w:rsid w:val="07EAAC01"/>
    <w:rsid w:val="07FBA060"/>
    <w:rsid w:val="07FBC0A6"/>
    <w:rsid w:val="0805A66A"/>
    <w:rsid w:val="080A437D"/>
    <w:rsid w:val="080D24BC"/>
    <w:rsid w:val="0813A848"/>
    <w:rsid w:val="081DCDD3"/>
    <w:rsid w:val="081F8117"/>
    <w:rsid w:val="0824DE75"/>
    <w:rsid w:val="082B1547"/>
    <w:rsid w:val="0831E926"/>
    <w:rsid w:val="0834FADC"/>
    <w:rsid w:val="0836F8FE"/>
    <w:rsid w:val="083D2FB0"/>
    <w:rsid w:val="0841F2C4"/>
    <w:rsid w:val="084B7BF1"/>
    <w:rsid w:val="08577DD6"/>
    <w:rsid w:val="085F850B"/>
    <w:rsid w:val="086FC718"/>
    <w:rsid w:val="08749053"/>
    <w:rsid w:val="08771006"/>
    <w:rsid w:val="087EDF1E"/>
    <w:rsid w:val="08815FF0"/>
    <w:rsid w:val="0882EE9B"/>
    <w:rsid w:val="088E8C42"/>
    <w:rsid w:val="0893F820"/>
    <w:rsid w:val="089D1652"/>
    <w:rsid w:val="08A08233"/>
    <w:rsid w:val="08AAAA0F"/>
    <w:rsid w:val="08B52CA8"/>
    <w:rsid w:val="08C1CADD"/>
    <w:rsid w:val="08C1D0D4"/>
    <w:rsid w:val="08DB2EA0"/>
    <w:rsid w:val="08E18692"/>
    <w:rsid w:val="08E96786"/>
    <w:rsid w:val="08F344E6"/>
    <w:rsid w:val="08F6B8D8"/>
    <w:rsid w:val="08FA06AE"/>
    <w:rsid w:val="08FF56EA"/>
    <w:rsid w:val="090EFEB2"/>
    <w:rsid w:val="09106134"/>
    <w:rsid w:val="09110118"/>
    <w:rsid w:val="0915CF27"/>
    <w:rsid w:val="091FA3CD"/>
    <w:rsid w:val="09275D09"/>
    <w:rsid w:val="092A78E7"/>
    <w:rsid w:val="09454A05"/>
    <w:rsid w:val="094F2FD2"/>
    <w:rsid w:val="094FEE8E"/>
    <w:rsid w:val="095160A9"/>
    <w:rsid w:val="096608F0"/>
    <w:rsid w:val="096AC78E"/>
    <w:rsid w:val="09771A6B"/>
    <w:rsid w:val="09790998"/>
    <w:rsid w:val="097B63C3"/>
    <w:rsid w:val="0981127E"/>
    <w:rsid w:val="09841F64"/>
    <w:rsid w:val="098D61FC"/>
    <w:rsid w:val="098F4ECD"/>
    <w:rsid w:val="09936CEC"/>
    <w:rsid w:val="09A176CB"/>
    <w:rsid w:val="09D0C38C"/>
    <w:rsid w:val="09E5DA32"/>
    <w:rsid w:val="09E942BD"/>
    <w:rsid w:val="0A0564C9"/>
    <w:rsid w:val="0A152505"/>
    <w:rsid w:val="0A178020"/>
    <w:rsid w:val="0A2763C5"/>
    <w:rsid w:val="0A2F6A44"/>
    <w:rsid w:val="0A42E95A"/>
    <w:rsid w:val="0A4F7F5A"/>
    <w:rsid w:val="0A5EDE83"/>
    <w:rsid w:val="0A77E257"/>
    <w:rsid w:val="0A80DCCC"/>
    <w:rsid w:val="0A82F6D4"/>
    <w:rsid w:val="0A8B78AD"/>
    <w:rsid w:val="0A8C1028"/>
    <w:rsid w:val="0A8C685A"/>
    <w:rsid w:val="0A8D70EA"/>
    <w:rsid w:val="0A91AD4A"/>
    <w:rsid w:val="0A9CAE9D"/>
    <w:rsid w:val="0AA4C5A7"/>
    <w:rsid w:val="0AA586E5"/>
    <w:rsid w:val="0AB3604B"/>
    <w:rsid w:val="0AB47D8A"/>
    <w:rsid w:val="0AB85070"/>
    <w:rsid w:val="0AB924F2"/>
    <w:rsid w:val="0ABBA795"/>
    <w:rsid w:val="0ABD96FC"/>
    <w:rsid w:val="0ABF9242"/>
    <w:rsid w:val="0AD24D4F"/>
    <w:rsid w:val="0AD4AFFC"/>
    <w:rsid w:val="0AE30DC4"/>
    <w:rsid w:val="0AE38DF1"/>
    <w:rsid w:val="0AE4A402"/>
    <w:rsid w:val="0AF7EED8"/>
    <w:rsid w:val="0AF9A2E8"/>
    <w:rsid w:val="0B0962B1"/>
    <w:rsid w:val="0B0D2BEF"/>
    <w:rsid w:val="0B17CDB1"/>
    <w:rsid w:val="0B18235E"/>
    <w:rsid w:val="0B224CC3"/>
    <w:rsid w:val="0B2765F7"/>
    <w:rsid w:val="0B27BBF1"/>
    <w:rsid w:val="0B36B3D3"/>
    <w:rsid w:val="0B3BB0D8"/>
    <w:rsid w:val="0B48290C"/>
    <w:rsid w:val="0B495259"/>
    <w:rsid w:val="0B4A061B"/>
    <w:rsid w:val="0B54D935"/>
    <w:rsid w:val="0B5A6A73"/>
    <w:rsid w:val="0B7D7C23"/>
    <w:rsid w:val="0B898989"/>
    <w:rsid w:val="0B8E2D70"/>
    <w:rsid w:val="0B8F1109"/>
    <w:rsid w:val="0B932237"/>
    <w:rsid w:val="0B93AC3E"/>
    <w:rsid w:val="0B96A480"/>
    <w:rsid w:val="0B995EB7"/>
    <w:rsid w:val="0B9C4991"/>
    <w:rsid w:val="0BA2B1E6"/>
    <w:rsid w:val="0BADC208"/>
    <w:rsid w:val="0BAFC163"/>
    <w:rsid w:val="0BAFECF5"/>
    <w:rsid w:val="0BB67FE0"/>
    <w:rsid w:val="0BBD971D"/>
    <w:rsid w:val="0BBE9463"/>
    <w:rsid w:val="0BCB37D5"/>
    <w:rsid w:val="0BD6D8B4"/>
    <w:rsid w:val="0BDA9D0B"/>
    <w:rsid w:val="0BDBA1EA"/>
    <w:rsid w:val="0BDBE36D"/>
    <w:rsid w:val="0BFE2253"/>
    <w:rsid w:val="0C02C4DE"/>
    <w:rsid w:val="0C049BD6"/>
    <w:rsid w:val="0C108FA4"/>
    <w:rsid w:val="0C15D2C5"/>
    <w:rsid w:val="0C1D99F5"/>
    <w:rsid w:val="0C256253"/>
    <w:rsid w:val="0C2958C0"/>
    <w:rsid w:val="0C36B570"/>
    <w:rsid w:val="0C3883E8"/>
    <w:rsid w:val="0C3C83E7"/>
    <w:rsid w:val="0C41E344"/>
    <w:rsid w:val="0C469A19"/>
    <w:rsid w:val="0C4B5CC4"/>
    <w:rsid w:val="0C51DC9C"/>
    <w:rsid w:val="0C663678"/>
    <w:rsid w:val="0C68DB33"/>
    <w:rsid w:val="0C6F0FEA"/>
    <w:rsid w:val="0C9A7C76"/>
    <w:rsid w:val="0CA53312"/>
    <w:rsid w:val="0CA642AD"/>
    <w:rsid w:val="0CA8FC50"/>
    <w:rsid w:val="0CBB0618"/>
    <w:rsid w:val="0CC38AF5"/>
    <w:rsid w:val="0CC74824"/>
    <w:rsid w:val="0CD38661"/>
    <w:rsid w:val="0CDA95AA"/>
    <w:rsid w:val="0CDC5EB5"/>
    <w:rsid w:val="0CDD6CB0"/>
    <w:rsid w:val="0CEDEE29"/>
    <w:rsid w:val="0CFA1997"/>
    <w:rsid w:val="0D005BFF"/>
    <w:rsid w:val="0D01376C"/>
    <w:rsid w:val="0D053DE6"/>
    <w:rsid w:val="0D12B8CD"/>
    <w:rsid w:val="0D1A6631"/>
    <w:rsid w:val="0D1B3145"/>
    <w:rsid w:val="0D1B3584"/>
    <w:rsid w:val="0D1BF1DC"/>
    <w:rsid w:val="0D1C49F4"/>
    <w:rsid w:val="0D1FAFFF"/>
    <w:rsid w:val="0D1FF3E3"/>
    <w:rsid w:val="0D2CB676"/>
    <w:rsid w:val="0D3D4E74"/>
    <w:rsid w:val="0D41A4E3"/>
    <w:rsid w:val="0D437BDB"/>
    <w:rsid w:val="0D4A3701"/>
    <w:rsid w:val="0D4BEB77"/>
    <w:rsid w:val="0D572762"/>
    <w:rsid w:val="0D5CDA44"/>
    <w:rsid w:val="0D5F0487"/>
    <w:rsid w:val="0D686DE7"/>
    <w:rsid w:val="0D6B3E9D"/>
    <w:rsid w:val="0D7874FB"/>
    <w:rsid w:val="0D7FC018"/>
    <w:rsid w:val="0D965ABC"/>
    <w:rsid w:val="0D97145F"/>
    <w:rsid w:val="0D9E4842"/>
    <w:rsid w:val="0DB33830"/>
    <w:rsid w:val="0DB5C590"/>
    <w:rsid w:val="0DB60E59"/>
    <w:rsid w:val="0DC06796"/>
    <w:rsid w:val="0DC36DC4"/>
    <w:rsid w:val="0DC98984"/>
    <w:rsid w:val="0DCDA7BE"/>
    <w:rsid w:val="0DE34DE3"/>
    <w:rsid w:val="0DE4D00B"/>
    <w:rsid w:val="0DED0282"/>
    <w:rsid w:val="0DEDEA7D"/>
    <w:rsid w:val="0DF4F8F4"/>
    <w:rsid w:val="0DFDEA0A"/>
    <w:rsid w:val="0E015B83"/>
    <w:rsid w:val="0E038001"/>
    <w:rsid w:val="0E09EE11"/>
    <w:rsid w:val="0E0D8CF0"/>
    <w:rsid w:val="0E184B69"/>
    <w:rsid w:val="0E2AD40B"/>
    <w:rsid w:val="0E2D9B2F"/>
    <w:rsid w:val="0E366AF9"/>
    <w:rsid w:val="0E36A153"/>
    <w:rsid w:val="0E3A6D99"/>
    <w:rsid w:val="0E3C7DE1"/>
    <w:rsid w:val="0E3C8104"/>
    <w:rsid w:val="0E445744"/>
    <w:rsid w:val="0E4BA870"/>
    <w:rsid w:val="0E586D48"/>
    <w:rsid w:val="0E7ED537"/>
    <w:rsid w:val="0E84CB72"/>
    <w:rsid w:val="0E89BE8A"/>
    <w:rsid w:val="0E955E72"/>
    <w:rsid w:val="0EBF31B8"/>
    <w:rsid w:val="0EC9127E"/>
    <w:rsid w:val="0EE15A9D"/>
    <w:rsid w:val="0EE16924"/>
    <w:rsid w:val="0EE69D08"/>
    <w:rsid w:val="0EE7BBD8"/>
    <w:rsid w:val="0EEC8525"/>
    <w:rsid w:val="0EF4FC50"/>
    <w:rsid w:val="0EFA0B84"/>
    <w:rsid w:val="0F08782A"/>
    <w:rsid w:val="0F090906"/>
    <w:rsid w:val="0F13A34C"/>
    <w:rsid w:val="0F1512CA"/>
    <w:rsid w:val="0F19E793"/>
    <w:rsid w:val="0F1FB6BE"/>
    <w:rsid w:val="0F2181F6"/>
    <w:rsid w:val="0F228F70"/>
    <w:rsid w:val="0F30F195"/>
    <w:rsid w:val="0F3147C7"/>
    <w:rsid w:val="0F3B6FDA"/>
    <w:rsid w:val="0F3DFBBC"/>
    <w:rsid w:val="0F3FAFF7"/>
    <w:rsid w:val="0F46013D"/>
    <w:rsid w:val="0F4658EE"/>
    <w:rsid w:val="0F603550"/>
    <w:rsid w:val="0F717F38"/>
    <w:rsid w:val="0F717F9C"/>
    <w:rsid w:val="0F76B33A"/>
    <w:rsid w:val="0F7F213C"/>
    <w:rsid w:val="0F888560"/>
    <w:rsid w:val="0F8C590B"/>
    <w:rsid w:val="0F9C5BA9"/>
    <w:rsid w:val="0F9E19B5"/>
    <w:rsid w:val="0FA155AF"/>
    <w:rsid w:val="0FADDD08"/>
    <w:rsid w:val="0FB7D7D1"/>
    <w:rsid w:val="0FCB9D1A"/>
    <w:rsid w:val="0FCFAE02"/>
    <w:rsid w:val="0FD5D93D"/>
    <w:rsid w:val="0FD85165"/>
    <w:rsid w:val="0FE11CFC"/>
    <w:rsid w:val="0FF653E2"/>
    <w:rsid w:val="0FFA9172"/>
    <w:rsid w:val="0FFF93F1"/>
    <w:rsid w:val="1018F8B1"/>
    <w:rsid w:val="101C7C79"/>
    <w:rsid w:val="10247707"/>
    <w:rsid w:val="102A0236"/>
    <w:rsid w:val="102DB720"/>
    <w:rsid w:val="1030E4F5"/>
    <w:rsid w:val="103EE5F7"/>
    <w:rsid w:val="1052DE2F"/>
    <w:rsid w:val="10552D6A"/>
    <w:rsid w:val="10571C96"/>
    <w:rsid w:val="1058DDDD"/>
    <w:rsid w:val="10595BBD"/>
    <w:rsid w:val="105CFAAC"/>
    <w:rsid w:val="105ECEA9"/>
    <w:rsid w:val="1069EB7E"/>
    <w:rsid w:val="10743CED"/>
    <w:rsid w:val="10759FA4"/>
    <w:rsid w:val="107FA238"/>
    <w:rsid w:val="108245A5"/>
    <w:rsid w:val="10889BDE"/>
    <w:rsid w:val="109AE659"/>
    <w:rsid w:val="109D2B52"/>
    <w:rsid w:val="109DF38D"/>
    <w:rsid w:val="10A4488B"/>
    <w:rsid w:val="10A5699A"/>
    <w:rsid w:val="10BD2403"/>
    <w:rsid w:val="10BD3206"/>
    <w:rsid w:val="10C33766"/>
    <w:rsid w:val="10C774A0"/>
    <w:rsid w:val="10C87852"/>
    <w:rsid w:val="10C8A471"/>
    <w:rsid w:val="10CAFF51"/>
    <w:rsid w:val="10CDB902"/>
    <w:rsid w:val="10CEEA21"/>
    <w:rsid w:val="10D2987A"/>
    <w:rsid w:val="10D5E904"/>
    <w:rsid w:val="10D8F162"/>
    <w:rsid w:val="10DE30C3"/>
    <w:rsid w:val="10E59ADC"/>
    <w:rsid w:val="10EBEE4D"/>
    <w:rsid w:val="10EF3578"/>
    <w:rsid w:val="10F10E4F"/>
    <w:rsid w:val="10F2D5CA"/>
    <w:rsid w:val="10F31C8F"/>
    <w:rsid w:val="11043A2C"/>
    <w:rsid w:val="11054880"/>
    <w:rsid w:val="1107FC63"/>
    <w:rsid w:val="110FF50A"/>
    <w:rsid w:val="1111D8B1"/>
    <w:rsid w:val="1112B7C7"/>
    <w:rsid w:val="11211C8A"/>
    <w:rsid w:val="1137D88C"/>
    <w:rsid w:val="11410263"/>
    <w:rsid w:val="1147B752"/>
    <w:rsid w:val="114CBCCF"/>
    <w:rsid w:val="1168546A"/>
    <w:rsid w:val="116903F3"/>
    <w:rsid w:val="11695B5F"/>
    <w:rsid w:val="116C34C4"/>
    <w:rsid w:val="1171D1E4"/>
    <w:rsid w:val="1182CE4A"/>
    <w:rsid w:val="11854C80"/>
    <w:rsid w:val="1188D5EC"/>
    <w:rsid w:val="11925137"/>
    <w:rsid w:val="1196FC18"/>
    <w:rsid w:val="119BF6A7"/>
    <w:rsid w:val="11A28B07"/>
    <w:rsid w:val="11A67256"/>
    <w:rsid w:val="11A8CE6A"/>
    <w:rsid w:val="11B9C33F"/>
    <w:rsid w:val="11BC3FE0"/>
    <w:rsid w:val="11BE648B"/>
    <w:rsid w:val="11BF4136"/>
    <w:rsid w:val="11BFA30F"/>
    <w:rsid w:val="11CFEC62"/>
    <w:rsid w:val="11D7C3BA"/>
    <w:rsid w:val="11DC49AC"/>
    <w:rsid w:val="11E29B0B"/>
    <w:rsid w:val="11F62CF9"/>
    <w:rsid w:val="11FD15F2"/>
    <w:rsid w:val="11FE122C"/>
    <w:rsid w:val="120039B5"/>
    <w:rsid w:val="12033B67"/>
    <w:rsid w:val="1205BBDF"/>
    <w:rsid w:val="120C1740"/>
    <w:rsid w:val="12107AE4"/>
    <w:rsid w:val="121157A8"/>
    <w:rsid w:val="122F0C46"/>
    <w:rsid w:val="1232BD1E"/>
    <w:rsid w:val="1238CD31"/>
    <w:rsid w:val="123E7838"/>
    <w:rsid w:val="1259B239"/>
    <w:rsid w:val="125DAA0F"/>
    <w:rsid w:val="126671F9"/>
    <w:rsid w:val="127A924B"/>
    <w:rsid w:val="12861F84"/>
    <w:rsid w:val="12988976"/>
    <w:rsid w:val="129989C8"/>
    <w:rsid w:val="129B1CCA"/>
    <w:rsid w:val="129CA688"/>
    <w:rsid w:val="12A0ECA7"/>
    <w:rsid w:val="12A599B0"/>
    <w:rsid w:val="12B5223F"/>
    <w:rsid w:val="12B852BC"/>
    <w:rsid w:val="12B88650"/>
    <w:rsid w:val="12C06265"/>
    <w:rsid w:val="12C85294"/>
    <w:rsid w:val="12DBAC6A"/>
    <w:rsid w:val="12DE9902"/>
    <w:rsid w:val="12E5050D"/>
    <w:rsid w:val="12E91543"/>
    <w:rsid w:val="12EA838A"/>
    <w:rsid w:val="12EE0293"/>
    <w:rsid w:val="12F626AE"/>
    <w:rsid w:val="13089189"/>
    <w:rsid w:val="13098D9D"/>
    <w:rsid w:val="130DA020"/>
    <w:rsid w:val="131516BF"/>
    <w:rsid w:val="13348985"/>
    <w:rsid w:val="1334DCBA"/>
    <w:rsid w:val="1336CD6A"/>
    <w:rsid w:val="1346C2BD"/>
    <w:rsid w:val="13581041"/>
    <w:rsid w:val="135E4508"/>
    <w:rsid w:val="136305EF"/>
    <w:rsid w:val="13682DC4"/>
    <w:rsid w:val="136A9029"/>
    <w:rsid w:val="1371DBFE"/>
    <w:rsid w:val="13837DF9"/>
    <w:rsid w:val="13839C0A"/>
    <w:rsid w:val="13874C30"/>
    <w:rsid w:val="138A4D85"/>
    <w:rsid w:val="138AE76C"/>
    <w:rsid w:val="13900471"/>
    <w:rsid w:val="139FAE77"/>
    <w:rsid w:val="13A2637F"/>
    <w:rsid w:val="13A3F380"/>
    <w:rsid w:val="13ADC3CB"/>
    <w:rsid w:val="13B14B96"/>
    <w:rsid w:val="13B219A4"/>
    <w:rsid w:val="13B87BF4"/>
    <w:rsid w:val="13C62C19"/>
    <w:rsid w:val="13C6463C"/>
    <w:rsid w:val="13D23649"/>
    <w:rsid w:val="13E398D2"/>
    <w:rsid w:val="13E40717"/>
    <w:rsid w:val="13F327E1"/>
    <w:rsid w:val="13F333B9"/>
    <w:rsid w:val="13F6B063"/>
    <w:rsid w:val="13F8B179"/>
    <w:rsid w:val="140EA4A6"/>
    <w:rsid w:val="1436ED2B"/>
    <w:rsid w:val="1437A3B6"/>
    <w:rsid w:val="1443B677"/>
    <w:rsid w:val="1443D2B0"/>
    <w:rsid w:val="14493A49"/>
    <w:rsid w:val="1452135A"/>
    <w:rsid w:val="14538625"/>
    <w:rsid w:val="145F014D"/>
    <w:rsid w:val="146D3C31"/>
    <w:rsid w:val="14783684"/>
    <w:rsid w:val="14814E2B"/>
    <w:rsid w:val="148653EB"/>
    <w:rsid w:val="14957E84"/>
    <w:rsid w:val="149CF1E8"/>
    <w:rsid w:val="149F6912"/>
    <w:rsid w:val="14B3AB14"/>
    <w:rsid w:val="14B6F7FB"/>
    <w:rsid w:val="14BE7FDC"/>
    <w:rsid w:val="14D78E8F"/>
    <w:rsid w:val="14E58C53"/>
    <w:rsid w:val="14E7E46B"/>
    <w:rsid w:val="14EA2939"/>
    <w:rsid w:val="14F7F2B0"/>
    <w:rsid w:val="14FA7A13"/>
    <w:rsid w:val="14FED650"/>
    <w:rsid w:val="15099A3B"/>
    <w:rsid w:val="150A990F"/>
    <w:rsid w:val="1512571A"/>
    <w:rsid w:val="15195548"/>
    <w:rsid w:val="151E9FFE"/>
    <w:rsid w:val="151EB040"/>
    <w:rsid w:val="1521D8BC"/>
    <w:rsid w:val="15278BBE"/>
    <w:rsid w:val="15318699"/>
    <w:rsid w:val="15432AC2"/>
    <w:rsid w:val="1547CF50"/>
    <w:rsid w:val="1553D272"/>
    <w:rsid w:val="1571321F"/>
    <w:rsid w:val="1577439B"/>
    <w:rsid w:val="157E4331"/>
    <w:rsid w:val="159914F4"/>
    <w:rsid w:val="159C9A79"/>
    <w:rsid w:val="15A95A27"/>
    <w:rsid w:val="15CB4BB6"/>
    <w:rsid w:val="15CC098B"/>
    <w:rsid w:val="15D24479"/>
    <w:rsid w:val="15D88D69"/>
    <w:rsid w:val="15DB1C77"/>
    <w:rsid w:val="15E04B28"/>
    <w:rsid w:val="15E774A9"/>
    <w:rsid w:val="15EA9CC2"/>
    <w:rsid w:val="15F98DBD"/>
    <w:rsid w:val="15FCEDEF"/>
    <w:rsid w:val="1605D43B"/>
    <w:rsid w:val="16090C92"/>
    <w:rsid w:val="160EF22E"/>
    <w:rsid w:val="1610464B"/>
    <w:rsid w:val="1625C06B"/>
    <w:rsid w:val="162DC770"/>
    <w:rsid w:val="162E035A"/>
    <w:rsid w:val="1630376F"/>
    <w:rsid w:val="16412E5F"/>
    <w:rsid w:val="16417BD2"/>
    <w:rsid w:val="164250B3"/>
    <w:rsid w:val="164C95B8"/>
    <w:rsid w:val="16556CBA"/>
    <w:rsid w:val="167688A6"/>
    <w:rsid w:val="1676EE5C"/>
    <w:rsid w:val="1681BAAD"/>
    <w:rsid w:val="168543D1"/>
    <w:rsid w:val="1692B259"/>
    <w:rsid w:val="1694FA0B"/>
    <w:rsid w:val="16A128BD"/>
    <w:rsid w:val="16AAFE0B"/>
    <w:rsid w:val="16AB34DD"/>
    <w:rsid w:val="16B73BCB"/>
    <w:rsid w:val="16BF1808"/>
    <w:rsid w:val="16C527A5"/>
    <w:rsid w:val="16C70A06"/>
    <w:rsid w:val="16CE4E06"/>
    <w:rsid w:val="16E5648D"/>
    <w:rsid w:val="16E6B667"/>
    <w:rsid w:val="16E9AC18"/>
    <w:rsid w:val="16F298A4"/>
    <w:rsid w:val="16F664EC"/>
    <w:rsid w:val="16FA54F1"/>
    <w:rsid w:val="17039CA3"/>
    <w:rsid w:val="170D7CDE"/>
    <w:rsid w:val="171478F8"/>
    <w:rsid w:val="171A92D1"/>
    <w:rsid w:val="1721E4DC"/>
    <w:rsid w:val="172D0E20"/>
    <w:rsid w:val="17320EF2"/>
    <w:rsid w:val="173D3D02"/>
    <w:rsid w:val="174BF4C2"/>
    <w:rsid w:val="17514028"/>
    <w:rsid w:val="175874C2"/>
    <w:rsid w:val="175949E2"/>
    <w:rsid w:val="176D2D98"/>
    <w:rsid w:val="176D3B99"/>
    <w:rsid w:val="176F6B05"/>
    <w:rsid w:val="17745DCA"/>
    <w:rsid w:val="1780BE68"/>
    <w:rsid w:val="1781BEA4"/>
    <w:rsid w:val="1782EE93"/>
    <w:rsid w:val="17838A38"/>
    <w:rsid w:val="178449F7"/>
    <w:rsid w:val="1786C2A1"/>
    <w:rsid w:val="17874A2D"/>
    <w:rsid w:val="178E222D"/>
    <w:rsid w:val="179A05AE"/>
    <w:rsid w:val="17A041BD"/>
    <w:rsid w:val="17A8E89C"/>
    <w:rsid w:val="17AB7F99"/>
    <w:rsid w:val="17ACCDE8"/>
    <w:rsid w:val="17B5F911"/>
    <w:rsid w:val="17B81EB0"/>
    <w:rsid w:val="17BC0B7F"/>
    <w:rsid w:val="17BE4C6D"/>
    <w:rsid w:val="17BE6D91"/>
    <w:rsid w:val="17C997D1"/>
    <w:rsid w:val="17CAB87E"/>
    <w:rsid w:val="17DDBF35"/>
    <w:rsid w:val="17E04D2F"/>
    <w:rsid w:val="17E8A4F2"/>
    <w:rsid w:val="17EBAEF7"/>
    <w:rsid w:val="18014247"/>
    <w:rsid w:val="180A69E2"/>
    <w:rsid w:val="1815F94B"/>
    <w:rsid w:val="181D6F1E"/>
    <w:rsid w:val="182EE493"/>
    <w:rsid w:val="1844D615"/>
    <w:rsid w:val="184B16F5"/>
    <w:rsid w:val="185B331F"/>
    <w:rsid w:val="185F7980"/>
    <w:rsid w:val="186D1335"/>
    <w:rsid w:val="186E564D"/>
    <w:rsid w:val="187DA08B"/>
    <w:rsid w:val="1885BCA2"/>
    <w:rsid w:val="1887775E"/>
    <w:rsid w:val="188ABADB"/>
    <w:rsid w:val="189E2B59"/>
    <w:rsid w:val="18A418E8"/>
    <w:rsid w:val="18A58584"/>
    <w:rsid w:val="18BD7372"/>
    <w:rsid w:val="18BF0A06"/>
    <w:rsid w:val="18BF540E"/>
    <w:rsid w:val="18C285D4"/>
    <w:rsid w:val="18C3212A"/>
    <w:rsid w:val="18D01A4B"/>
    <w:rsid w:val="18D328C3"/>
    <w:rsid w:val="18D5E6EA"/>
    <w:rsid w:val="18DBDD34"/>
    <w:rsid w:val="18EB857B"/>
    <w:rsid w:val="18F0B5C0"/>
    <w:rsid w:val="18FD8C50"/>
    <w:rsid w:val="1905A763"/>
    <w:rsid w:val="1909073B"/>
    <w:rsid w:val="190BA257"/>
    <w:rsid w:val="190E8C33"/>
    <w:rsid w:val="1912F5C8"/>
    <w:rsid w:val="1913A34E"/>
    <w:rsid w:val="191D2278"/>
    <w:rsid w:val="191F28C3"/>
    <w:rsid w:val="19282B99"/>
    <w:rsid w:val="19287A74"/>
    <w:rsid w:val="193AC831"/>
    <w:rsid w:val="1951389F"/>
    <w:rsid w:val="1957D549"/>
    <w:rsid w:val="195A86A8"/>
    <w:rsid w:val="195E6D3F"/>
    <w:rsid w:val="196036AB"/>
    <w:rsid w:val="1965D8EF"/>
    <w:rsid w:val="19696BC8"/>
    <w:rsid w:val="196CE451"/>
    <w:rsid w:val="19709D0F"/>
    <w:rsid w:val="19719904"/>
    <w:rsid w:val="197BB5CB"/>
    <w:rsid w:val="197E443F"/>
    <w:rsid w:val="198A4C90"/>
    <w:rsid w:val="198F6BFC"/>
    <w:rsid w:val="19911345"/>
    <w:rsid w:val="19A015C2"/>
    <w:rsid w:val="19AD438B"/>
    <w:rsid w:val="19B20AEC"/>
    <w:rsid w:val="19B9F78B"/>
    <w:rsid w:val="19BB7109"/>
    <w:rsid w:val="19C4868C"/>
    <w:rsid w:val="19C5EB80"/>
    <w:rsid w:val="19CD5E3F"/>
    <w:rsid w:val="19CF6B9F"/>
    <w:rsid w:val="19D6DD58"/>
    <w:rsid w:val="19E5C83D"/>
    <w:rsid w:val="19E8E01A"/>
    <w:rsid w:val="19F3B6F5"/>
    <w:rsid w:val="1A01A612"/>
    <w:rsid w:val="1A093861"/>
    <w:rsid w:val="1A107B80"/>
    <w:rsid w:val="1A119B8B"/>
    <w:rsid w:val="1A2BB78B"/>
    <w:rsid w:val="1A2D5559"/>
    <w:rsid w:val="1A3CBD9F"/>
    <w:rsid w:val="1A4C74EE"/>
    <w:rsid w:val="1A513D9F"/>
    <w:rsid w:val="1A575F7A"/>
    <w:rsid w:val="1A5B246F"/>
    <w:rsid w:val="1A64EC22"/>
    <w:rsid w:val="1A6BEAAC"/>
    <w:rsid w:val="1A76CE10"/>
    <w:rsid w:val="1A7A4E0F"/>
    <w:rsid w:val="1A86E33C"/>
    <w:rsid w:val="1A92DC81"/>
    <w:rsid w:val="1A930269"/>
    <w:rsid w:val="1A97716A"/>
    <w:rsid w:val="1AA635CD"/>
    <w:rsid w:val="1AB0B542"/>
    <w:rsid w:val="1AB5E9BC"/>
    <w:rsid w:val="1AB601E6"/>
    <w:rsid w:val="1AB7A031"/>
    <w:rsid w:val="1AC819D3"/>
    <w:rsid w:val="1ACFE3E1"/>
    <w:rsid w:val="1AD9B9A4"/>
    <w:rsid w:val="1ADABC4E"/>
    <w:rsid w:val="1AE15605"/>
    <w:rsid w:val="1AF9CD55"/>
    <w:rsid w:val="1B011F14"/>
    <w:rsid w:val="1B11F587"/>
    <w:rsid w:val="1B1EC4E1"/>
    <w:rsid w:val="1B20A6C1"/>
    <w:rsid w:val="1B234FB9"/>
    <w:rsid w:val="1B2DC9CE"/>
    <w:rsid w:val="1B3DDE5E"/>
    <w:rsid w:val="1B457747"/>
    <w:rsid w:val="1B4D2068"/>
    <w:rsid w:val="1B559932"/>
    <w:rsid w:val="1B581621"/>
    <w:rsid w:val="1B6546D1"/>
    <w:rsid w:val="1B666DD8"/>
    <w:rsid w:val="1B6B9AF2"/>
    <w:rsid w:val="1B6BAF02"/>
    <w:rsid w:val="1B7B4D76"/>
    <w:rsid w:val="1B81A65D"/>
    <w:rsid w:val="1B856F9D"/>
    <w:rsid w:val="1B90A154"/>
    <w:rsid w:val="1B952BD3"/>
    <w:rsid w:val="1B99A5DB"/>
    <w:rsid w:val="1BA1DBDF"/>
    <w:rsid w:val="1BA6B8D0"/>
    <w:rsid w:val="1BAD7564"/>
    <w:rsid w:val="1BB95568"/>
    <w:rsid w:val="1BBB0A7C"/>
    <w:rsid w:val="1BBE269E"/>
    <w:rsid w:val="1BE76C22"/>
    <w:rsid w:val="1BEC730A"/>
    <w:rsid w:val="1BF1763D"/>
    <w:rsid w:val="1BF9F4BD"/>
    <w:rsid w:val="1C04EAC3"/>
    <w:rsid w:val="1C0B75C3"/>
    <w:rsid w:val="1C0BF37F"/>
    <w:rsid w:val="1C13A18D"/>
    <w:rsid w:val="1C1B95E6"/>
    <w:rsid w:val="1C33C761"/>
    <w:rsid w:val="1C358871"/>
    <w:rsid w:val="1C39A44F"/>
    <w:rsid w:val="1C429956"/>
    <w:rsid w:val="1C462CF5"/>
    <w:rsid w:val="1C46F051"/>
    <w:rsid w:val="1C4B28D3"/>
    <w:rsid w:val="1C5115D3"/>
    <w:rsid w:val="1C542F8B"/>
    <w:rsid w:val="1C5909C4"/>
    <w:rsid w:val="1C5EC5F8"/>
    <w:rsid w:val="1C61FB21"/>
    <w:rsid w:val="1C6B91DF"/>
    <w:rsid w:val="1C704E69"/>
    <w:rsid w:val="1C70D4F7"/>
    <w:rsid w:val="1C7300D1"/>
    <w:rsid w:val="1C735928"/>
    <w:rsid w:val="1C8173DC"/>
    <w:rsid w:val="1C8291D9"/>
    <w:rsid w:val="1C83E097"/>
    <w:rsid w:val="1C8FD157"/>
    <w:rsid w:val="1C9633D0"/>
    <w:rsid w:val="1C974786"/>
    <w:rsid w:val="1C9B98A5"/>
    <w:rsid w:val="1CA06118"/>
    <w:rsid w:val="1CADB36D"/>
    <w:rsid w:val="1CB07F15"/>
    <w:rsid w:val="1CB6D891"/>
    <w:rsid w:val="1CBFDFF5"/>
    <w:rsid w:val="1CC7AA9A"/>
    <w:rsid w:val="1CD7790E"/>
    <w:rsid w:val="1CDDB8EC"/>
    <w:rsid w:val="1CEEE18D"/>
    <w:rsid w:val="1CEF7E99"/>
    <w:rsid w:val="1CF1E455"/>
    <w:rsid w:val="1CF3E682"/>
    <w:rsid w:val="1CF45121"/>
    <w:rsid w:val="1CFDFA9C"/>
    <w:rsid w:val="1CFEF287"/>
    <w:rsid w:val="1D0A6868"/>
    <w:rsid w:val="1D0F253F"/>
    <w:rsid w:val="1D2EB195"/>
    <w:rsid w:val="1D34A657"/>
    <w:rsid w:val="1D3BAE24"/>
    <w:rsid w:val="1D476117"/>
    <w:rsid w:val="1D5973EE"/>
    <w:rsid w:val="1D6926E3"/>
    <w:rsid w:val="1D6A1F06"/>
    <w:rsid w:val="1D6C1109"/>
    <w:rsid w:val="1D7237CB"/>
    <w:rsid w:val="1D78046D"/>
    <w:rsid w:val="1D7B7A76"/>
    <w:rsid w:val="1D7F38C7"/>
    <w:rsid w:val="1D8415B0"/>
    <w:rsid w:val="1D85A4FB"/>
    <w:rsid w:val="1D88C4E2"/>
    <w:rsid w:val="1D88DE61"/>
    <w:rsid w:val="1DA1875A"/>
    <w:rsid w:val="1DA45EF3"/>
    <w:rsid w:val="1DB2E30D"/>
    <w:rsid w:val="1DC014DC"/>
    <w:rsid w:val="1DC5D039"/>
    <w:rsid w:val="1DCAA32B"/>
    <w:rsid w:val="1DCF9317"/>
    <w:rsid w:val="1DD5387E"/>
    <w:rsid w:val="1DD948D1"/>
    <w:rsid w:val="1DDDE68C"/>
    <w:rsid w:val="1DE08FAB"/>
    <w:rsid w:val="1DE7536D"/>
    <w:rsid w:val="1DF3FE82"/>
    <w:rsid w:val="1DF7D4E6"/>
    <w:rsid w:val="1DFDB876"/>
    <w:rsid w:val="1E0DDD9A"/>
    <w:rsid w:val="1E1EF7D3"/>
    <w:rsid w:val="1E232E85"/>
    <w:rsid w:val="1E24B774"/>
    <w:rsid w:val="1E308F7B"/>
    <w:rsid w:val="1E394A12"/>
    <w:rsid w:val="1E483D07"/>
    <w:rsid w:val="1E54F3F1"/>
    <w:rsid w:val="1E5568B5"/>
    <w:rsid w:val="1E57BAA6"/>
    <w:rsid w:val="1E635F78"/>
    <w:rsid w:val="1E6BA3C7"/>
    <w:rsid w:val="1E6DEB7F"/>
    <w:rsid w:val="1E7A6E32"/>
    <w:rsid w:val="1E7A9E1F"/>
    <w:rsid w:val="1E81E731"/>
    <w:rsid w:val="1E868824"/>
    <w:rsid w:val="1E9DDD09"/>
    <w:rsid w:val="1E9F07F1"/>
    <w:rsid w:val="1EA0BBAF"/>
    <w:rsid w:val="1EA1F88D"/>
    <w:rsid w:val="1EA691ED"/>
    <w:rsid w:val="1EACB8A1"/>
    <w:rsid w:val="1EBBAB21"/>
    <w:rsid w:val="1EBFBA4A"/>
    <w:rsid w:val="1EC3E19D"/>
    <w:rsid w:val="1EC8ADBE"/>
    <w:rsid w:val="1EC9F05F"/>
    <w:rsid w:val="1ECBAA7F"/>
    <w:rsid w:val="1ED9FEAA"/>
    <w:rsid w:val="1EDDA7AC"/>
    <w:rsid w:val="1EE92F59"/>
    <w:rsid w:val="1EF242FC"/>
    <w:rsid w:val="1EF7D13A"/>
    <w:rsid w:val="1EFA6940"/>
    <w:rsid w:val="1EFEC99B"/>
    <w:rsid w:val="1F0299F7"/>
    <w:rsid w:val="1F076454"/>
    <w:rsid w:val="1F0BF722"/>
    <w:rsid w:val="1F2298CC"/>
    <w:rsid w:val="1F29571F"/>
    <w:rsid w:val="1F2E9091"/>
    <w:rsid w:val="1F2EE40E"/>
    <w:rsid w:val="1F2F52E6"/>
    <w:rsid w:val="1F300678"/>
    <w:rsid w:val="1F352622"/>
    <w:rsid w:val="1F3A9616"/>
    <w:rsid w:val="1F3FD032"/>
    <w:rsid w:val="1F3FDCA4"/>
    <w:rsid w:val="1F483283"/>
    <w:rsid w:val="1F4CE287"/>
    <w:rsid w:val="1F4F441D"/>
    <w:rsid w:val="1F78B4C3"/>
    <w:rsid w:val="1F7C0F34"/>
    <w:rsid w:val="1F7C7B39"/>
    <w:rsid w:val="1F7D24A3"/>
    <w:rsid w:val="1F7D3020"/>
    <w:rsid w:val="1FA373A0"/>
    <w:rsid w:val="1FA46EB3"/>
    <w:rsid w:val="1FA6B4EA"/>
    <w:rsid w:val="1FA78188"/>
    <w:rsid w:val="1FAFD1C8"/>
    <w:rsid w:val="1FBD7834"/>
    <w:rsid w:val="1FCB1108"/>
    <w:rsid w:val="1FD293C0"/>
    <w:rsid w:val="1FD58691"/>
    <w:rsid w:val="1FD911F3"/>
    <w:rsid w:val="1FDF0BC8"/>
    <w:rsid w:val="1FE24422"/>
    <w:rsid w:val="1FE81DA2"/>
    <w:rsid w:val="1FEAF21D"/>
    <w:rsid w:val="1FEB5F14"/>
    <w:rsid w:val="1FEF4987"/>
    <w:rsid w:val="1FEFA247"/>
    <w:rsid w:val="1FFFC00D"/>
    <w:rsid w:val="200333E3"/>
    <w:rsid w:val="20105D74"/>
    <w:rsid w:val="20132785"/>
    <w:rsid w:val="2017D57E"/>
    <w:rsid w:val="201E83BD"/>
    <w:rsid w:val="202A77DE"/>
    <w:rsid w:val="20349963"/>
    <w:rsid w:val="2037BE61"/>
    <w:rsid w:val="203C11DA"/>
    <w:rsid w:val="204A1717"/>
    <w:rsid w:val="205304C5"/>
    <w:rsid w:val="205C0BF1"/>
    <w:rsid w:val="205F1547"/>
    <w:rsid w:val="2060EC26"/>
    <w:rsid w:val="2064A7AE"/>
    <w:rsid w:val="206B7C4D"/>
    <w:rsid w:val="206C0BB2"/>
    <w:rsid w:val="207C26C6"/>
    <w:rsid w:val="207FCB14"/>
    <w:rsid w:val="2082D414"/>
    <w:rsid w:val="20877438"/>
    <w:rsid w:val="2092633E"/>
    <w:rsid w:val="209E6A58"/>
    <w:rsid w:val="209F9D3B"/>
    <w:rsid w:val="20A03212"/>
    <w:rsid w:val="20A37DCC"/>
    <w:rsid w:val="20A60CD5"/>
    <w:rsid w:val="20C63987"/>
    <w:rsid w:val="20C925AA"/>
    <w:rsid w:val="20D1AAE9"/>
    <w:rsid w:val="20D79D9B"/>
    <w:rsid w:val="20D95B30"/>
    <w:rsid w:val="20D994BF"/>
    <w:rsid w:val="20DDE1E8"/>
    <w:rsid w:val="20E024B7"/>
    <w:rsid w:val="20E6BA91"/>
    <w:rsid w:val="20EA83CF"/>
    <w:rsid w:val="20EE52F4"/>
    <w:rsid w:val="20F45368"/>
    <w:rsid w:val="20F8C243"/>
    <w:rsid w:val="20FFE8BD"/>
    <w:rsid w:val="210243ED"/>
    <w:rsid w:val="2108F3CF"/>
    <w:rsid w:val="210B5C36"/>
    <w:rsid w:val="21170EFE"/>
    <w:rsid w:val="212599C0"/>
    <w:rsid w:val="21279889"/>
    <w:rsid w:val="212E2C73"/>
    <w:rsid w:val="212F9F44"/>
    <w:rsid w:val="2131D2D3"/>
    <w:rsid w:val="213BFD2E"/>
    <w:rsid w:val="213CC17F"/>
    <w:rsid w:val="21434D44"/>
    <w:rsid w:val="2147514D"/>
    <w:rsid w:val="2151CD9D"/>
    <w:rsid w:val="2153ACBF"/>
    <w:rsid w:val="2162D256"/>
    <w:rsid w:val="216AEEA7"/>
    <w:rsid w:val="216D20B4"/>
    <w:rsid w:val="219B906E"/>
    <w:rsid w:val="21A53817"/>
    <w:rsid w:val="21B169AF"/>
    <w:rsid w:val="21B1D167"/>
    <w:rsid w:val="21BC4C8D"/>
    <w:rsid w:val="21C4F463"/>
    <w:rsid w:val="21CBC06B"/>
    <w:rsid w:val="21D806C4"/>
    <w:rsid w:val="21E649D4"/>
    <w:rsid w:val="21E6CD4F"/>
    <w:rsid w:val="21E7C5EE"/>
    <w:rsid w:val="21EBBD0F"/>
    <w:rsid w:val="21F480C1"/>
    <w:rsid w:val="21FB6B15"/>
    <w:rsid w:val="21FCBC87"/>
    <w:rsid w:val="21FDE989"/>
    <w:rsid w:val="221D6E41"/>
    <w:rsid w:val="222050BF"/>
    <w:rsid w:val="2225434A"/>
    <w:rsid w:val="222A943D"/>
    <w:rsid w:val="222D2B29"/>
    <w:rsid w:val="223358D6"/>
    <w:rsid w:val="2236CC4D"/>
    <w:rsid w:val="223D046B"/>
    <w:rsid w:val="223E7286"/>
    <w:rsid w:val="223EEB47"/>
    <w:rsid w:val="2252CB02"/>
    <w:rsid w:val="2257D54F"/>
    <w:rsid w:val="22734E91"/>
    <w:rsid w:val="227A7647"/>
    <w:rsid w:val="2280F7EC"/>
    <w:rsid w:val="2281C1B2"/>
    <w:rsid w:val="2287B6E4"/>
    <w:rsid w:val="228AD90B"/>
    <w:rsid w:val="228CB507"/>
    <w:rsid w:val="2292E357"/>
    <w:rsid w:val="229BD7D3"/>
    <w:rsid w:val="229D9FE6"/>
    <w:rsid w:val="22A1E423"/>
    <w:rsid w:val="22AC662E"/>
    <w:rsid w:val="22B2DF5F"/>
    <w:rsid w:val="22B41BFB"/>
    <w:rsid w:val="22B49FA6"/>
    <w:rsid w:val="22B4D919"/>
    <w:rsid w:val="22B7BD04"/>
    <w:rsid w:val="22BDE86D"/>
    <w:rsid w:val="22BF6D97"/>
    <w:rsid w:val="22C2489A"/>
    <w:rsid w:val="22CFB0D1"/>
    <w:rsid w:val="22D10BF5"/>
    <w:rsid w:val="22D4E7BD"/>
    <w:rsid w:val="22DC295C"/>
    <w:rsid w:val="22DEBC74"/>
    <w:rsid w:val="22E26FD5"/>
    <w:rsid w:val="22EA02AD"/>
    <w:rsid w:val="22EEB952"/>
    <w:rsid w:val="22F6A464"/>
    <w:rsid w:val="22FD7FA0"/>
    <w:rsid w:val="230DC1EC"/>
    <w:rsid w:val="230F37A4"/>
    <w:rsid w:val="23101AFA"/>
    <w:rsid w:val="23118185"/>
    <w:rsid w:val="2312A6D3"/>
    <w:rsid w:val="231961A3"/>
    <w:rsid w:val="231A8F41"/>
    <w:rsid w:val="232039CE"/>
    <w:rsid w:val="23221426"/>
    <w:rsid w:val="2326EA49"/>
    <w:rsid w:val="2329C559"/>
    <w:rsid w:val="232A76ED"/>
    <w:rsid w:val="23310D3D"/>
    <w:rsid w:val="233406B6"/>
    <w:rsid w:val="233BDE59"/>
    <w:rsid w:val="234BD4F6"/>
    <w:rsid w:val="23519727"/>
    <w:rsid w:val="23550BAE"/>
    <w:rsid w:val="235B43E2"/>
    <w:rsid w:val="2371156A"/>
    <w:rsid w:val="237C9E11"/>
    <w:rsid w:val="2388B6CA"/>
    <w:rsid w:val="238CB842"/>
    <w:rsid w:val="238F1C44"/>
    <w:rsid w:val="23A065BC"/>
    <w:rsid w:val="23A89FC6"/>
    <w:rsid w:val="23AD525B"/>
    <w:rsid w:val="23AF7F69"/>
    <w:rsid w:val="23B74C36"/>
    <w:rsid w:val="23BDCB0F"/>
    <w:rsid w:val="23BE2E99"/>
    <w:rsid w:val="23BE7C94"/>
    <w:rsid w:val="23C1842D"/>
    <w:rsid w:val="23C67AB8"/>
    <w:rsid w:val="23C87A91"/>
    <w:rsid w:val="23CC6722"/>
    <w:rsid w:val="23D0CEAF"/>
    <w:rsid w:val="23D49A73"/>
    <w:rsid w:val="23DB3E8B"/>
    <w:rsid w:val="23EAFD0E"/>
    <w:rsid w:val="23EDE8AA"/>
    <w:rsid w:val="23EF2477"/>
    <w:rsid w:val="23F0B64F"/>
    <w:rsid w:val="23FEC36B"/>
    <w:rsid w:val="240A8533"/>
    <w:rsid w:val="24113191"/>
    <w:rsid w:val="241B05FC"/>
    <w:rsid w:val="24259B1A"/>
    <w:rsid w:val="24278B9A"/>
    <w:rsid w:val="242DB091"/>
    <w:rsid w:val="2432FADA"/>
    <w:rsid w:val="243C4570"/>
    <w:rsid w:val="243C5E99"/>
    <w:rsid w:val="243DB484"/>
    <w:rsid w:val="244103FC"/>
    <w:rsid w:val="2443A3A5"/>
    <w:rsid w:val="245B7157"/>
    <w:rsid w:val="2463D508"/>
    <w:rsid w:val="24641BA9"/>
    <w:rsid w:val="24674519"/>
    <w:rsid w:val="2467758F"/>
    <w:rsid w:val="246C4D67"/>
    <w:rsid w:val="246FBD4E"/>
    <w:rsid w:val="24828431"/>
    <w:rsid w:val="2489CE97"/>
    <w:rsid w:val="2496C683"/>
    <w:rsid w:val="24A2596B"/>
    <w:rsid w:val="24AE3067"/>
    <w:rsid w:val="24B15919"/>
    <w:rsid w:val="24B3728F"/>
    <w:rsid w:val="24BB9B07"/>
    <w:rsid w:val="24C3136A"/>
    <w:rsid w:val="24C38C4E"/>
    <w:rsid w:val="24D0D6B7"/>
    <w:rsid w:val="24D1AEE4"/>
    <w:rsid w:val="24D8DC00"/>
    <w:rsid w:val="24DFBE24"/>
    <w:rsid w:val="24E0B898"/>
    <w:rsid w:val="24E4E783"/>
    <w:rsid w:val="24E73DD7"/>
    <w:rsid w:val="24F0E010"/>
    <w:rsid w:val="24F6DADC"/>
    <w:rsid w:val="250AD2E9"/>
    <w:rsid w:val="251071A0"/>
    <w:rsid w:val="25129245"/>
    <w:rsid w:val="2512E2E3"/>
    <w:rsid w:val="251690BB"/>
    <w:rsid w:val="25212E77"/>
    <w:rsid w:val="252964D2"/>
    <w:rsid w:val="25352A8F"/>
    <w:rsid w:val="25423DC3"/>
    <w:rsid w:val="254B4FCA"/>
    <w:rsid w:val="254B8B77"/>
    <w:rsid w:val="25557473"/>
    <w:rsid w:val="25624B19"/>
    <w:rsid w:val="256411D5"/>
    <w:rsid w:val="2573EA97"/>
    <w:rsid w:val="258D6CFD"/>
    <w:rsid w:val="2598F45E"/>
    <w:rsid w:val="259F47FC"/>
    <w:rsid w:val="25B2DAA1"/>
    <w:rsid w:val="25B48385"/>
    <w:rsid w:val="25B81C69"/>
    <w:rsid w:val="25B874AF"/>
    <w:rsid w:val="25BDD4F8"/>
    <w:rsid w:val="25BEDF7F"/>
    <w:rsid w:val="25C6F455"/>
    <w:rsid w:val="25CCDAB3"/>
    <w:rsid w:val="25D36960"/>
    <w:rsid w:val="25D6B5AB"/>
    <w:rsid w:val="25D7A934"/>
    <w:rsid w:val="25DBD196"/>
    <w:rsid w:val="25DEE8EA"/>
    <w:rsid w:val="25DF8C4C"/>
    <w:rsid w:val="25E65B1F"/>
    <w:rsid w:val="25EF77C9"/>
    <w:rsid w:val="25F800BD"/>
    <w:rsid w:val="25F8C75D"/>
    <w:rsid w:val="25FD3163"/>
    <w:rsid w:val="2603157A"/>
    <w:rsid w:val="260C4693"/>
    <w:rsid w:val="260FC835"/>
    <w:rsid w:val="2615AC63"/>
    <w:rsid w:val="26161477"/>
    <w:rsid w:val="2619E8E9"/>
    <w:rsid w:val="261A8874"/>
    <w:rsid w:val="2626714E"/>
    <w:rsid w:val="2626F25B"/>
    <w:rsid w:val="2628B580"/>
    <w:rsid w:val="263203A2"/>
    <w:rsid w:val="263A37EB"/>
    <w:rsid w:val="263B6D56"/>
    <w:rsid w:val="2655F28F"/>
    <w:rsid w:val="2661A8B3"/>
    <w:rsid w:val="2676C0E9"/>
    <w:rsid w:val="267A287A"/>
    <w:rsid w:val="267BBAED"/>
    <w:rsid w:val="267D6362"/>
    <w:rsid w:val="2680E4F0"/>
    <w:rsid w:val="26AAE5EA"/>
    <w:rsid w:val="26B74C87"/>
    <w:rsid w:val="26BA3E21"/>
    <w:rsid w:val="26BB3711"/>
    <w:rsid w:val="26C700BD"/>
    <w:rsid w:val="26C83FB6"/>
    <w:rsid w:val="26D4B6C3"/>
    <w:rsid w:val="26D4CE6B"/>
    <w:rsid w:val="26D7D5E4"/>
    <w:rsid w:val="26D8F7EC"/>
    <w:rsid w:val="26EDBB04"/>
    <w:rsid w:val="26EF2356"/>
    <w:rsid w:val="26FAB7F7"/>
    <w:rsid w:val="26FC080F"/>
    <w:rsid w:val="2704B9D8"/>
    <w:rsid w:val="2711CF99"/>
    <w:rsid w:val="272258C6"/>
    <w:rsid w:val="2726C539"/>
    <w:rsid w:val="2728710A"/>
    <w:rsid w:val="272AF7F6"/>
    <w:rsid w:val="2732D339"/>
    <w:rsid w:val="27388F85"/>
    <w:rsid w:val="273AA326"/>
    <w:rsid w:val="273CD3B8"/>
    <w:rsid w:val="2741E565"/>
    <w:rsid w:val="274A6DB4"/>
    <w:rsid w:val="274ABD05"/>
    <w:rsid w:val="274D6928"/>
    <w:rsid w:val="274FAC40"/>
    <w:rsid w:val="274FB101"/>
    <w:rsid w:val="2755FC15"/>
    <w:rsid w:val="275BC422"/>
    <w:rsid w:val="276196A0"/>
    <w:rsid w:val="27792E1B"/>
    <w:rsid w:val="2785EB3C"/>
    <w:rsid w:val="278AADE9"/>
    <w:rsid w:val="279EE5DB"/>
    <w:rsid w:val="27B8DDC1"/>
    <w:rsid w:val="27BD1686"/>
    <w:rsid w:val="27C189BA"/>
    <w:rsid w:val="27CA0891"/>
    <w:rsid w:val="27CE3FE8"/>
    <w:rsid w:val="27D00B4A"/>
    <w:rsid w:val="27D87E03"/>
    <w:rsid w:val="27DA1CDB"/>
    <w:rsid w:val="27E1330F"/>
    <w:rsid w:val="27EF071B"/>
    <w:rsid w:val="27F7483A"/>
    <w:rsid w:val="27FA68A8"/>
    <w:rsid w:val="27FBD206"/>
    <w:rsid w:val="280266A6"/>
    <w:rsid w:val="280DFC6D"/>
    <w:rsid w:val="28123E95"/>
    <w:rsid w:val="281CC0DC"/>
    <w:rsid w:val="2826E3B8"/>
    <w:rsid w:val="2828503B"/>
    <w:rsid w:val="28291D22"/>
    <w:rsid w:val="282AFF35"/>
    <w:rsid w:val="283096AB"/>
    <w:rsid w:val="283373F5"/>
    <w:rsid w:val="28342E13"/>
    <w:rsid w:val="283703C8"/>
    <w:rsid w:val="2837C560"/>
    <w:rsid w:val="28394B7D"/>
    <w:rsid w:val="283ADA29"/>
    <w:rsid w:val="283FC50A"/>
    <w:rsid w:val="2845EA37"/>
    <w:rsid w:val="28531CE8"/>
    <w:rsid w:val="28604C1C"/>
    <w:rsid w:val="2861384F"/>
    <w:rsid w:val="286BFE0B"/>
    <w:rsid w:val="286F075A"/>
    <w:rsid w:val="287028F5"/>
    <w:rsid w:val="28815EE9"/>
    <w:rsid w:val="288380B3"/>
    <w:rsid w:val="289DC9D9"/>
    <w:rsid w:val="28AB8B59"/>
    <w:rsid w:val="28B07772"/>
    <w:rsid w:val="28B223B6"/>
    <w:rsid w:val="28B96C31"/>
    <w:rsid w:val="28BA3CB2"/>
    <w:rsid w:val="28C646F1"/>
    <w:rsid w:val="28C6E704"/>
    <w:rsid w:val="28CA657F"/>
    <w:rsid w:val="28EE8340"/>
    <w:rsid w:val="28F5B1E9"/>
    <w:rsid w:val="2900F9C3"/>
    <w:rsid w:val="29043C26"/>
    <w:rsid w:val="290AD837"/>
    <w:rsid w:val="290B1957"/>
    <w:rsid w:val="2919AB98"/>
    <w:rsid w:val="291B8ABC"/>
    <w:rsid w:val="291ECBA3"/>
    <w:rsid w:val="2927188B"/>
    <w:rsid w:val="292C6516"/>
    <w:rsid w:val="29317A18"/>
    <w:rsid w:val="294671FD"/>
    <w:rsid w:val="2946B9A6"/>
    <w:rsid w:val="294B488F"/>
    <w:rsid w:val="2954A2D4"/>
    <w:rsid w:val="2956F092"/>
    <w:rsid w:val="295DA0C7"/>
    <w:rsid w:val="297AE2AB"/>
    <w:rsid w:val="2984EFB4"/>
    <w:rsid w:val="2989D0C5"/>
    <w:rsid w:val="298F0C2A"/>
    <w:rsid w:val="299A754D"/>
    <w:rsid w:val="299E5D1E"/>
    <w:rsid w:val="29A1C76A"/>
    <w:rsid w:val="29A1DA0F"/>
    <w:rsid w:val="29A6F6F0"/>
    <w:rsid w:val="29AAD3FB"/>
    <w:rsid w:val="29AB0054"/>
    <w:rsid w:val="29B9412D"/>
    <w:rsid w:val="29C46321"/>
    <w:rsid w:val="29C47013"/>
    <w:rsid w:val="29D47FEA"/>
    <w:rsid w:val="29E9AB55"/>
    <w:rsid w:val="29EC768C"/>
    <w:rsid w:val="29F4AB31"/>
    <w:rsid w:val="29F7240D"/>
    <w:rsid w:val="2A063E18"/>
    <w:rsid w:val="2A0E53E0"/>
    <w:rsid w:val="2A104B0F"/>
    <w:rsid w:val="2A11C25C"/>
    <w:rsid w:val="2A166229"/>
    <w:rsid w:val="2A237897"/>
    <w:rsid w:val="2A255BC6"/>
    <w:rsid w:val="2A267C2B"/>
    <w:rsid w:val="2A2D57F7"/>
    <w:rsid w:val="2A30349A"/>
    <w:rsid w:val="2A3AEC7E"/>
    <w:rsid w:val="2A3E5152"/>
    <w:rsid w:val="2A457DAE"/>
    <w:rsid w:val="2A46F865"/>
    <w:rsid w:val="2A47A6A5"/>
    <w:rsid w:val="2A4A4A01"/>
    <w:rsid w:val="2A56A806"/>
    <w:rsid w:val="2A56FE0B"/>
    <w:rsid w:val="2A6A2B0A"/>
    <w:rsid w:val="2A7296D2"/>
    <w:rsid w:val="2A77497C"/>
    <w:rsid w:val="2A8543AD"/>
    <w:rsid w:val="2A85CCBF"/>
    <w:rsid w:val="2A948969"/>
    <w:rsid w:val="2AA2880C"/>
    <w:rsid w:val="2AA9312A"/>
    <w:rsid w:val="2AB2556B"/>
    <w:rsid w:val="2AB6770C"/>
    <w:rsid w:val="2AB9FF7B"/>
    <w:rsid w:val="2ABF8CBC"/>
    <w:rsid w:val="2ACF2685"/>
    <w:rsid w:val="2AD15678"/>
    <w:rsid w:val="2AD70429"/>
    <w:rsid w:val="2AE20D4A"/>
    <w:rsid w:val="2AEE798F"/>
    <w:rsid w:val="2AF3DA9D"/>
    <w:rsid w:val="2B197C78"/>
    <w:rsid w:val="2B212886"/>
    <w:rsid w:val="2B270BF4"/>
    <w:rsid w:val="2B32D397"/>
    <w:rsid w:val="2B376D1B"/>
    <w:rsid w:val="2B3D44CD"/>
    <w:rsid w:val="2B3FEEA2"/>
    <w:rsid w:val="2B41E280"/>
    <w:rsid w:val="2B46A45C"/>
    <w:rsid w:val="2B4EBD56"/>
    <w:rsid w:val="2B60FBD9"/>
    <w:rsid w:val="2B7362F2"/>
    <w:rsid w:val="2B757FD7"/>
    <w:rsid w:val="2B78FBA5"/>
    <w:rsid w:val="2B7D8E20"/>
    <w:rsid w:val="2B7DBB76"/>
    <w:rsid w:val="2B867619"/>
    <w:rsid w:val="2B8A1868"/>
    <w:rsid w:val="2BA6A81C"/>
    <w:rsid w:val="2BA880CD"/>
    <w:rsid w:val="2BAC32CD"/>
    <w:rsid w:val="2BBED96D"/>
    <w:rsid w:val="2BBF955B"/>
    <w:rsid w:val="2BCD1F05"/>
    <w:rsid w:val="2BCDE2B7"/>
    <w:rsid w:val="2BD26F27"/>
    <w:rsid w:val="2BDE40E3"/>
    <w:rsid w:val="2BF57E68"/>
    <w:rsid w:val="2C0B8157"/>
    <w:rsid w:val="2C0BE726"/>
    <w:rsid w:val="2C0D1941"/>
    <w:rsid w:val="2C0E4829"/>
    <w:rsid w:val="2C11B10A"/>
    <w:rsid w:val="2C11DA31"/>
    <w:rsid w:val="2C17BAE0"/>
    <w:rsid w:val="2C1C4B16"/>
    <w:rsid w:val="2C1E9F7E"/>
    <w:rsid w:val="2C212A0E"/>
    <w:rsid w:val="2C259880"/>
    <w:rsid w:val="2C296D38"/>
    <w:rsid w:val="2C2AD381"/>
    <w:rsid w:val="2C428964"/>
    <w:rsid w:val="2C5CE56C"/>
    <w:rsid w:val="2C71A41E"/>
    <w:rsid w:val="2C71DBCF"/>
    <w:rsid w:val="2C72D48A"/>
    <w:rsid w:val="2C7B4506"/>
    <w:rsid w:val="2C906BB3"/>
    <w:rsid w:val="2C91ADC0"/>
    <w:rsid w:val="2C94164C"/>
    <w:rsid w:val="2C95B2D2"/>
    <w:rsid w:val="2CB62340"/>
    <w:rsid w:val="2CCB4A58"/>
    <w:rsid w:val="2CCCAF7E"/>
    <w:rsid w:val="2CCDCC8F"/>
    <w:rsid w:val="2CD69F27"/>
    <w:rsid w:val="2CD83562"/>
    <w:rsid w:val="2CDD2481"/>
    <w:rsid w:val="2CDE3FF2"/>
    <w:rsid w:val="2CE1FC4C"/>
    <w:rsid w:val="2CED5C0F"/>
    <w:rsid w:val="2CEE0A62"/>
    <w:rsid w:val="2CEF897F"/>
    <w:rsid w:val="2CF14C8E"/>
    <w:rsid w:val="2CF31CF4"/>
    <w:rsid w:val="2CF6A86D"/>
    <w:rsid w:val="2CF6BE28"/>
    <w:rsid w:val="2CF6F4BD"/>
    <w:rsid w:val="2D025C4D"/>
    <w:rsid w:val="2D02F59D"/>
    <w:rsid w:val="2D0D65AE"/>
    <w:rsid w:val="2D195B5A"/>
    <w:rsid w:val="2D1D57D6"/>
    <w:rsid w:val="2D2ABC09"/>
    <w:rsid w:val="2D4A8EBA"/>
    <w:rsid w:val="2D5026F6"/>
    <w:rsid w:val="2D5C4098"/>
    <w:rsid w:val="2D63C503"/>
    <w:rsid w:val="2D64AD55"/>
    <w:rsid w:val="2D67D284"/>
    <w:rsid w:val="2D6D122B"/>
    <w:rsid w:val="2D94C902"/>
    <w:rsid w:val="2D990C49"/>
    <w:rsid w:val="2D9D9FEB"/>
    <w:rsid w:val="2DA86725"/>
    <w:rsid w:val="2DB402C2"/>
    <w:rsid w:val="2DB646A1"/>
    <w:rsid w:val="2DCCE052"/>
    <w:rsid w:val="2DDBBC52"/>
    <w:rsid w:val="2DDF8D70"/>
    <w:rsid w:val="2DEE17CE"/>
    <w:rsid w:val="2DF332A2"/>
    <w:rsid w:val="2DF823EE"/>
    <w:rsid w:val="2DF8D191"/>
    <w:rsid w:val="2DFE325D"/>
    <w:rsid w:val="2E01ED46"/>
    <w:rsid w:val="2E1E92DD"/>
    <w:rsid w:val="2E25ED08"/>
    <w:rsid w:val="2E269229"/>
    <w:rsid w:val="2E2813F7"/>
    <w:rsid w:val="2E2D1964"/>
    <w:rsid w:val="2E3049AB"/>
    <w:rsid w:val="2E3114D4"/>
    <w:rsid w:val="2E327B5F"/>
    <w:rsid w:val="2E496A2D"/>
    <w:rsid w:val="2E50822B"/>
    <w:rsid w:val="2E514C22"/>
    <w:rsid w:val="2E542F50"/>
    <w:rsid w:val="2E62C65D"/>
    <w:rsid w:val="2E639BC0"/>
    <w:rsid w:val="2E65FC2C"/>
    <w:rsid w:val="2E6B73E8"/>
    <w:rsid w:val="2E726D11"/>
    <w:rsid w:val="2E8D1CEF"/>
    <w:rsid w:val="2E8E5C9B"/>
    <w:rsid w:val="2E97E136"/>
    <w:rsid w:val="2E9BD750"/>
    <w:rsid w:val="2E9E7FB2"/>
    <w:rsid w:val="2EB166F6"/>
    <w:rsid w:val="2EBAEF2B"/>
    <w:rsid w:val="2EC01BD3"/>
    <w:rsid w:val="2EC1C738"/>
    <w:rsid w:val="2EC6A04B"/>
    <w:rsid w:val="2ED2BBB6"/>
    <w:rsid w:val="2EDDAFFE"/>
    <w:rsid w:val="2EE0DAEF"/>
    <w:rsid w:val="2EE8517D"/>
    <w:rsid w:val="2EEBF757"/>
    <w:rsid w:val="2EFF9564"/>
    <w:rsid w:val="2F00F3B8"/>
    <w:rsid w:val="2F0499CE"/>
    <w:rsid w:val="2F06B487"/>
    <w:rsid w:val="2F0B18AB"/>
    <w:rsid w:val="2F1E5C5F"/>
    <w:rsid w:val="2F2AF285"/>
    <w:rsid w:val="2F3075C1"/>
    <w:rsid w:val="2F33CD01"/>
    <w:rsid w:val="2F40AA1C"/>
    <w:rsid w:val="2F47284F"/>
    <w:rsid w:val="2F562881"/>
    <w:rsid w:val="2F58F87A"/>
    <w:rsid w:val="2F666037"/>
    <w:rsid w:val="2F6AD47E"/>
    <w:rsid w:val="2F769992"/>
    <w:rsid w:val="2F7A2010"/>
    <w:rsid w:val="2F7CBB05"/>
    <w:rsid w:val="2F7DB7A2"/>
    <w:rsid w:val="2F7FB1EA"/>
    <w:rsid w:val="2F82C9EE"/>
    <w:rsid w:val="2F8C491A"/>
    <w:rsid w:val="2F96D1E4"/>
    <w:rsid w:val="2FA3378E"/>
    <w:rsid w:val="2FA4C79B"/>
    <w:rsid w:val="2FAD5A86"/>
    <w:rsid w:val="2FB640A4"/>
    <w:rsid w:val="2FBA5D1F"/>
    <w:rsid w:val="2FC591DE"/>
    <w:rsid w:val="2FD3FD0D"/>
    <w:rsid w:val="2FDC22E5"/>
    <w:rsid w:val="2FDD0CB3"/>
    <w:rsid w:val="2FE1B48A"/>
    <w:rsid w:val="2FF89FCA"/>
    <w:rsid w:val="3006A24A"/>
    <w:rsid w:val="30098A37"/>
    <w:rsid w:val="30123D39"/>
    <w:rsid w:val="3012D3A8"/>
    <w:rsid w:val="301D4129"/>
    <w:rsid w:val="301DD670"/>
    <w:rsid w:val="3020EDBE"/>
    <w:rsid w:val="3024E230"/>
    <w:rsid w:val="302A673B"/>
    <w:rsid w:val="302E492F"/>
    <w:rsid w:val="3030A07B"/>
    <w:rsid w:val="303CB76E"/>
    <w:rsid w:val="3045485D"/>
    <w:rsid w:val="30559026"/>
    <w:rsid w:val="3061BBB7"/>
    <w:rsid w:val="30633BC4"/>
    <w:rsid w:val="306A5E32"/>
    <w:rsid w:val="306B7C98"/>
    <w:rsid w:val="3074C818"/>
    <w:rsid w:val="307CD06A"/>
    <w:rsid w:val="3089455C"/>
    <w:rsid w:val="30921072"/>
    <w:rsid w:val="30993E59"/>
    <w:rsid w:val="309A9143"/>
    <w:rsid w:val="30A3C6CD"/>
    <w:rsid w:val="30B05E73"/>
    <w:rsid w:val="30B1B28F"/>
    <w:rsid w:val="30B77B76"/>
    <w:rsid w:val="30C0A8D8"/>
    <w:rsid w:val="30C2B729"/>
    <w:rsid w:val="30C35AB9"/>
    <w:rsid w:val="30DA538B"/>
    <w:rsid w:val="30DC6CEC"/>
    <w:rsid w:val="30E73BED"/>
    <w:rsid w:val="30E8BB95"/>
    <w:rsid w:val="30EBA384"/>
    <w:rsid w:val="30F2E7D0"/>
    <w:rsid w:val="30F4989B"/>
    <w:rsid w:val="30F545D1"/>
    <w:rsid w:val="31041E22"/>
    <w:rsid w:val="31048D96"/>
    <w:rsid w:val="31097D05"/>
    <w:rsid w:val="3126EE72"/>
    <w:rsid w:val="312B35CE"/>
    <w:rsid w:val="312E0D85"/>
    <w:rsid w:val="3135C599"/>
    <w:rsid w:val="31405A7C"/>
    <w:rsid w:val="3145C821"/>
    <w:rsid w:val="31471CFD"/>
    <w:rsid w:val="314D88A5"/>
    <w:rsid w:val="31542570"/>
    <w:rsid w:val="3156339F"/>
    <w:rsid w:val="31596A21"/>
    <w:rsid w:val="315DD55E"/>
    <w:rsid w:val="315F9966"/>
    <w:rsid w:val="31640364"/>
    <w:rsid w:val="316E6817"/>
    <w:rsid w:val="31726737"/>
    <w:rsid w:val="31766B96"/>
    <w:rsid w:val="3178E097"/>
    <w:rsid w:val="317FE61F"/>
    <w:rsid w:val="3181E5C7"/>
    <w:rsid w:val="31964676"/>
    <w:rsid w:val="31AB1AC7"/>
    <w:rsid w:val="31B6F7E7"/>
    <w:rsid w:val="31B7C071"/>
    <w:rsid w:val="31B98582"/>
    <w:rsid w:val="31C138F3"/>
    <w:rsid w:val="31CB9057"/>
    <w:rsid w:val="31D10F17"/>
    <w:rsid w:val="31D1DBE8"/>
    <w:rsid w:val="31E88CA3"/>
    <w:rsid w:val="31F573AA"/>
    <w:rsid w:val="31FC4EE1"/>
    <w:rsid w:val="31FCC143"/>
    <w:rsid w:val="3207ED6F"/>
    <w:rsid w:val="32115475"/>
    <w:rsid w:val="3221740E"/>
    <w:rsid w:val="3228DAEC"/>
    <w:rsid w:val="3237A028"/>
    <w:rsid w:val="3246E844"/>
    <w:rsid w:val="324AF0B0"/>
    <w:rsid w:val="324B8E00"/>
    <w:rsid w:val="3250C47C"/>
    <w:rsid w:val="32526D9F"/>
    <w:rsid w:val="3269D1F2"/>
    <w:rsid w:val="32709E33"/>
    <w:rsid w:val="32757FC7"/>
    <w:rsid w:val="3282AB83"/>
    <w:rsid w:val="328CD39B"/>
    <w:rsid w:val="3298ED31"/>
    <w:rsid w:val="329DDE42"/>
    <w:rsid w:val="32A05DF7"/>
    <w:rsid w:val="32B9006D"/>
    <w:rsid w:val="32C188F1"/>
    <w:rsid w:val="32C6B0D9"/>
    <w:rsid w:val="32C8A09B"/>
    <w:rsid w:val="32D2FDC3"/>
    <w:rsid w:val="32D7EDE5"/>
    <w:rsid w:val="32E7F9EB"/>
    <w:rsid w:val="32EC5F57"/>
    <w:rsid w:val="32ED7AE7"/>
    <w:rsid w:val="32F44CEB"/>
    <w:rsid w:val="32F6F08A"/>
    <w:rsid w:val="32F6FD80"/>
    <w:rsid w:val="33050D79"/>
    <w:rsid w:val="330A11BF"/>
    <w:rsid w:val="330CCB5E"/>
    <w:rsid w:val="33100B95"/>
    <w:rsid w:val="33131309"/>
    <w:rsid w:val="3326BCA7"/>
    <w:rsid w:val="33277DBB"/>
    <w:rsid w:val="332D140B"/>
    <w:rsid w:val="332DE7F1"/>
    <w:rsid w:val="3335CBFF"/>
    <w:rsid w:val="3344F509"/>
    <w:rsid w:val="33455459"/>
    <w:rsid w:val="334E0077"/>
    <w:rsid w:val="33514C54"/>
    <w:rsid w:val="3354E6D4"/>
    <w:rsid w:val="3359ECCB"/>
    <w:rsid w:val="3364AA60"/>
    <w:rsid w:val="336EAE14"/>
    <w:rsid w:val="337183E5"/>
    <w:rsid w:val="33776207"/>
    <w:rsid w:val="33938A2E"/>
    <w:rsid w:val="339CE35F"/>
    <w:rsid w:val="339E652E"/>
    <w:rsid w:val="33AF96FF"/>
    <w:rsid w:val="33C95040"/>
    <w:rsid w:val="33CAB25B"/>
    <w:rsid w:val="33DE4014"/>
    <w:rsid w:val="33E0AB5E"/>
    <w:rsid w:val="33EC1A56"/>
    <w:rsid w:val="33F0E587"/>
    <w:rsid w:val="33F1DE98"/>
    <w:rsid w:val="33F7C29F"/>
    <w:rsid w:val="33F7E4F3"/>
    <w:rsid w:val="3408D7F0"/>
    <w:rsid w:val="340FFFD6"/>
    <w:rsid w:val="341DE2DC"/>
    <w:rsid w:val="34220AF5"/>
    <w:rsid w:val="3425D0E9"/>
    <w:rsid w:val="34294F01"/>
    <w:rsid w:val="342CE693"/>
    <w:rsid w:val="3432CC62"/>
    <w:rsid w:val="343C2E58"/>
    <w:rsid w:val="343EA932"/>
    <w:rsid w:val="344035E1"/>
    <w:rsid w:val="34420533"/>
    <w:rsid w:val="344430F5"/>
    <w:rsid w:val="3449AB92"/>
    <w:rsid w:val="34502172"/>
    <w:rsid w:val="34533625"/>
    <w:rsid w:val="3453FE8B"/>
    <w:rsid w:val="3457F5FF"/>
    <w:rsid w:val="346719DA"/>
    <w:rsid w:val="346D54D6"/>
    <w:rsid w:val="347652F8"/>
    <w:rsid w:val="347A9B2E"/>
    <w:rsid w:val="347B9B53"/>
    <w:rsid w:val="34827131"/>
    <w:rsid w:val="3488384B"/>
    <w:rsid w:val="34901D4C"/>
    <w:rsid w:val="34964B6E"/>
    <w:rsid w:val="349D5C3E"/>
    <w:rsid w:val="34A7D9D6"/>
    <w:rsid w:val="34AF4B92"/>
    <w:rsid w:val="34B3DB77"/>
    <w:rsid w:val="34B63397"/>
    <w:rsid w:val="34BE2BE2"/>
    <w:rsid w:val="34C25716"/>
    <w:rsid w:val="34C692FC"/>
    <w:rsid w:val="34C6CCB4"/>
    <w:rsid w:val="34C72D9C"/>
    <w:rsid w:val="34D16370"/>
    <w:rsid w:val="34E2BB89"/>
    <w:rsid w:val="34E3BA60"/>
    <w:rsid w:val="34E3C9A3"/>
    <w:rsid w:val="34E954FA"/>
    <w:rsid w:val="34F4A30B"/>
    <w:rsid w:val="34F5593E"/>
    <w:rsid w:val="34F6143B"/>
    <w:rsid w:val="34FF26AC"/>
    <w:rsid w:val="3505A8B9"/>
    <w:rsid w:val="35192530"/>
    <w:rsid w:val="353B3EF0"/>
    <w:rsid w:val="3547E822"/>
    <w:rsid w:val="3547EBEE"/>
    <w:rsid w:val="3551D44F"/>
    <w:rsid w:val="3552D893"/>
    <w:rsid w:val="35553CF1"/>
    <w:rsid w:val="355B7CC2"/>
    <w:rsid w:val="3564A0E9"/>
    <w:rsid w:val="35756B81"/>
    <w:rsid w:val="35802199"/>
    <w:rsid w:val="35816578"/>
    <w:rsid w:val="3582FC69"/>
    <w:rsid w:val="35972F31"/>
    <w:rsid w:val="3598BFBA"/>
    <w:rsid w:val="35AD54FD"/>
    <w:rsid w:val="35AD9ACF"/>
    <w:rsid w:val="35B1E817"/>
    <w:rsid w:val="35B77CC9"/>
    <w:rsid w:val="35BB3FD6"/>
    <w:rsid w:val="35BF1CE7"/>
    <w:rsid w:val="35BFE308"/>
    <w:rsid w:val="35C384F1"/>
    <w:rsid w:val="35C69AB4"/>
    <w:rsid w:val="35C7F006"/>
    <w:rsid w:val="35DA6E16"/>
    <w:rsid w:val="35DDE6F0"/>
    <w:rsid w:val="35E76A7B"/>
    <w:rsid w:val="35F16EFE"/>
    <w:rsid w:val="35F41F8D"/>
    <w:rsid w:val="35FB6254"/>
    <w:rsid w:val="36092537"/>
    <w:rsid w:val="360A4E78"/>
    <w:rsid w:val="36106950"/>
    <w:rsid w:val="361B058B"/>
    <w:rsid w:val="362FC97A"/>
    <w:rsid w:val="36321BCF"/>
    <w:rsid w:val="363D3109"/>
    <w:rsid w:val="363DF4CF"/>
    <w:rsid w:val="3641D93A"/>
    <w:rsid w:val="36423AE9"/>
    <w:rsid w:val="3646BD75"/>
    <w:rsid w:val="3647AC57"/>
    <w:rsid w:val="36520F46"/>
    <w:rsid w:val="3657939E"/>
    <w:rsid w:val="3659FC43"/>
    <w:rsid w:val="365C38F7"/>
    <w:rsid w:val="3661345E"/>
    <w:rsid w:val="366FB40A"/>
    <w:rsid w:val="366FB635"/>
    <w:rsid w:val="3684DA5D"/>
    <w:rsid w:val="36871EA5"/>
    <w:rsid w:val="369DC7F2"/>
    <w:rsid w:val="369F1CFB"/>
    <w:rsid w:val="369FF71E"/>
    <w:rsid w:val="36A69F7C"/>
    <w:rsid w:val="36AF02C9"/>
    <w:rsid w:val="36AFA6FB"/>
    <w:rsid w:val="36C06898"/>
    <w:rsid w:val="36C4699C"/>
    <w:rsid w:val="36DDCD9B"/>
    <w:rsid w:val="36E092F0"/>
    <w:rsid w:val="36EE3E9D"/>
    <w:rsid w:val="36FD2F78"/>
    <w:rsid w:val="370C7A8E"/>
    <w:rsid w:val="371203D4"/>
    <w:rsid w:val="37172FAE"/>
    <w:rsid w:val="371F49F7"/>
    <w:rsid w:val="372FECE7"/>
    <w:rsid w:val="3744401F"/>
    <w:rsid w:val="374AE01F"/>
    <w:rsid w:val="3757809B"/>
    <w:rsid w:val="3767CCFE"/>
    <w:rsid w:val="37722EA7"/>
    <w:rsid w:val="377477DC"/>
    <w:rsid w:val="3777B205"/>
    <w:rsid w:val="377B37D7"/>
    <w:rsid w:val="3782E3DE"/>
    <w:rsid w:val="378863F1"/>
    <w:rsid w:val="379F68D6"/>
    <w:rsid w:val="37A0A55E"/>
    <w:rsid w:val="37A264BA"/>
    <w:rsid w:val="37BD8C26"/>
    <w:rsid w:val="37BFD90D"/>
    <w:rsid w:val="37D61DC4"/>
    <w:rsid w:val="37E0E66B"/>
    <w:rsid w:val="37E981E7"/>
    <w:rsid w:val="37EC3610"/>
    <w:rsid w:val="37EF9CE7"/>
    <w:rsid w:val="37F5334F"/>
    <w:rsid w:val="37F567E7"/>
    <w:rsid w:val="37F8A9FE"/>
    <w:rsid w:val="380948E1"/>
    <w:rsid w:val="38109211"/>
    <w:rsid w:val="3818C57C"/>
    <w:rsid w:val="382AA627"/>
    <w:rsid w:val="383F61C8"/>
    <w:rsid w:val="3847E14E"/>
    <w:rsid w:val="38495641"/>
    <w:rsid w:val="38582252"/>
    <w:rsid w:val="38621797"/>
    <w:rsid w:val="38799DFC"/>
    <w:rsid w:val="387DBB0D"/>
    <w:rsid w:val="388A344B"/>
    <w:rsid w:val="388EADA1"/>
    <w:rsid w:val="388ECCD2"/>
    <w:rsid w:val="389378C6"/>
    <w:rsid w:val="38954BCE"/>
    <w:rsid w:val="38AB96A8"/>
    <w:rsid w:val="38B2E5DC"/>
    <w:rsid w:val="38B5B1C3"/>
    <w:rsid w:val="38BAD3E7"/>
    <w:rsid w:val="38BCAC59"/>
    <w:rsid w:val="38D0744A"/>
    <w:rsid w:val="38D6F7F4"/>
    <w:rsid w:val="38DAAF47"/>
    <w:rsid w:val="38DBFA97"/>
    <w:rsid w:val="38E021DA"/>
    <w:rsid w:val="38E29C42"/>
    <w:rsid w:val="38E95608"/>
    <w:rsid w:val="38EA0A07"/>
    <w:rsid w:val="38F8695C"/>
    <w:rsid w:val="390D6BD3"/>
    <w:rsid w:val="390F05AB"/>
    <w:rsid w:val="39218B5C"/>
    <w:rsid w:val="393E3293"/>
    <w:rsid w:val="39410F7B"/>
    <w:rsid w:val="3946AB5E"/>
    <w:rsid w:val="395306D7"/>
    <w:rsid w:val="3956C947"/>
    <w:rsid w:val="3958EC72"/>
    <w:rsid w:val="39669913"/>
    <w:rsid w:val="3967E073"/>
    <w:rsid w:val="3982E4EE"/>
    <w:rsid w:val="3989E3A2"/>
    <w:rsid w:val="398AD2D3"/>
    <w:rsid w:val="39972A4D"/>
    <w:rsid w:val="39982775"/>
    <w:rsid w:val="399D6DCE"/>
    <w:rsid w:val="399E481E"/>
    <w:rsid w:val="39A178AB"/>
    <w:rsid w:val="39A9A99E"/>
    <w:rsid w:val="39A9E0B8"/>
    <w:rsid w:val="39AD43D6"/>
    <w:rsid w:val="39B0563B"/>
    <w:rsid w:val="39B2CAE6"/>
    <w:rsid w:val="39B786B7"/>
    <w:rsid w:val="39BE30F7"/>
    <w:rsid w:val="39CBFF0B"/>
    <w:rsid w:val="39CCD3EA"/>
    <w:rsid w:val="39DF63C4"/>
    <w:rsid w:val="39E12CCA"/>
    <w:rsid w:val="39EA286F"/>
    <w:rsid w:val="39EAA12C"/>
    <w:rsid w:val="39F8AD35"/>
    <w:rsid w:val="39F99ED0"/>
    <w:rsid w:val="39FF670F"/>
    <w:rsid w:val="3A00E2B9"/>
    <w:rsid w:val="3A14C549"/>
    <w:rsid w:val="3A28D54F"/>
    <w:rsid w:val="3A2C2735"/>
    <w:rsid w:val="3A3F6CD4"/>
    <w:rsid w:val="3A57FFF7"/>
    <w:rsid w:val="3A5949A0"/>
    <w:rsid w:val="3A634BEA"/>
    <w:rsid w:val="3A6B0B37"/>
    <w:rsid w:val="3A6CFE7D"/>
    <w:rsid w:val="3A82C601"/>
    <w:rsid w:val="3A8AB21F"/>
    <w:rsid w:val="3A917E6A"/>
    <w:rsid w:val="3A98F2E7"/>
    <w:rsid w:val="3A9E924B"/>
    <w:rsid w:val="3A9FCE34"/>
    <w:rsid w:val="3AA380D7"/>
    <w:rsid w:val="3AA9FF8D"/>
    <w:rsid w:val="3AB50B92"/>
    <w:rsid w:val="3ABB4783"/>
    <w:rsid w:val="3AC07273"/>
    <w:rsid w:val="3AC1EB59"/>
    <w:rsid w:val="3AE2C977"/>
    <w:rsid w:val="3AF6EB67"/>
    <w:rsid w:val="3AF779CF"/>
    <w:rsid w:val="3AF88343"/>
    <w:rsid w:val="3B01F51D"/>
    <w:rsid w:val="3B0D523F"/>
    <w:rsid w:val="3B142598"/>
    <w:rsid w:val="3B178278"/>
    <w:rsid w:val="3B1EB54F"/>
    <w:rsid w:val="3B363C0E"/>
    <w:rsid w:val="3B4024A2"/>
    <w:rsid w:val="3B43A73F"/>
    <w:rsid w:val="3B514277"/>
    <w:rsid w:val="3B5751A8"/>
    <w:rsid w:val="3B6410E5"/>
    <w:rsid w:val="3B6AB3C8"/>
    <w:rsid w:val="3B707214"/>
    <w:rsid w:val="3B70FBD6"/>
    <w:rsid w:val="3B769091"/>
    <w:rsid w:val="3B77028A"/>
    <w:rsid w:val="3B7B05E0"/>
    <w:rsid w:val="3B807C6D"/>
    <w:rsid w:val="3B90E0DD"/>
    <w:rsid w:val="3B97BE99"/>
    <w:rsid w:val="3B9842CD"/>
    <w:rsid w:val="3B9EC35B"/>
    <w:rsid w:val="3BA56716"/>
    <w:rsid w:val="3BA7E8A8"/>
    <w:rsid w:val="3BB095AA"/>
    <w:rsid w:val="3BC39352"/>
    <w:rsid w:val="3BC55A11"/>
    <w:rsid w:val="3BC73FEA"/>
    <w:rsid w:val="3BD987EB"/>
    <w:rsid w:val="3BDE186C"/>
    <w:rsid w:val="3BDE7E65"/>
    <w:rsid w:val="3BE81434"/>
    <w:rsid w:val="3BF116F4"/>
    <w:rsid w:val="3C01D20F"/>
    <w:rsid w:val="3C0F61E1"/>
    <w:rsid w:val="3C11DBCB"/>
    <w:rsid w:val="3C201791"/>
    <w:rsid w:val="3C32E8E3"/>
    <w:rsid w:val="3C439454"/>
    <w:rsid w:val="3C45405F"/>
    <w:rsid w:val="3C5AA9D7"/>
    <w:rsid w:val="3C5F2B33"/>
    <w:rsid w:val="3C6E134A"/>
    <w:rsid w:val="3C6F7C44"/>
    <w:rsid w:val="3C75A8E9"/>
    <w:rsid w:val="3C76B8CC"/>
    <w:rsid w:val="3C8056F6"/>
    <w:rsid w:val="3C90760D"/>
    <w:rsid w:val="3C934A30"/>
    <w:rsid w:val="3CA26F9D"/>
    <w:rsid w:val="3CAE7D03"/>
    <w:rsid w:val="3CB3F5F8"/>
    <w:rsid w:val="3CBC1947"/>
    <w:rsid w:val="3CC0F364"/>
    <w:rsid w:val="3CC17BF5"/>
    <w:rsid w:val="3CCB329B"/>
    <w:rsid w:val="3CD28AC4"/>
    <w:rsid w:val="3CD82E1E"/>
    <w:rsid w:val="3CE1C46B"/>
    <w:rsid w:val="3CE2B553"/>
    <w:rsid w:val="3CE55E63"/>
    <w:rsid w:val="3CECD2FB"/>
    <w:rsid w:val="3CED56E6"/>
    <w:rsid w:val="3CEF2779"/>
    <w:rsid w:val="3CF293A5"/>
    <w:rsid w:val="3CF776AB"/>
    <w:rsid w:val="3CFC5465"/>
    <w:rsid w:val="3D04FCB8"/>
    <w:rsid w:val="3D051BF0"/>
    <w:rsid w:val="3D094FB3"/>
    <w:rsid w:val="3D0C0DC4"/>
    <w:rsid w:val="3D129202"/>
    <w:rsid w:val="3D1565F2"/>
    <w:rsid w:val="3D26A461"/>
    <w:rsid w:val="3D2BEF9F"/>
    <w:rsid w:val="3D2D1418"/>
    <w:rsid w:val="3D48751D"/>
    <w:rsid w:val="3D48E13A"/>
    <w:rsid w:val="3D4B5510"/>
    <w:rsid w:val="3D5B434A"/>
    <w:rsid w:val="3D5E1013"/>
    <w:rsid w:val="3D62B470"/>
    <w:rsid w:val="3D71A693"/>
    <w:rsid w:val="3D8F7A8F"/>
    <w:rsid w:val="3D98F0FD"/>
    <w:rsid w:val="3D99B286"/>
    <w:rsid w:val="3D99CDFF"/>
    <w:rsid w:val="3D9B7FB5"/>
    <w:rsid w:val="3DA15DED"/>
    <w:rsid w:val="3DAC611C"/>
    <w:rsid w:val="3DB1BB0E"/>
    <w:rsid w:val="3DC058A8"/>
    <w:rsid w:val="3DC67556"/>
    <w:rsid w:val="3DCA268C"/>
    <w:rsid w:val="3DCB51B6"/>
    <w:rsid w:val="3DD76EF6"/>
    <w:rsid w:val="3DE090E9"/>
    <w:rsid w:val="3DEA5D04"/>
    <w:rsid w:val="3DF39C53"/>
    <w:rsid w:val="3DFD26D8"/>
    <w:rsid w:val="3E00DB7A"/>
    <w:rsid w:val="3E056EA2"/>
    <w:rsid w:val="3E07F95C"/>
    <w:rsid w:val="3E142F6B"/>
    <w:rsid w:val="3E15B14D"/>
    <w:rsid w:val="3E21FC0F"/>
    <w:rsid w:val="3E23A192"/>
    <w:rsid w:val="3E271D20"/>
    <w:rsid w:val="3E4B0912"/>
    <w:rsid w:val="3E53241C"/>
    <w:rsid w:val="3E674D01"/>
    <w:rsid w:val="3E67AAEC"/>
    <w:rsid w:val="3E8B795D"/>
    <w:rsid w:val="3E9AA30A"/>
    <w:rsid w:val="3EA26E8F"/>
    <w:rsid w:val="3EA3147C"/>
    <w:rsid w:val="3EA8D9D7"/>
    <w:rsid w:val="3ED32A1B"/>
    <w:rsid w:val="3ED47693"/>
    <w:rsid w:val="3EE085FA"/>
    <w:rsid w:val="3EFCE356"/>
    <w:rsid w:val="3EFF9269"/>
    <w:rsid w:val="3F0A3849"/>
    <w:rsid w:val="3F0F5A94"/>
    <w:rsid w:val="3F180DFA"/>
    <w:rsid w:val="3F22DD84"/>
    <w:rsid w:val="3F29EB46"/>
    <w:rsid w:val="3F2F2C9D"/>
    <w:rsid w:val="3F30A904"/>
    <w:rsid w:val="3F381A0B"/>
    <w:rsid w:val="3F475B49"/>
    <w:rsid w:val="3F4B7CB2"/>
    <w:rsid w:val="3F5B03F7"/>
    <w:rsid w:val="3F633ABC"/>
    <w:rsid w:val="3F65543E"/>
    <w:rsid w:val="3F65F6ED"/>
    <w:rsid w:val="3F6CC05E"/>
    <w:rsid w:val="3F77C9A9"/>
    <w:rsid w:val="3F7C194C"/>
    <w:rsid w:val="3F84596B"/>
    <w:rsid w:val="3F887CB5"/>
    <w:rsid w:val="3F891C3D"/>
    <w:rsid w:val="3F92FFFA"/>
    <w:rsid w:val="3F942DF7"/>
    <w:rsid w:val="3F9EA4E2"/>
    <w:rsid w:val="3FA5EA1B"/>
    <w:rsid w:val="3FA65A7F"/>
    <w:rsid w:val="3FA73DC1"/>
    <w:rsid w:val="3FB613B7"/>
    <w:rsid w:val="3FC61A1B"/>
    <w:rsid w:val="3FC8035E"/>
    <w:rsid w:val="3FCB028A"/>
    <w:rsid w:val="3FCFF4D2"/>
    <w:rsid w:val="3FD6CA00"/>
    <w:rsid w:val="3FD7914F"/>
    <w:rsid w:val="3FE06E70"/>
    <w:rsid w:val="3FE27ED6"/>
    <w:rsid w:val="3FE9F505"/>
    <w:rsid w:val="40027114"/>
    <w:rsid w:val="40043FB6"/>
    <w:rsid w:val="4006CCCD"/>
    <w:rsid w:val="400EB2F1"/>
    <w:rsid w:val="4011C48F"/>
    <w:rsid w:val="40135698"/>
    <w:rsid w:val="40144219"/>
    <w:rsid w:val="40172399"/>
    <w:rsid w:val="401901A0"/>
    <w:rsid w:val="40248B61"/>
    <w:rsid w:val="40287E2A"/>
    <w:rsid w:val="402FD35E"/>
    <w:rsid w:val="403C89E6"/>
    <w:rsid w:val="403CBCB2"/>
    <w:rsid w:val="403DF0B7"/>
    <w:rsid w:val="40467570"/>
    <w:rsid w:val="40477C99"/>
    <w:rsid w:val="40482914"/>
    <w:rsid w:val="4051FC1A"/>
    <w:rsid w:val="40574320"/>
    <w:rsid w:val="40580D3A"/>
    <w:rsid w:val="40599C6F"/>
    <w:rsid w:val="40707F81"/>
    <w:rsid w:val="4072347E"/>
    <w:rsid w:val="40780240"/>
    <w:rsid w:val="40854F5E"/>
    <w:rsid w:val="408B894F"/>
    <w:rsid w:val="408D95D6"/>
    <w:rsid w:val="408F6642"/>
    <w:rsid w:val="4094D209"/>
    <w:rsid w:val="4095AB09"/>
    <w:rsid w:val="4098686C"/>
    <w:rsid w:val="40A8E0D9"/>
    <w:rsid w:val="40AB319D"/>
    <w:rsid w:val="40B3B594"/>
    <w:rsid w:val="40BAF845"/>
    <w:rsid w:val="40CD406A"/>
    <w:rsid w:val="40D219C0"/>
    <w:rsid w:val="40D2C7CC"/>
    <w:rsid w:val="40D64481"/>
    <w:rsid w:val="40DE4423"/>
    <w:rsid w:val="40DFBB43"/>
    <w:rsid w:val="40E6E396"/>
    <w:rsid w:val="40F388B4"/>
    <w:rsid w:val="40F72DC8"/>
    <w:rsid w:val="4101B9F9"/>
    <w:rsid w:val="410BE5E6"/>
    <w:rsid w:val="41315A08"/>
    <w:rsid w:val="4138EC18"/>
    <w:rsid w:val="414CCF14"/>
    <w:rsid w:val="41514704"/>
    <w:rsid w:val="4158211B"/>
    <w:rsid w:val="415EA163"/>
    <w:rsid w:val="4168D642"/>
    <w:rsid w:val="416E0C45"/>
    <w:rsid w:val="4181E9B0"/>
    <w:rsid w:val="418432DA"/>
    <w:rsid w:val="41872877"/>
    <w:rsid w:val="418913D5"/>
    <w:rsid w:val="418CDE0E"/>
    <w:rsid w:val="4190A78F"/>
    <w:rsid w:val="4193F237"/>
    <w:rsid w:val="41970770"/>
    <w:rsid w:val="419BFF88"/>
    <w:rsid w:val="419EEDC3"/>
    <w:rsid w:val="41A0B64E"/>
    <w:rsid w:val="41AA93F5"/>
    <w:rsid w:val="41B6030B"/>
    <w:rsid w:val="41BD19B2"/>
    <w:rsid w:val="41BE65DF"/>
    <w:rsid w:val="41C541B9"/>
    <w:rsid w:val="41C5B625"/>
    <w:rsid w:val="41CFC588"/>
    <w:rsid w:val="41D45010"/>
    <w:rsid w:val="41E727E7"/>
    <w:rsid w:val="41EB2F73"/>
    <w:rsid w:val="41F1B570"/>
    <w:rsid w:val="41F2EEF8"/>
    <w:rsid w:val="41F4894D"/>
    <w:rsid w:val="41F53EBD"/>
    <w:rsid w:val="41FA5F4B"/>
    <w:rsid w:val="41FAFF07"/>
    <w:rsid w:val="42041AD6"/>
    <w:rsid w:val="4213D2A1"/>
    <w:rsid w:val="42171282"/>
    <w:rsid w:val="4223CD46"/>
    <w:rsid w:val="423BDA24"/>
    <w:rsid w:val="4244C0CA"/>
    <w:rsid w:val="424D59F0"/>
    <w:rsid w:val="424E4C2A"/>
    <w:rsid w:val="4251ECB0"/>
    <w:rsid w:val="426FF103"/>
    <w:rsid w:val="4272002A"/>
    <w:rsid w:val="42741F87"/>
    <w:rsid w:val="42768F00"/>
    <w:rsid w:val="4287258A"/>
    <w:rsid w:val="429A4861"/>
    <w:rsid w:val="429D5964"/>
    <w:rsid w:val="42A6B397"/>
    <w:rsid w:val="42AEDE76"/>
    <w:rsid w:val="42B6D2B1"/>
    <w:rsid w:val="42BB152F"/>
    <w:rsid w:val="42D43D8C"/>
    <w:rsid w:val="42DA6517"/>
    <w:rsid w:val="42DFB308"/>
    <w:rsid w:val="42EC495B"/>
    <w:rsid w:val="42EFCCB8"/>
    <w:rsid w:val="42F439EC"/>
    <w:rsid w:val="430908A3"/>
    <w:rsid w:val="430D0702"/>
    <w:rsid w:val="430E9CC0"/>
    <w:rsid w:val="4317B62D"/>
    <w:rsid w:val="4319AF74"/>
    <w:rsid w:val="432CF05B"/>
    <w:rsid w:val="4332BEC5"/>
    <w:rsid w:val="43342DF4"/>
    <w:rsid w:val="433BCF4C"/>
    <w:rsid w:val="433D0059"/>
    <w:rsid w:val="43486F3A"/>
    <w:rsid w:val="43532F96"/>
    <w:rsid w:val="4361A6F0"/>
    <w:rsid w:val="43689A6B"/>
    <w:rsid w:val="4370201F"/>
    <w:rsid w:val="437A9442"/>
    <w:rsid w:val="437B6907"/>
    <w:rsid w:val="437D8482"/>
    <w:rsid w:val="43829D89"/>
    <w:rsid w:val="438A0F45"/>
    <w:rsid w:val="438DF258"/>
    <w:rsid w:val="438EE3E2"/>
    <w:rsid w:val="43904561"/>
    <w:rsid w:val="439EC673"/>
    <w:rsid w:val="43A5C7C5"/>
    <w:rsid w:val="43AF7BD1"/>
    <w:rsid w:val="43B6D5D6"/>
    <w:rsid w:val="43BB9A58"/>
    <w:rsid w:val="43CFE65D"/>
    <w:rsid w:val="43D1299A"/>
    <w:rsid w:val="43DE8081"/>
    <w:rsid w:val="43FC036F"/>
    <w:rsid w:val="4402A9BC"/>
    <w:rsid w:val="440DE166"/>
    <w:rsid w:val="440EC41F"/>
    <w:rsid w:val="44120119"/>
    <w:rsid w:val="441A3E2D"/>
    <w:rsid w:val="441C0985"/>
    <w:rsid w:val="441D61EE"/>
    <w:rsid w:val="442BDD81"/>
    <w:rsid w:val="44371F5D"/>
    <w:rsid w:val="44395ABB"/>
    <w:rsid w:val="443EE4AF"/>
    <w:rsid w:val="444F44F2"/>
    <w:rsid w:val="444F8963"/>
    <w:rsid w:val="445580BA"/>
    <w:rsid w:val="445BE654"/>
    <w:rsid w:val="445EC484"/>
    <w:rsid w:val="445ECD91"/>
    <w:rsid w:val="445F61EE"/>
    <w:rsid w:val="44745617"/>
    <w:rsid w:val="4476CE4E"/>
    <w:rsid w:val="447B8369"/>
    <w:rsid w:val="447F9A5C"/>
    <w:rsid w:val="4480E53A"/>
    <w:rsid w:val="448BD796"/>
    <w:rsid w:val="448D76ED"/>
    <w:rsid w:val="44914104"/>
    <w:rsid w:val="44964225"/>
    <w:rsid w:val="44974EA9"/>
    <w:rsid w:val="449A1C8D"/>
    <w:rsid w:val="449ABCA0"/>
    <w:rsid w:val="449FDF1F"/>
    <w:rsid w:val="44A66608"/>
    <w:rsid w:val="44A8D763"/>
    <w:rsid w:val="44AA8E9E"/>
    <w:rsid w:val="44AF6A82"/>
    <w:rsid w:val="44B0D51A"/>
    <w:rsid w:val="44CEA832"/>
    <w:rsid w:val="44D7EFDB"/>
    <w:rsid w:val="44DD533D"/>
    <w:rsid w:val="44E42DDA"/>
    <w:rsid w:val="44E56C3E"/>
    <w:rsid w:val="44E64B3E"/>
    <w:rsid w:val="44EDBF81"/>
    <w:rsid w:val="44F03737"/>
    <w:rsid w:val="44F660B3"/>
    <w:rsid w:val="44F819F6"/>
    <w:rsid w:val="44FEF2FE"/>
    <w:rsid w:val="4501222A"/>
    <w:rsid w:val="451169FE"/>
    <w:rsid w:val="4525952E"/>
    <w:rsid w:val="4528B767"/>
    <w:rsid w:val="452ADB8D"/>
    <w:rsid w:val="452B0BA8"/>
    <w:rsid w:val="45322318"/>
    <w:rsid w:val="453EF7C0"/>
    <w:rsid w:val="45600E8A"/>
    <w:rsid w:val="456564A1"/>
    <w:rsid w:val="45656662"/>
    <w:rsid w:val="4582292A"/>
    <w:rsid w:val="459535DC"/>
    <w:rsid w:val="45958CED"/>
    <w:rsid w:val="459E32E9"/>
    <w:rsid w:val="459F42AB"/>
    <w:rsid w:val="45A7A331"/>
    <w:rsid w:val="45ADFFD1"/>
    <w:rsid w:val="45B07477"/>
    <w:rsid w:val="45B11D1E"/>
    <w:rsid w:val="45CD34D0"/>
    <w:rsid w:val="45D58F9C"/>
    <w:rsid w:val="45D604A8"/>
    <w:rsid w:val="45F3368E"/>
    <w:rsid w:val="45F7E11A"/>
    <w:rsid w:val="45F88AE3"/>
    <w:rsid w:val="460301DA"/>
    <w:rsid w:val="46032E77"/>
    <w:rsid w:val="46112CC5"/>
    <w:rsid w:val="461B2F99"/>
    <w:rsid w:val="461F4150"/>
    <w:rsid w:val="4628F19F"/>
    <w:rsid w:val="462DEB8F"/>
    <w:rsid w:val="462FA70D"/>
    <w:rsid w:val="46445C10"/>
    <w:rsid w:val="464954DD"/>
    <w:rsid w:val="464F43F2"/>
    <w:rsid w:val="4651A9AA"/>
    <w:rsid w:val="4651C05A"/>
    <w:rsid w:val="46607252"/>
    <w:rsid w:val="466DCD92"/>
    <w:rsid w:val="466F0EFC"/>
    <w:rsid w:val="4675FB5C"/>
    <w:rsid w:val="467CE162"/>
    <w:rsid w:val="46858D9B"/>
    <w:rsid w:val="468A63A1"/>
    <w:rsid w:val="468C0798"/>
    <w:rsid w:val="46923114"/>
    <w:rsid w:val="46942EA8"/>
    <w:rsid w:val="469EF2AC"/>
    <w:rsid w:val="46A09D4A"/>
    <w:rsid w:val="46A444A6"/>
    <w:rsid w:val="46AF8371"/>
    <w:rsid w:val="46B3EBBC"/>
    <w:rsid w:val="46B5BC08"/>
    <w:rsid w:val="46BCEB9D"/>
    <w:rsid w:val="46C6EE04"/>
    <w:rsid w:val="46EA448D"/>
    <w:rsid w:val="46EA83A5"/>
    <w:rsid w:val="46EC4C26"/>
    <w:rsid w:val="46ECE565"/>
    <w:rsid w:val="46F8069B"/>
    <w:rsid w:val="4707614B"/>
    <w:rsid w:val="470F3F3B"/>
    <w:rsid w:val="4719EB42"/>
    <w:rsid w:val="47239BCC"/>
    <w:rsid w:val="472AC7B5"/>
    <w:rsid w:val="472ADEEC"/>
    <w:rsid w:val="473495A1"/>
    <w:rsid w:val="473879B3"/>
    <w:rsid w:val="473C028C"/>
    <w:rsid w:val="47543F9A"/>
    <w:rsid w:val="475B77DD"/>
    <w:rsid w:val="475E8A02"/>
    <w:rsid w:val="476FD608"/>
    <w:rsid w:val="47708DE1"/>
    <w:rsid w:val="4774D210"/>
    <w:rsid w:val="47789558"/>
    <w:rsid w:val="478AF068"/>
    <w:rsid w:val="478DFA6D"/>
    <w:rsid w:val="4799E307"/>
    <w:rsid w:val="47A3AE04"/>
    <w:rsid w:val="47C12C3B"/>
    <w:rsid w:val="47C4C200"/>
    <w:rsid w:val="47CFCDBE"/>
    <w:rsid w:val="47E98D81"/>
    <w:rsid w:val="4800C7B4"/>
    <w:rsid w:val="4811B1EA"/>
    <w:rsid w:val="481C6AC2"/>
    <w:rsid w:val="482477F4"/>
    <w:rsid w:val="482868F6"/>
    <w:rsid w:val="48372519"/>
    <w:rsid w:val="483C5D35"/>
    <w:rsid w:val="483F070C"/>
    <w:rsid w:val="4845D77B"/>
    <w:rsid w:val="485C4BDC"/>
    <w:rsid w:val="485EF5EB"/>
    <w:rsid w:val="486EF5DA"/>
    <w:rsid w:val="4883FCF6"/>
    <w:rsid w:val="48869DB6"/>
    <w:rsid w:val="488700B3"/>
    <w:rsid w:val="488EB345"/>
    <w:rsid w:val="4893E7D1"/>
    <w:rsid w:val="48945E7F"/>
    <w:rsid w:val="48962623"/>
    <w:rsid w:val="48982655"/>
    <w:rsid w:val="489A2587"/>
    <w:rsid w:val="48A5EEEC"/>
    <w:rsid w:val="48AC48EF"/>
    <w:rsid w:val="48AEAFE7"/>
    <w:rsid w:val="48B0611E"/>
    <w:rsid w:val="48B0976D"/>
    <w:rsid w:val="48B80B6D"/>
    <w:rsid w:val="48BC9820"/>
    <w:rsid w:val="48BD8DAE"/>
    <w:rsid w:val="48C7EFD6"/>
    <w:rsid w:val="48D1D3AC"/>
    <w:rsid w:val="48D6CACE"/>
    <w:rsid w:val="48E0364D"/>
    <w:rsid w:val="48E07396"/>
    <w:rsid w:val="48E41094"/>
    <w:rsid w:val="48E79058"/>
    <w:rsid w:val="48ECE143"/>
    <w:rsid w:val="48EE17E7"/>
    <w:rsid w:val="48F2A987"/>
    <w:rsid w:val="48FBFD4E"/>
    <w:rsid w:val="49002085"/>
    <w:rsid w:val="4905D03E"/>
    <w:rsid w:val="490A6015"/>
    <w:rsid w:val="491B8F33"/>
    <w:rsid w:val="4927E033"/>
    <w:rsid w:val="4930E2F1"/>
    <w:rsid w:val="49350215"/>
    <w:rsid w:val="49374C81"/>
    <w:rsid w:val="493F275A"/>
    <w:rsid w:val="49507F6D"/>
    <w:rsid w:val="49564085"/>
    <w:rsid w:val="495C43E3"/>
    <w:rsid w:val="496D7075"/>
    <w:rsid w:val="496EEB56"/>
    <w:rsid w:val="497772C6"/>
    <w:rsid w:val="4981E439"/>
    <w:rsid w:val="4984FCCF"/>
    <w:rsid w:val="498FFF75"/>
    <w:rsid w:val="49972D01"/>
    <w:rsid w:val="49A35C26"/>
    <w:rsid w:val="49A3D0B2"/>
    <w:rsid w:val="49A6AFBE"/>
    <w:rsid w:val="49B51513"/>
    <w:rsid w:val="49B5D630"/>
    <w:rsid w:val="49B9CD1D"/>
    <w:rsid w:val="49BE50B1"/>
    <w:rsid w:val="49C29867"/>
    <w:rsid w:val="49CDAA81"/>
    <w:rsid w:val="49D737A0"/>
    <w:rsid w:val="49E4BACB"/>
    <w:rsid w:val="49F96DD9"/>
    <w:rsid w:val="49FCC755"/>
    <w:rsid w:val="4A0870E2"/>
    <w:rsid w:val="4A0AC63B"/>
    <w:rsid w:val="4A0BA6B5"/>
    <w:rsid w:val="4A10D30E"/>
    <w:rsid w:val="4A144376"/>
    <w:rsid w:val="4A175290"/>
    <w:rsid w:val="4A1BF948"/>
    <w:rsid w:val="4A1ED625"/>
    <w:rsid w:val="4A287012"/>
    <w:rsid w:val="4A2E66B9"/>
    <w:rsid w:val="4A3322D0"/>
    <w:rsid w:val="4A42F843"/>
    <w:rsid w:val="4A4B49D6"/>
    <w:rsid w:val="4A4DC205"/>
    <w:rsid w:val="4A5175D6"/>
    <w:rsid w:val="4A5B84FE"/>
    <w:rsid w:val="4A62A7B4"/>
    <w:rsid w:val="4A65C634"/>
    <w:rsid w:val="4A6D84CB"/>
    <w:rsid w:val="4A6E027F"/>
    <w:rsid w:val="4A78D578"/>
    <w:rsid w:val="4A7F2C7D"/>
    <w:rsid w:val="4A84E36D"/>
    <w:rsid w:val="4A869B42"/>
    <w:rsid w:val="4A89B9F0"/>
    <w:rsid w:val="4A8A7C13"/>
    <w:rsid w:val="4A90F4D7"/>
    <w:rsid w:val="4A950B44"/>
    <w:rsid w:val="4A9BF0E6"/>
    <w:rsid w:val="4A9D52AA"/>
    <w:rsid w:val="4AA29048"/>
    <w:rsid w:val="4AA776CA"/>
    <w:rsid w:val="4ABD64C6"/>
    <w:rsid w:val="4AC63625"/>
    <w:rsid w:val="4AC982D5"/>
    <w:rsid w:val="4ACBFC06"/>
    <w:rsid w:val="4AD65064"/>
    <w:rsid w:val="4AD6D2DF"/>
    <w:rsid w:val="4AE088F9"/>
    <w:rsid w:val="4AE0E332"/>
    <w:rsid w:val="4B04D57D"/>
    <w:rsid w:val="4B06F263"/>
    <w:rsid w:val="4B0940D6"/>
    <w:rsid w:val="4B0D1635"/>
    <w:rsid w:val="4B1D7020"/>
    <w:rsid w:val="4B23AB1B"/>
    <w:rsid w:val="4B2B0F48"/>
    <w:rsid w:val="4B2B1075"/>
    <w:rsid w:val="4B2DB6C5"/>
    <w:rsid w:val="4B2E30AE"/>
    <w:rsid w:val="4B339A6B"/>
    <w:rsid w:val="4B3DC0D0"/>
    <w:rsid w:val="4B435D73"/>
    <w:rsid w:val="4B507408"/>
    <w:rsid w:val="4B50A1B6"/>
    <w:rsid w:val="4B56CE9F"/>
    <w:rsid w:val="4B59F24A"/>
    <w:rsid w:val="4B5A2112"/>
    <w:rsid w:val="4B66EF8C"/>
    <w:rsid w:val="4B72F45F"/>
    <w:rsid w:val="4B7AD976"/>
    <w:rsid w:val="4B7FC58B"/>
    <w:rsid w:val="4B8149FB"/>
    <w:rsid w:val="4B854C91"/>
    <w:rsid w:val="4B875CDF"/>
    <w:rsid w:val="4B8E403A"/>
    <w:rsid w:val="4B943F37"/>
    <w:rsid w:val="4B9EA916"/>
    <w:rsid w:val="4BB1A86D"/>
    <w:rsid w:val="4BB7DEE2"/>
    <w:rsid w:val="4BC530FE"/>
    <w:rsid w:val="4BC7CCDF"/>
    <w:rsid w:val="4BCD663F"/>
    <w:rsid w:val="4BDA0DEE"/>
    <w:rsid w:val="4BF2EA6B"/>
    <w:rsid w:val="4BFDAAEC"/>
    <w:rsid w:val="4BFEA8B1"/>
    <w:rsid w:val="4C026A00"/>
    <w:rsid w:val="4C110746"/>
    <w:rsid w:val="4C1738FC"/>
    <w:rsid w:val="4C1BE2AB"/>
    <w:rsid w:val="4C26CF29"/>
    <w:rsid w:val="4C26F2A1"/>
    <w:rsid w:val="4C380435"/>
    <w:rsid w:val="4C3B536A"/>
    <w:rsid w:val="4C49C975"/>
    <w:rsid w:val="4C562C46"/>
    <w:rsid w:val="4C5B3EEA"/>
    <w:rsid w:val="4C727B0E"/>
    <w:rsid w:val="4C72CEC7"/>
    <w:rsid w:val="4C7B74B7"/>
    <w:rsid w:val="4C7D743A"/>
    <w:rsid w:val="4C8A711D"/>
    <w:rsid w:val="4C8F6AB2"/>
    <w:rsid w:val="4C97D4E1"/>
    <w:rsid w:val="4C9F1D44"/>
    <w:rsid w:val="4CA09DA0"/>
    <w:rsid w:val="4CA18ED5"/>
    <w:rsid w:val="4CA612EF"/>
    <w:rsid w:val="4CAC5147"/>
    <w:rsid w:val="4CAD973C"/>
    <w:rsid w:val="4CAEF4AD"/>
    <w:rsid w:val="4CB0A89B"/>
    <w:rsid w:val="4CC00999"/>
    <w:rsid w:val="4CC1A0EC"/>
    <w:rsid w:val="4CC393E1"/>
    <w:rsid w:val="4CCDC88C"/>
    <w:rsid w:val="4CDC8FB4"/>
    <w:rsid w:val="4CE66F85"/>
    <w:rsid w:val="4CEB405F"/>
    <w:rsid w:val="4CF2E652"/>
    <w:rsid w:val="4CF7B385"/>
    <w:rsid w:val="4D0EC4C0"/>
    <w:rsid w:val="4D1F1A0D"/>
    <w:rsid w:val="4D2ADD87"/>
    <w:rsid w:val="4D307C68"/>
    <w:rsid w:val="4D3729E6"/>
    <w:rsid w:val="4D533762"/>
    <w:rsid w:val="4D5E72CE"/>
    <w:rsid w:val="4D67CFA2"/>
    <w:rsid w:val="4D6D5347"/>
    <w:rsid w:val="4D7024F4"/>
    <w:rsid w:val="4D798E27"/>
    <w:rsid w:val="4D7BA73E"/>
    <w:rsid w:val="4D80B36C"/>
    <w:rsid w:val="4D824CE4"/>
    <w:rsid w:val="4D8BDD95"/>
    <w:rsid w:val="4D8BF616"/>
    <w:rsid w:val="4D8EA933"/>
    <w:rsid w:val="4D8EBACC"/>
    <w:rsid w:val="4D901C71"/>
    <w:rsid w:val="4D9154B7"/>
    <w:rsid w:val="4D9F73B5"/>
    <w:rsid w:val="4DB8E35F"/>
    <w:rsid w:val="4DBAD1BB"/>
    <w:rsid w:val="4DD4AD51"/>
    <w:rsid w:val="4DE04A56"/>
    <w:rsid w:val="4DE381A1"/>
    <w:rsid w:val="4DF18D45"/>
    <w:rsid w:val="4DF3C91C"/>
    <w:rsid w:val="4E00530B"/>
    <w:rsid w:val="4E06F8C9"/>
    <w:rsid w:val="4E08B2B9"/>
    <w:rsid w:val="4E0E9F28"/>
    <w:rsid w:val="4E1B7640"/>
    <w:rsid w:val="4E1E99F5"/>
    <w:rsid w:val="4E1EA0A7"/>
    <w:rsid w:val="4E3D5F36"/>
    <w:rsid w:val="4E5BD9FA"/>
    <w:rsid w:val="4E5F9953"/>
    <w:rsid w:val="4E622D79"/>
    <w:rsid w:val="4E685BBA"/>
    <w:rsid w:val="4E84A997"/>
    <w:rsid w:val="4E8C22D2"/>
    <w:rsid w:val="4E9109AA"/>
    <w:rsid w:val="4E9A02A5"/>
    <w:rsid w:val="4EA5DE37"/>
    <w:rsid w:val="4EA7C108"/>
    <w:rsid w:val="4EAD858B"/>
    <w:rsid w:val="4EB27A38"/>
    <w:rsid w:val="4EB96912"/>
    <w:rsid w:val="4EBC8494"/>
    <w:rsid w:val="4EC2064E"/>
    <w:rsid w:val="4EC4D0E8"/>
    <w:rsid w:val="4EC82D56"/>
    <w:rsid w:val="4ED0BDFB"/>
    <w:rsid w:val="4EDD23EF"/>
    <w:rsid w:val="4EE25B77"/>
    <w:rsid w:val="4EE908DF"/>
    <w:rsid w:val="4EF6B5F2"/>
    <w:rsid w:val="4F03FF28"/>
    <w:rsid w:val="4F0E3FC4"/>
    <w:rsid w:val="4F144758"/>
    <w:rsid w:val="4F1F08E8"/>
    <w:rsid w:val="4F25F61D"/>
    <w:rsid w:val="4F2FF1E6"/>
    <w:rsid w:val="4F397A32"/>
    <w:rsid w:val="4F448AF3"/>
    <w:rsid w:val="4F449CC6"/>
    <w:rsid w:val="4F4533D7"/>
    <w:rsid w:val="4F4B0AB8"/>
    <w:rsid w:val="4F4C10CD"/>
    <w:rsid w:val="4F52A28F"/>
    <w:rsid w:val="4F57FF64"/>
    <w:rsid w:val="4F5B7E28"/>
    <w:rsid w:val="4F68B9D0"/>
    <w:rsid w:val="4F69FBAB"/>
    <w:rsid w:val="4F7518C8"/>
    <w:rsid w:val="4F780CA3"/>
    <w:rsid w:val="4F7C18D2"/>
    <w:rsid w:val="4F7CBCE0"/>
    <w:rsid w:val="4F835A7E"/>
    <w:rsid w:val="4F83FAE8"/>
    <w:rsid w:val="4F87927A"/>
    <w:rsid w:val="4F896B64"/>
    <w:rsid w:val="4F94DE97"/>
    <w:rsid w:val="4FA81CA0"/>
    <w:rsid w:val="4FBD9A75"/>
    <w:rsid w:val="4FC5123C"/>
    <w:rsid w:val="4FD56FFB"/>
    <w:rsid w:val="4FE9C008"/>
    <w:rsid w:val="4FED4145"/>
    <w:rsid w:val="4FEDB933"/>
    <w:rsid w:val="4FEE2C3B"/>
    <w:rsid w:val="4FF2D981"/>
    <w:rsid w:val="50071E5A"/>
    <w:rsid w:val="501D85D6"/>
    <w:rsid w:val="50244557"/>
    <w:rsid w:val="5026435F"/>
    <w:rsid w:val="503A230E"/>
    <w:rsid w:val="503B0A76"/>
    <w:rsid w:val="5046C246"/>
    <w:rsid w:val="504A94CF"/>
    <w:rsid w:val="504BC257"/>
    <w:rsid w:val="5056B54D"/>
    <w:rsid w:val="505B826A"/>
    <w:rsid w:val="5062C8BE"/>
    <w:rsid w:val="506F0912"/>
    <w:rsid w:val="506FD055"/>
    <w:rsid w:val="5072717A"/>
    <w:rsid w:val="5073A6E8"/>
    <w:rsid w:val="50759CB6"/>
    <w:rsid w:val="5075C506"/>
    <w:rsid w:val="5079FFF5"/>
    <w:rsid w:val="507C2536"/>
    <w:rsid w:val="507F5BBE"/>
    <w:rsid w:val="50804F5A"/>
    <w:rsid w:val="50834D46"/>
    <w:rsid w:val="509CFBD4"/>
    <w:rsid w:val="50A4CEB5"/>
    <w:rsid w:val="50A9C3FF"/>
    <w:rsid w:val="50ADE0B6"/>
    <w:rsid w:val="50B6A392"/>
    <w:rsid w:val="50CBC2FD"/>
    <w:rsid w:val="50CCB7BF"/>
    <w:rsid w:val="50D40DCD"/>
    <w:rsid w:val="50D49258"/>
    <w:rsid w:val="50EA526B"/>
    <w:rsid w:val="50F08421"/>
    <w:rsid w:val="50F18729"/>
    <w:rsid w:val="50F19CE9"/>
    <w:rsid w:val="50F4FE16"/>
    <w:rsid w:val="50F72925"/>
    <w:rsid w:val="50FF64E4"/>
    <w:rsid w:val="510AEE7D"/>
    <w:rsid w:val="511497D1"/>
    <w:rsid w:val="5125FED7"/>
    <w:rsid w:val="513535A0"/>
    <w:rsid w:val="51356898"/>
    <w:rsid w:val="513A2006"/>
    <w:rsid w:val="513FB74F"/>
    <w:rsid w:val="514B09D8"/>
    <w:rsid w:val="514E2C29"/>
    <w:rsid w:val="514E90F5"/>
    <w:rsid w:val="51537D06"/>
    <w:rsid w:val="51541A8D"/>
    <w:rsid w:val="5163F07A"/>
    <w:rsid w:val="51647BC6"/>
    <w:rsid w:val="516AE8BA"/>
    <w:rsid w:val="5170A935"/>
    <w:rsid w:val="517C3257"/>
    <w:rsid w:val="5181E8FD"/>
    <w:rsid w:val="519402DD"/>
    <w:rsid w:val="51A73120"/>
    <w:rsid w:val="51C7265B"/>
    <w:rsid w:val="51C75EC4"/>
    <w:rsid w:val="51CEBA3F"/>
    <w:rsid w:val="51D0CC88"/>
    <w:rsid w:val="51D39F98"/>
    <w:rsid w:val="51DFCA6E"/>
    <w:rsid w:val="51E5E952"/>
    <w:rsid w:val="520912C2"/>
    <w:rsid w:val="520A6EF4"/>
    <w:rsid w:val="521FECDF"/>
    <w:rsid w:val="5223E3FF"/>
    <w:rsid w:val="5224FAEC"/>
    <w:rsid w:val="522F60CA"/>
    <w:rsid w:val="5231E3F1"/>
    <w:rsid w:val="5233433E"/>
    <w:rsid w:val="523B9FEA"/>
    <w:rsid w:val="524050E0"/>
    <w:rsid w:val="5243330E"/>
    <w:rsid w:val="5247E035"/>
    <w:rsid w:val="524A1C70"/>
    <w:rsid w:val="524BA139"/>
    <w:rsid w:val="524E7702"/>
    <w:rsid w:val="52544069"/>
    <w:rsid w:val="5254CAD8"/>
    <w:rsid w:val="5262A2F7"/>
    <w:rsid w:val="52638D94"/>
    <w:rsid w:val="52653F15"/>
    <w:rsid w:val="527D5B02"/>
    <w:rsid w:val="527D9897"/>
    <w:rsid w:val="52806373"/>
    <w:rsid w:val="52836A68"/>
    <w:rsid w:val="5287ACCD"/>
    <w:rsid w:val="5287C5D0"/>
    <w:rsid w:val="528EF77F"/>
    <w:rsid w:val="529AEACD"/>
    <w:rsid w:val="529C7E40"/>
    <w:rsid w:val="52A3B25A"/>
    <w:rsid w:val="52ADD154"/>
    <w:rsid w:val="52B1425B"/>
    <w:rsid w:val="52C85819"/>
    <w:rsid w:val="52CB55AE"/>
    <w:rsid w:val="52CC460B"/>
    <w:rsid w:val="52D27281"/>
    <w:rsid w:val="52E79CA7"/>
    <w:rsid w:val="52E8130E"/>
    <w:rsid w:val="52EE617F"/>
    <w:rsid w:val="530E5AB3"/>
    <w:rsid w:val="5324E207"/>
    <w:rsid w:val="5329835D"/>
    <w:rsid w:val="533E7E49"/>
    <w:rsid w:val="53525D95"/>
    <w:rsid w:val="5356C64B"/>
    <w:rsid w:val="535DBABE"/>
    <w:rsid w:val="535FEE4B"/>
    <w:rsid w:val="5368F08E"/>
    <w:rsid w:val="53753337"/>
    <w:rsid w:val="53757235"/>
    <w:rsid w:val="538663B9"/>
    <w:rsid w:val="53B1A881"/>
    <w:rsid w:val="53B25B45"/>
    <w:rsid w:val="53B2D4FD"/>
    <w:rsid w:val="53C0A436"/>
    <w:rsid w:val="53C0D90B"/>
    <w:rsid w:val="53CFB670"/>
    <w:rsid w:val="53DC6F77"/>
    <w:rsid w:val="53E098E0"/>
    <w:rsid w:val="53E99F67"/>
    <w:rsid w:val="53E9CF97"/>
    <w:rsid w:val="53EBF82B"/>
    <w:rsid w:val="53EEFB96"/>
    <w:rsid w:val="53EFD84F"/>
    <w:rsid w:val="54039E80"/>
    <w:rsid w:val="540B546A"/>
    <w:rsid w:val="540EF627"/>
    <w:rsid w:val="54108EBD"/>
    <w:rsid w:val="542151E3"/>
    <w:rsid w:val="542372B7"/>
    <w:rsid w:val="54239631"/>
    <w:rsid w:val="542578E6"/>
    <w:rsid w:val="5426D506"/>
    <w:rsid w:val="5432B566"/>
    <w:rsid w:val="543705A6"/>
    <w:rsid w:val="5445D31C"/>
    <w:rsid w:val="5468746D"/>
    <w:rsid w:val="547185A8"/>
    <w:rsid w:val="54748F13"/>
    <w:rsid w:val="547A86AD"/>
    <w:rsid w:val="547FA242"/>
    <w:rsid w:val="5485297C"/>
    <w:rsid w:val="548C59DA"/>
    <w:rsid w:val="54A166BE"/>
    <w:rsid w:val="54A28126"/>
    <w:rsid w:val="54A62758"/>
    <w:rsid w:val="54A8E11E"/>
    <w:rsid w:val="54B07D8C"/>
    <w:rsid w:val="54BCD533"/>
    <w:rsid w:val="54C405D6"/>
    <w:rsid w:val="54CE7CA9"/>
    <w:rsid w:val="54D245D5"/>
    <w:rsid w:val="54E7AA31"/>
    <w:rsid w:val="54F97A62"/>
    <w:rsid w:val="54FC7FC4"/>
    <w:rsid w:val="5501C683"/>
    <w:rsid w:val="5503EB02"/>
    <w:rsid w:val="5504F79F"/>
    <w:rsid w:val="550BBF09"/>
    <w:rsid w:val="5518AC2B"/>
    <w:rsid w:val="5522695D"/>
    <w:rsid w:val="5522F908"/>
    <w:rsid w:val="554295C6"/>
    <w:rsid w:val="5547B301"/>
    <w:rsid w:val="55497FA1"/>
    <w:rsid w:val="55640AB2"/>
    <w:rsid w:val="557AC68E"/>
    <w:rsid w:val="557F564C"/>
    <w:rsid w:val="5583982D"/>
    <w:rsid w:val="55856A26"/>
    <w:rsid w:val="5585AFE4"/>
    <w:rsid w:val="5588344F"/>
    <w:rsid w:val="559023E9"/>
    <w:rsid w:val="5594A546"/>
    <w:rsid w:val="55B79BEC"/>
    <w:rsid w:val="55BA72EA"/>
    <w:rsid w:val="55BA7B1A"/>
    <w:rsid w:val="55BB106B"/>
    <w:rsid w:val="55C74CE5"/>
    <w:rsid w:val="55CC3601"/>
    <w:rsid w:val="55D2E274"/>
    <w:rsid w:val="55E554DF"/>
    <w:rsid w:val="55FA2FA6"/>
    <w:rsid w:val="55FC65A9"/>
    <w:rsid w:val="5603198F"/>
    <w:rsid w:val="5604C750"/>
    <w:rsid w:val="561B72A3"/>
    <w:rsid w:val="561ED9AD"/>
    <w:rsid w:val="562421AD"/>
    <w:rsid w:val="56370B7D"/>
    <w:rsid w:val="56397DAD"/>
    <w:rsid w:val="56402866"/>
    <w:rsid w:val="5644B556"/>
    <w:rsid w:val="564B47F2"/>
    <w:rsid w:val="56526B2F"/>
    <w:rsid w:val="5656A847"/>
    <w:rsid w:val="565F21AC"/>
    <w:rsid w:val="5675B912"/>
    <w:rsid w:val="568E6EF0"/>
    <w:rsid w:val="569DA56D"/>
    <w:rsid w:val="569F59CA"/>
    <w:rsid w:val="56A1A0DA"/>
    <w:rsid w:val="56B3D717"/>
    <w:rsid w:val="56B89770"/>
    <w:rsid w:val="56BA24E8"/>
    <w:rsid w:val="56CCBB40"/>
    <w:rsid w:val="56CD8B14"/>
    <w:rsid w:val="56E0F772"/>
    <w:rsid w:val="56E3D4F5"/>
    <w:rsid w:val="57048655"/>
    <w:rsid w:val="57064031"/>
    <w:rsid w:val="570A973F"/>
    <w:rsid w:val="571106ED"/>
    <w:rsid w:val="57131CB0"/>
    <w:rsid w:val="571955C4"/>
    <w:rsid w:val="57303314"/>
    <w:rsid w:val="57371D5F"/>
    <w:rsid w:val="5743619D"/>
    <w:rsid w:val="57491D13"/>
    <w:rsid w:val="57796511"/>
    <w:rsid w:val="57931814"/>
    <w:rsid w:val="57950306"/>
    <w:rsid w:val="57AC5673"/>
    <w:rsid w:val="57AFB870"/>
    <w:rsid w:val="57B71E7B"/>
    <w:rsid w:val="57B74304"/>
    <w:rsid w:val="57BFF20E"/>
    <w:rsid w:val="57C22705"/>
    <w:rsid w:val="57C3B22D"/>
    <w:rsid w:val="57CA901E"/>
    <w:rsid w:val="57E56E6A"/>
    <w:rsid w:val="57E62839"/>
    <w:rsid w:val="57E6FECE"/>
    <w:rsid w:val="57EB81B8"/>
    <w:rsid w:val="57F0DC9C"/>
    <w:rsid w:val="58025121"/>
    <w:rsid w:val="5806C8C2"/>
    <w:rsid w:val="58094739"/>
    <w:rsid w:val="580F4AC9"/>
    <w:rsid w:val="580FB8C9"/>
    <w:rsid w:val="581DDD1C"/>
    <w:rsid w:val="58251D58"/>
    <w:rsid w:val="58267008"/>
    <w:rsid w:val="58289FE7"/>
    <w:rsid w:val="582C4A37"/>
    <w:rsid w:val="582D28C2"/>
    <w:rsid w:val="583404EC"/>
    <w:rsid w:val="5835BDBD"/>
    <w:rsid w:val="583667DF"/>
    <w:rsid w:val="583899EC"/>
    <w:rsid w:val="5841DE28"/>
    <w:rsid w:val="5848193F"/>
    <w:rsid w:val="584BB8B3"/>
    <w:rsid w:val="58559D5B"/>
    <w:rsid w:val="5856DBD9"/>
    <w:rsid w:val="58572DAC"/>
    <w:rsid w:val="585A99CA"/>
    <w:rsid w:val="585E4893"/>
    <w:rsid w:val="5861B9DD"/>
    <w:rsid w:val="58714BA5"/>
    <w:rsid w:val="58729D8C"/>
    <w:rsid w:val="58812063"/>
    <w:rsid w:val="588F26DE"/>
    <w:rsid w:val="58941559"/>
    <w:rsid w:val="58A3EE30"/>
    <w:rsid w:val="58A46556"/>
    <w:rsid w:val="58AD3DB6"/>
    <w:rsid w:val="58B7CE20"/>
    <w:rsid w:val="58B987D6"/>
    <w:rsid w:val="58BABFEE"/>
    <w:rsid w:val="58C3D955"/>
    <w:rsid w:val="58CE068E"/>
    <w:rsid w:val="58DED5D6"/>
    <w:rsid w:val="58E05C78"/>
    <w:rsid w:val="58FA9E43"/>
    <w:rsid w:val="59064830"/>
    <w:rsid w:val="5916EFD2"/>
    <w:rsid w:val="591A9CE1"/>
    <w:rsid w:val="591D59A0"/>
    <w:rsid w:val="5922BD33"/>
    <w:rsid w:val="593447EE"/>
    <w:rsid w:val="5952E8E3"/>
    <w:rsid w:val="59560D07"/>
    <w:rsid w:val="5959EA6E"/>
    <w:rsid w:val="595EE805"/>
    <w:rsid w:val="59664905"/>
    <w:rsid w:val="596691DA"/>
    <w:rsid w:val="5967851A"/>
    <w:rsid w:val="5973E56C"/>
    <w:rsid w:val="5974E730"/>
    <w:rsid w:val="597D8BDF"/>
    <w:rsid w:val="5986F444"/>
    <w:rsid w:val="598F0D8C"/>
    <w:rsid w:val="599361F4"/>
    <w:rsid w:val="59947EEF"/>
    <w:rsid w:val="59B75676"/>
    <w:rsid w:val="59BA7E2A"/>
    <w:rsid w:val="59C32ECD"/>
    <w:rsid w:val="59CDDD25"/>
    <w:rsid w:val="59D78C09"/>
    <w:rsid w:val="5A006C95"/>
    <w:rsid w:val="5A0A0742"/>
    <w:rsid w:val="5A0E92A0"/>
    <w:rsid w:val="5A1FCC81"/>
    <w:rsid w:val="5A252239"/>
    <w:rsid w:val="5A2D82B5"/>
    <w:rsid w:val="5A322331"/>
    <w:rsid w:val="5A3397EA"/>
    <w:rsid w:val="5A3A8433"/>
    <w:rsid w:val="5A45940B"/>
    <w:rsid w:val="5A581939"/>
    <w:rsid w:val="5A5A7935"/>
    <w:rsid w:val="5A5BDBD5"/>
    <w:rsid w:val="5A5F1BAC"/>
    <w:rsid w:val="5A5FA9B6"/>
    <w:rsid w:val="5A6AB73C"/>
    <w:rsid w:val="5A71B105"/>
    <w:rsid w:val="5A74AF63"/>
    <w:rsid w:val="5A788C41"/>
    <w:rsid w:val="5A7A3939"/>
    <w:rsid w:val="5A86DF54"/>
    <w:rsid w:val="5A8EFB51"/>
    <w:rsid w:val="5A9A11FC"/>
    <w:rsid w:val="5A9E0C77"/>
    <w:rsid w:val="5A9F53ED"/>
    <w:rsid w:val="5AA80323"/>
    <w:rsid w:val="5AB1FC9E"/>
    <w:rsid w:val="5ABC5440"/>
    <w:rsid w:val="5AC0AE0B"/>
    <w:rsid w:val="5AD36717"/>
    <w:rsid w:val="5AD3D66D"/>
    <w:rsid w:val="5AED792F"/>
    <w:rsid w:val="5AEFADE0"/>
    <w:rsid w:val="5AF352DD"/>
    <w:rsid w:val="5AF792D0"/>
    <w:rsid w:val="5AF87BE8"/>
    <w:rsid w:val="5AFE5835"/>
    <w:rsid w:val="5B087B5F"/>
    <w:rsid w:val="5B123EAF"/>
    <w:rsid w:val="5B1C99E0"/>
    <w:rsid w:val="5B23227A"/>
    <w:rsid w:val="5B305B68"/>
    <w:rsid w:val="5B3A249E"/>
    <w:rsid w:val="5B400F00"/>
    <w:rsid w:val="5B4210A9"/>
    <w:rsid w:val="5B4AB8FC"/>
    <w:rsid w:val="5B549373"/>
    <w:rsid w:val="5B62E4AD"/>
    <w:rsid w:val="5B65D224"/>
    <w:rsid w:val="5B6C6437"/>
    <w:rsid w:val="5B6EF41A"/>
    <w:rsid w:val="5B7C115E"/>
    <w:rsid w:val="5B7C9EBC"/>
    <w:rsid w:val="5B877C66"/>
    <w:rsid w:val="5B91CE5E"/>
    <w:rsid w:val="5B935B1B"/>
    <w:rsid w:val="5B956174"/>
    <w:rsid w:val="5B9812EB"/>
    <w:rsid w:val="5BA0A7BB"/>
    <w:rsid w:val="5BB4F150"/>
    <w:rsid w:val="5BB741BE"/>
    <w:rsid w:val="5BC2DDBB"/>
    <w:rsid w:val="5BD0E834"/>
    <w:rsid w:val="5BD5D746"/>
    <w:rsid w:val="5BE245D0"/>
    <w:rsid w:val="5BE8B3EA"/>
    <w:rsid w:val="5BECE3F0"/>
    <w:rsid w:val="5BEDD867"/>
    <w:rsid w:val="5C0A8E82"/>
    <w:rsid w:val="5C0EF62B"/>
    <w:rsid w:val="5C185AF9"/>
    <w:rsid w:val="5C1CD898"/>
    <w:rsid w:val="5C2E7F30"/>
    <w:rsid w:val="5C2EA816"/>
    <w:rsid w:val="5C322481"/>
    <w:rsid w:val="5C33175A"/>
    <w:rsid w:val="5C3416A0"/>
    <w:rsid w:val="5C36A7A8"/>
    <w:rsid w:val="5C39C2A6"/>
    <w:rsid w:val="5C3D5321"/>
    <w:rsid w:val="5C488B62"/>
    <w:rsid w:val="5C59D782"/>
    <w:rsid w:val="5C67C566"/>
    <w:rsid w:val="5C69A7BC"/>
    <w:rsid w:val="5C6B97D6"/>
    <w:rsid w:val="5C82D127"/>
    <w:rsid w:val="5C8F5E06"/>
    <w:rsid w:val="5C9D198B"/>
    <w:rsid w:val="5CAD930B"/>
    <w:rsid w:val="5CADDA2D"/>
    <w:rsid w:val="5CB6888C"/>
    <w:rsid w:val="5CBAFD4A"/>
    <w:rsid w:val="5CC55507"/>
    <w:rsid w:val="5CCAA48A"/>
    <w:rsid w:val="5CD43B1A"/>
    <w:rsid w:val="5CD49CC9"/>
    <w:rsid w:val="5CD9E95F"/>
    <w:rsid w:val="5CDBDF61"/>
    <w:rsid w:val="5CE1E1DF"/>
    <w:rsid w:val="5CE31FC7"/>
    <w:rsid w:val="5CEDCF5F"/>
    <w:rsid w:val="5CEDD06E"/>
    <w:rsid w:val="5CEE0FD9"/>
    <w:rsid w:val="5CF49C39"/>
    <w:rsid w:val="5CF69BAC"/>
    <w:rsid w:val="5CFDA891"/>
    <w:rsid w:val="5CFDFF47"/>
    <w:rsid w:val="5D151805"/>
    <w:rsid w:val="5D1E0877"/>
    <w:rsid w:val="5D31977A"/>
    <w:rsid w:val="5D36C621"/>
    <w:rsid w:val="5D390193"/>
    <w:rsid w:val="5D498729"/>
    <w:rsid w:val="5D5229F0"/>
    <w:rsid w:val="5D52A599"/>
    <w:rsid w:val="5D5A9CED"/>
    <w:rsid w:val="5D77D679"/>
    <w:rsid w:val="5D840ADD"/>
    <w:rsid w:val="5D9E6440"/>
    <w:rsid w:val="5DAFAF8E"/>
    <w:rsid w:val="5DB48EEF"/>
    <w:rsid w:val="5DBEA79B"/>
    <w:rsid w:val="5DC2FB71"/>
    <w:rsid w:val="5DC3D0A1"/>
    <w:rsid w:val="5DC805EA"/>
    <w:rsid w:val="5DC9F056"/>
    <w:rsid w:val="5DCDAF86"/>
    <w:rsid w:val="5DCEA00C"/>
    <w:rsid w:val="5DD479BB"/>
    <w:rsid w:val="5DD52C50"/>
    <w:rsid w:val="5DED55DA"/>
    <w:rsid w:val="5DEEC474"/>
    <w:rsid w:val="5DF5FB7B"/>
    <w:rsid w:val="5E008CB8"/>
    <w:rsid w:val="5E00A9E4"/>
    <w:rsid w:val="5E053C8A"/>
    <w:rsid w:val="5E05B186"/>
    <w:rsid w:val="5E05DF0F"/>
    <w:rsid w:val="5E0AC5FA"/>
    <w:rsid w:val="5E12720F"/>
    <w:rsid w:val="5E155D7E"/>
    <w:rsid w:val="5E19BEE7"/>
    <w:rsid w:val="5E2414FA"/>
    <w:rsid w:val="5E252677"/>
    <w:rsid w:val="5E2CABFD"/>
    <w:rsid w:val="5E2CF279"/>
    <w:rsid w:val="5E301CAA"/>
    <w:rsid w:val="5E303B0F"/>
    <w:rsid w:val="5E421547"/>
    <w:rsid w:val="5E45D8D0"/>
    <w:rsid w:val="5E4F9B01"/>
    <w:rsid w:val="5E594CBB"/>
    <w:rsid w:val="5E6548F5"/>
    <w:rsid w:val="5E6F0779"/>
    <w:rsid w:val="5E6F8234"/>
    <w:rsid w:val="5E757E35"/>
    <w:rsid w:val="5E8612D7"/>
    <w:rsid w:val="5E890A03"/>
    <w:rsid w:val="5E999E87"/>
    <w:rsid w:val="5E9D2430"/>
    <w:rsid w:val="5EA3EFF6"/>
    <w:rsid w:val="5EB52ACD"/>
    <w:rsid w:val="5ED0FB61"/>
    <w:rsid w:val="5ED26E91"/>
    <w:rsid w:val="5ED591CF"/>
    <w:rsid w:val="5EEB9A85"/>
    <w:rsid w:val="5EECE53D"/>
    <w:rsid w:val="5EF8F24C"/>
    <w:rsid w:val="5F0152F4"/>
    <w:rsid w:val="5F0356DD"/>
    <w:rsid w:val="5F07BBC9"/>
    <w:rsid w:val="5F082A6B"/>
    <w:rsid w:val="5F094254"/>
    <w:rsid w:val="5F0A7E60"/>
    <w:rsid w:val="5F0B38EC"/>
    <w:rsid w:val="5F14A5E4"/>
    <w:rsid w:val="5F19D509"/>
    <w:rsid w:val="5F1AD7D9"/>
    <w:rsid w:val="5F234E1A"/>
    <w:rsid w:val="5F257929"/>
    <w:rsid w:val="5F369F97"/>
    <w:rsid w:val="5F4558A9"/>
    <w:rsid w:val="5F69C2BB"/>
    <w:rsid w:val="5F809024"/>
    <w:rsid w:val="5F913A92"/>
    <w:rsid w:val="5F97FC18"/>
    <w:rsid w:val="5F9F06F0"/>
    <w:rsid w:val="5F9F7B87"/>
    <w:rsid w:val="5FA5A3E5"/>
    <w:rsid w:val="5FA7F034"/>
    <w:rsid w:val="5FB3BC2A"/>
    <w:rsid w:val="5FB638E5"/>
    <w:rsid w:val="5FBBFB69"/>
    <w:rsid w:val="5FBCF7FE"/>
    <w:rsid w:val="5FC3DFED"/>
    <w:rsid w:val="5FCB0C89"/>
    <w:rsid w:val="5FD3F296"/>
    <w:rsid w:val="5FE81E1B"/>
    <w:rsid w:val="5FEE65B6"/>
    <w:rsid w:val="5FF43E58"/>
    <w:rsid w:val="5FF52EE7"/>
    <w:rsid w:val="5FF65CB2"/>
    <w:rsid w:val="5FFF6E02"/>
    <w:rsid w:val="5FFFC6A9"/>
    <w:rsid w:val="60011956"/>
    <w:rsid w:val="60087D96"/>
    <w:rsid w:val="600B6081"/>
    <w:rsid w:val="6016F240"/>
    <w:rsid w:val="6017DA5B"/>
    <w:rsid w:val="6040737A"/>
    <w:rsid w:val="604E5A1D"/>
    <w:rsid w:val="604F9160"/>
    <w:rsid w:val="6053587C"/>
    <w:rsid w:val="605C29C8"/>
    <w:rsid w:val="605EBB43"/>
    <w:rsid w:val="606283D7"/>
    <w:rsid w:val="6065A755"/>
    <w:rsid w:val="60663BA1"/>
    <w:rsid w:val="606B499D"/>
    <w:rsid w:val="60787B79"/>
    <w:rsid w:val="607F4540"/>
    <w:rsid w:val="607FF09C"/>
    <w:rsid w:val="6082481E"/>
    <w:rsid w:val="60A0DFE7"/>
    <w:rsid w:val="60ABD3E9"/>
    <w:rsid w:val="60AD003B"/>
    <w:rsid w:val="60C05D8B"/>
    <w:rsid w:val="60C1498A"/>
    <w:rsid w:val="60C4E795"/>
    <w:rsid w:val="60CD1A3A"/>
    <w:rsid w:val="60D12CE9"/>
    <w:rsid w:val="60DB341E"/>
    <w:rsid w:val="60DDE0FD"/>
    <w:rsid w:val="60E2B9EC"/>
    <w:rsid w:val="60E4BC7E"/>
    <w:rsid w:val="60E8F0DC"/>
    <w:rsid w:val="60EA8558"/>
    <w:rsid w:val="60EB19D3"/>
    <w:rsid w:val="6100290C"/>
    <w:rsid w:val="61022D3E"/>
    <w:rsid w:val="610652DE"/>
    <w:rsid w:val="61105E4B"/>
    <w:rsid w:val="6126A1E8"/>
    <w:rsid w:val="6137C888"/>
    <w:rsid w:val="613AF001"/>
    <w:rsid w:val="613D3FC9"/>
    <w:rsid w:val="61401B00"/>
    <w:rsid w:val="61433870"/>
    <w:rsid w:val="6146E7F2"/>
    <w:rsid w:val="61497B2E"/>
    <w:rsid w:val="614AB79A"/>
    <w:rsid w:val="61520F3A"/>
    <w:rsid w:val="61596EA2"/>
    <w:rsid w:val="615AA6DB"/>
    <w:rsid w:val="615D7C1D"/>
    <w:rsid w:val="61754140"/>
    <w:rsid w:val="6176294F"/>
    <w:rsid w:val="61793BA1"/>
    <w:rsid w:val="618E49E4"/>
    <w:rsid w:val="61986F5F"/>
    <w:rsid w:val="619E15AD"/>
    <w:rsid w:val="61A18227"/>
    <w:rsid w:val="61A3B8CF"/>
    <w:rsid w:val="61B7EC71"/>
    <w:rsid w:val="61BEA429"/>
    <w:rsid w:val="61C6792A"/>
    <w:rsid w:val="61CA27F5"/>
    <w:rsid w:val="61E2D580"/>
    <w:rsid w:val="61F37E0C"/>
    <w:rsid w:val="61F96D17"/>
    <w:rsid w:val="62055421"/>
    <w:rsid w:val="6211F5FA"/>
    <w:rsid w:val="6221920B"/>
    <w:rsid w:val="6241D7F1"/>
    <w:rsid w:val="624B7580"/>
    <w:rsid w:val="624C188D"/>
    <w:rsid w:val="62508A2C"/>
    <w:rsid w:val="625EB066"/>
    <w:rsid w:val="62658439"/>
    <w:rsid w:val="626D99BC"/>
    <w:rsid w:val="626E50CF"/>
    <w:rsid w:val="62713A81"/>
    <w:rsid w:val="627FFB8D"/>
    <w:rsid w:val="62832771"/>
    <w:rsid w:val="6288D050"/>
    <w:rsid w:val="62991C9D"/>
    <w:rsid w:val="629C72E3"/>
    <w:rsid w:val="62A5ECEE"/>
    <w:rsid w:val="62AA0BB6"/>
    <w:rsid w:val="62BD795D"/>
    <w:rsid w:val="62C8F960"/>
    <w:rsid w:val="62CF0867"/>
    <w:rsid w:val="62D72221"/>
    <w:rsid w:val="62D8A0FC"/>
    <w:rsid w:val="62DAD95A"/>
    <w:rsid w:val="62DE09ED"/>
    <w:rsid w:val="62E9C9EC"/>
    <w:rsid w:val="62ED300A"/>
    <w:rsid w:val="62F68A99"/>
    <w:rsid w:val="62FF416D"/>
    <w:rsid w:val="63014754"/>
    <w:rsid w:val="6303AC32"/>
    <w:rsid w:val="63102C71"/>
    <w:rsid w:val="63233DFF"/>
    <w:rsid w:val="6326CAF4"/>
    <w:rsid w:val="632EA6DE"/>
    <w:rsid w:val="6343EDD1"/>
    <w:rsid w:val="634EB1CF"/>
    <w:rsid w:val="634F9E9A"/>
    <w:rsid w:val="6353BCD2"/>
    <w:rsid w:val="63543C1A"/>
    <w:rsid w:val="63553D9E"/>
    <w:rsid w:val="635ACA3D"/>
    <w:rsid w:val="635E38BC"/>
    <w:rsid w:val="6364F11F"/>
    <w:rsid w:val="636ED315"/>
    <w:rsid w:val="6375BBE8"/>
    <w:rsid w:val="638BD4C6"/>
    <w:rsid w:val="63A1467C"/>
    <w:rsid w:val="63A3E776"/>
    <w:rsid w:val="63A7758A"/>
    <w:rsid w:val="63C2A5E2"/>
    <w:rsid w:val="63CB78A0"/>
    <w:rsid w:val="63D2CEAB"/>
    <w:rsid w:val="63D40C93"/>
    <w:rsid w:val="63DE1B54"/>
    <w:rsid w:val="63ED9415"/>
    <w:rsid w:val="63EE82B8"/>
    <w:rsid w:val="63F83307"/>
    <w:rsid w:val="63F919D7"/>
    <w:rsid w:val="63FC5C49"/>
    <w:rsid w:val="64098F6A"/>
    <w:rsid w:val="6409CB99"/>
    <w:rsid w:val="640B944A"/>
    <w:rsid w:val="641ACC97"/>
    <w:rsid w:val="64221F43"/>
    <w:rsid w:val="6424A0B1"/>
    <w:rsid w:val="642674F4"/>
    <w:rsid w:val="642868FC"/>
    <w:rsid w:val="642BAC2E"/>
    <w:rsid w:val="642FB0EF"/>
    <w:rsid w:val="6436D331"/>
    <w:rsid w:val="6444C1A7"/>
    <w:rsid w:val="6448D930"/>
    <w:rsid w:val="644B0AD7"/>
    <w:rsid w:val="645D3880"/>
    <w:rsid w:val="6473860E"/>
    <w:rsid w:val="6495A183"/>
    <w:rsid w:val="64BA7BCF"/>
    <w:rsid w:val="64BF0E60"/>
    <w:rsid w:val="64C63B5D"/>
    <w:rsid w:val="64D00868"/>
    <w:rsid w:val="64D4972F"/>
    <w:rsid w:val="64DDBD42"/>
    <w:rsid w:val="64DE2FBF"/>
    <w:rsid w:val="64DFB9F6"/>
    <w:rsid w:val="64ED59E1"/>
    <w:rsid w:val="64F325A4"/>
    <w:rsid w:val="64FDB478"/>
    <w:rsid w:val="6500C4E3"/>
    <w:rsid w:val="6511E630"/>
    <w:rsid w:val="6518840E"/>
    <w:rsid w:val="6523CBA1"/>
    <w:rsid w:val="652D06EF"/>
    <w:rsid w:val="652F96BE"/>
    <w:rsid w:val="653A00DA"/>
    <w:rsid w:val="65406415"/>
    <w:rsid w:val="65441378"/>
    <w:rsid w:val="65477E5D"/>
    <w:rsid w:val="654E96A6"/>
    <w:rsid w:val="655EA21D"/>
    <w:rsid w:val="655F0142"/>
    <w:rsid w:val="6569C001"/>
    <w:rsid w:val="656A4048"/>
    <w:rsid w:val="656BB2AD"/>
    <w:rsid w:val="656CE233"/>
    <w:rsid w:val="65703961"/>
    <w:rsid w:val="6579B39C"/>
    <w:rsid w:val="657A3F79"/>
    <w:rsid w:val="657A85E7"/>
    <w:rsid w:val="6599C861"/>
    <w:rsid w:val="659BB0A1"/>
    <w:rsid w:val="65A0122B"/>
    <w:rsid w:val="65A56C61"/>
    <w:rsid w:val="65A8B80B"/>
    <w:rsid w:val="65AD4A1D"/>
    <w:rsid w:val="65B43987"/>
    <w:rsid w:val="65BF356F"/>
    <w:rsid w:val="65C30B04"/>
    <w:rsid w:val="65CD8001"/>
    <w:rsid w:val="65F42DB3"/>
    <w:rsid w:val="65FEEA41"/>
    <w:rsid w:val="6609A37B"/>
    <w:rsid w:val="6610B0EC"/>
    <w:rsid w:val="6611817B"/>
    <w:rsid w:val="6619DAF2"/>
    <w:rsid w:val="661EFD85"/>
    <w:rsid w:val="66245E1D"/>
    <w:rsid w:val="66259D1C"/>
    <w:rsid w:val="662D8919"/>
    <w:rsid w:val="663B4CF4"/>
    <w:rsid w:val="664AC397"/>
    <w:rsid w:val="664EFADE"/>
    <w:rsid w:val="6650FEC8"/>
    <w:rsid w:val="66545CDA"/>
    <w:rsid w:val="665D82F4"/>
    <w:rsid w:val="666723E1"/>
    <w:rsid w:val="66680AAF"/>
    <w:rsid w:val="666EB5A5"/>
    <w:rsid w:val="666F6AA8"/>
    <w:rsid w:val="66729CB1"/>
    <w:rsid w:val="66764686"/>
    <w:rsid w:val="668D9A6B"/>
    <w:rsid w:val="668F29EF"/>
    <w:rsid w:val="6694486A"/>
    <w:rsid w:val="66980839"/>
    <w:rsid w:val="6698A309"/>
    <w:rsid w:val="669E4151"/>
    <w:rsid w:val="66A293F5"/>
    <w:rsid w:val="66B5FB59"/>
    <w:rsid w:val="66B7FF48"/>
    <w:rsid w:val="66B989EC"/>
    <w:rsid w:val="66BC22AB"/>
    <w:rsid w:val="66C5BC32"/>
    <w:rsid w:val="66DD8527"/>
    <w:rsid w:val="66E762B6"/>
    <w:rsid w:val="66F56FFE"/>
    <w:rsid w:val="6704A88A"/>
    <w:rsid w:val="6725B0D3"/>
    <w:rsid w:val="673734F2"/>
    <w:rsid w:val="67452AEC"/>
    <w:rsid w:val="676DCCE4"/>
    <w:rsid w:val="67707FEA"/>
    <w:rsid w:val="677973A1"/>
    <w:rsid w:val="67809209"/>
    <w:rsid w:val="67A9930F"/>
    <w:rsid w:val="67AD7941"/>
    <w:rsid w:val="67AE4EDD"/>
    <w:rsid w:val="67B48F37"/>
    <w:rsid w:val="67B76A71"/>
    <w:rsid w:val="67C43943"/>
    <w:rsid w:val="67C7C8E3"/>
    <w:rsid w:val="67D08F4E"/>
    <w:rsid w:val="67D61E6E"/>
    <w:rsid w:val="67D942F8"/>
    <w:rsid w:val="67E04F3E"/>
    <w:rsid w:val="67E56AD3"/>
    <w:rsid w:val="67E66AB8"/>
    <w:rsid w:val="67F95355"/>
    <w:rsid w:val="67FD3C1D"/>
    <w:rsid w:val="67FDDF91"/>
    <w:rsid w:val="68190A8B"/>
    <w:rsid w:val="683CB694"/>
    <w:rsid w:val="683DA511"/>
    <w:rsid w:val="68490E32"/>
    <w:rsid w:val="684C1BA5"/>
    <w:rsid w:val="68545A95"/>
    <w:rsid w:val="685B1488"/>
    <w:rsid w:val="685C0D13"/>
    <w:rsid w:val="686DD187"/>
    <w:rsid w:val="6874F003"/>
    <w:rsid w:val="687FA9CB"/>
    <w:rsid w:val="6891405F"/>
    <w:rsid w:val="68914A92"/>
    <w:rsid w:val="689642DF"/>
    <w:rsid w:val="6897D472"/>
    <w:rsid w:val="68B8986C"/>
    <w:rsid w:val="68BF11F9"/>
    <w:rsid w:val="68BFA4DF"/>
    <w:rsid w:val="68C0D4C2"/>
    <w:rsid w:val="68C9BF33"/>
    <w:rsid w:val="68D65666"/>
    <w:rsid w:val="68D8E1FF"/>
    <w:rsid w:val="68DB1A44"/>
    <w:rsid w:val="68E8E8D3"/>
    <w:rsid w:val="68EA689D"/>
    <w:rsid w:val="68ECB188"/>
    <w:rsid w:val="68F4E7C9"/>
    <w:rsid w:val="68F79623"/>
    <w:rsid w:val="68FA84BA"/>
    <w:rsid w:val="68FDB6F4"/>
    <w:rsid w:val="691FCF89"/>
    <w:rsid w:val="693AB53D"/>
    <w:rsid w:val="693C7DC2"/>
    <w:rsid w:val="693CA343"/>
    <w:rsid w:val="6944C44E"/>
    <w:rsid w:val="6946A208"/>
    <w:rsid w:val="69494E01"/>
    <w:rsid w:val="6953E7D9"/>
    <w:rsid w:val="69555A94"/>
    <w:rsid w:val="6957D7CF"/>
    <w:rsid w:val="6977E144"/>
    <w:rsid w:val="6990F641"/>
    <w:rsid w:val="699F8B37"/>
    <w:rsid w:val="69ABF74F"/>
    <w:rsid w:val="69AC8AFB"/>
    <w:rsid w:val="69B242C7"/>
    <w:rsid w:val="69B326D5"/>
    <w:rsid w:val="69B5BE7F"/>
    <w:rsid w:val="69B6F944"/>
    <w:rsid w:val="69DEC6DF"/>
    <w:rsid w:val="69F269DE"/>
    <w:rsid w:val="69F553F6"/>
    <w:rsid w:val="69F6E7D0"/>
    <w:rsid w:val="6A0E0200"/>
    <w:rsid w:val="6A14130E"/>
    <w:rsid w:val="6A162251"/>
    <w:rsid w:val="6A1F7221"/>
    <w:rsid w:val="6A2591C6"/>
    <w:rsid w:val="6A278E55"/>
    <w:rsid w:val="6A281892"/>
    <w:rsid w:val="6A30536F"/>
    <w:rsid w:val="6A31A835"/>
    <w:rsid w:val="6A327265"/>
    <w:rsid w:val="6A3322A6"/>
    <w:rsid w:val="6A347311"/>
    <w:rsid w:val="6A35E13A"/>
    <w:rsid w:val="6A4D8180"/>
    <w:rsid w:val="6A4E8610"/>
    <w:rsid w:val="6A53E281"/>
    <w:rsid w:val="6A59B285"/>
    <w:rsid w:val="6A5FC0F3"/>
    <w:rsid w:val="6A652C93"/>
    <w:rsid w:val="6A66B0A9"/>
    <w:rsid w:val="6A76DA8B"/>
    <w:rsid w:val="6A7882F8"/>
    <w:rsid w:val="6A7C4E6A"/>
    <w:rsid w:val="6A878BAA"/>
    <w:rsid w:val="6A8881E9"/>
    <w:rsid w:val="6A8C08DB"/>
    <w:rsid w:val="6AA1AA46"/>
    <w:rsid w:val="6AA758E0"/>
    <w:rsid w:val="6AAB4D2D"/>
    <w:rsid w:val="6AB21E87"/>
    <w:rsid w:val="6AB81AB4"/>
    <w:rsid w:val="6AC18509"/>
    <w:rsid w:val="6ACCC2E2"/>
    <w:rsid w:val="6ADD149E"/>
    <w:rsid w:val="6AE5543A"/>
    <w:rsid w:val="6AE5EB3F"/>
    <w:rsid w:val="6AEABFAD"/>
    <w:rsid w:val="6AF841EF"/>
    <w:rsid w:val="6AF88103"/>
    <w:rsid w:val="6B051E3E"/>
    <w:rsid w:val="6B077E50"/>
    <w:rsid w:val="6B0E2AFD"/>
    <w:rsid w:val="6B109A38"/>
    <w:rsid w:val="6B10CD63"/>
    <w:rsid w:val="6B1E2948"/>
    <w:rsid w:val="6B209066"/>
    <w:rsid w:val="6B25FD2B"/>
    <w:rsid w:val="6B29731E"/>
    <w:rsid w:val="6B30F417"/>
    <w:rsid w:val="6B33BA38"/>
    <w:rsid w:val="6B44C463"/>
    <w:rsid w:val="6B4E1328"/>
    <w:rsid w:val="6B4F9834"/>
    <w:rsid w:val="6B52771E"/>
    <w:rsid w:val="6B529692"/>
    <w:rsid w:val="6B53F30E"/>
    <w:rsid w:val="6B55BCA0"/>
    <w:rsid w:val="6B607ACD"/>
    <w:rsid w:val="6B6DA46C"/>
    <w:rsid w:val="6B7619B0"/>
    <w:rsid w:val="6B7F5FF4"/>
    <w:rsid w:val="6B7FC2AF"/>
    <w:rsid w:val="6B87005E"/>
    <w:rsid w:val="6B8B95A7"/>
    <w:rsid w:val="6B8D0F92"/>
    <w:rsid w:val="6B9AEC7A"/>
    <w:rsid w:val="6BA186F0"/>
    <w:rsid w:val="6BA57249"/>
    <w:rsid w:val="6BA74F3E"/>
    <w:rsid w:val="6BAFA599"/>
    <w:rsid w:val="6BB76BEF"/>
    <w:rsid w:val="6BBA54D4"/>
    <w:rsid w:val="6BC0BA25"/>
    <w:rsid w:val="6BC9149F"/>
    <w:rsid w:val="6BD35BCD"/>
    <w:rsid w:val="6BD6D275"/>
    <w:rsid w:val="6BD7226A"/>
    <w:rsid w:val="6BD9D276"/>
    <w:rsid w:val="6BDB94D6"/>
    <w:rsid w:val="6BDDAF2A"/>
    <w:rsid w:val="6BF3324A"/>
    <w:rsid w:val="6BF745A1"/>
    <w:rsid w:val="6BF74B3D"/>
    <w:rsid w:val="6BFD8AFE"/>
    <w:rsid w:val="6C0189D4"/>
    <w:rsid w:val="6C08E102"/>
    <w:rsid w:val="6C194489"/>
    <w:rsid w:val="6C19DBE8"/>
    <w:rsid w:val="6C1BCE41"/>
    <w:rsid w:val="6C1CD517"/>
    <w:rsid w:val="6C2405BA"/>
    <w:rsid w:val="6C24FEE4"/>
    <w:rsid w:val="6C252998"/>
    <w:rsid w:val="6C264A88"/>
    <w:rsid w:val="6C2D9E35"/>
    <w:rsid w:val="6C31C2F0"/>
    <w:rsid w:val="6C354B2B"/>
    <w:rsid w:val="6C38BAE6"/>
    <w:rsid w:val="6C464909"/>
    <w:rsid w:val="6C4DEEE8"/>
    <w:rsid w:val="6C5AB9C5"/>
    <w:rsid w:val="6C63FA07"/>
    <w:rsid w:val="6C6825DC"/>
    <w:rsid w:val="6C6D0989"/>
    <w:rsid w:val="6C6DA3DD"/>
    <w:rsid w:val="6C77C92C"/>
    <w:rsid w:val="6C81BBA0"/>
    <w:rsid w:val="6CA0D5CC"/>
    <w:rsid w:val="6CA23ED5"/>
    <w:rsid w:val="6CA520A4"/>
    <w:rsid w:val="6CA60CF9"/>
    <w:rsid w:val="6CA97F85"/>
    <w:rsid w:val="6CAE2669"/>
    <w:rsid w:val="6CBB72CF"/>
    <w:rsid w:val="6CC10798"/>
    <w:rsid w:val="6CC98497"/>
    <w:rsid w:val="6CD2D77C"/>
    <w:rsid w:val="6CE3E5A6"/>
    <w:rsid w:val="6CEF6328"/>
    <w:rsid w:val="6CFB2E3A"/>
    <w:rsid w:val="6D009C17"/>
    <w:rsid w:val="6D061754"/>
    <w:rsid w:val="6D1092E5"/>
    <w:rsid w:val="6D16F0B5"/>
    <w:rsid w:val="6D207CB3"/>
    <w:rsid w:val="6D2CF4B8"/>
    <w:rsid w:val="6D3B5300"/>
    <w:rsid w:val="6D3EA671"/>
    <w:rsid w:val="6D52AAB7"/>
    <w:rsid w:val="6D5C658D"/>
    <w:rsid w:val="6D5FC4E5"/>
    <w:rsid w:val="6D610F0C"/>
    <w:rsid w:val="6D63420F"/>
    <w:rsid w:val="6D63C12E"/>
    <w:rsid w:val="6D743654"/>
    <w:rsid w:val="6D7A6AA8"/>
    <w:rsid w:val="6D810E44"/>
    <w:rsid w:val="6DA33199"/>
    <w:rsid w:val="6DA88306"/>
    <w:rsid w:val="6DAAB871"/>
    <w:rsid w:val="6DAC1262"/>
    <w:rsid w:val="6DAFE7AF"/>
    <w:rsid w:val="6DBD315F"/>
    <w:rsid w:val="6DBF2190"/>
    <w:rsid w:val="6DC5C9FB"/>
    <w:rsid w:val="6DCA086F"/>
    <w:rsid w:val="6DCFD7B6"/>
    <w:rsid w:val="6DD57BEC"/>
    <w:rsid w:val="6DE9BF49"/>
    <w:rsid w:val="6DEC0F4D"/>
    <w:rsid w:val="6DF1DCE9"/>
    <w:rsid w:val="6DF46AE7"/>
    <w:rsid w:val="6DF58B55"/>
    <w:rsid w:val="6E0575AB"/>
    <w:rsid w:val="6E079373"/>
    <w:rsid w:val="6E09A217"/>
    <w:rsid w:val="6E13F352"/>
    <w:rsid w:val="6E1687C8"/>
    <w:rsid w:val="6E1B8102"/>
    <w:rsid w:val="6E23144D"/>
    <w:rsid w:val="6E311AFD"/>
    <w:rsid w:val="6E326D54"/>
    <w:rsid w:val="6E3C83C9"/>
    <w:rsid w:val="6E3F31B7"/>
    <w:rsid w:val="6E3F6765"/>
    <w:rsid w:val="6E422914"/>
    <w:rsid w:val="6E444E98"/>
    <w:rsid w:val="6E448698"/>
    <w:rsid w:val="6E487F63"/>
    <w:rsid w:val="6E493DAA"/>
    <w:rsid w:val="6E5343F1"/>
    <w:rsid w:val="6E5518EC"/>
    <w:rsid w:val="6E55896F"/>
    <w:rsid w:val="6E716D39"/>
    <w:rsid w:val="6E76110A"/>
    <w:rsid w:val="6E84DF68"/>
    <w:rsid w:val="6E8F894E"/>
    <w:rsid w:val="6E90810D"/>
    <w:rsid w:val="6E935B62"/>
    <w:rsid w:val="6E9EDC47"/>
    <w:rsid w:val="6E9F12D0"/>
    <w:rsid w:val="6EAD70A1"/>
    <w:rsid w:val="6EAE8E65"/>
    <w:rsid w:val="6EB2263A"/>
    <w:rsid w:val="6EBA13C0"/>
    <w:rsid w:val="6EBEE2BD"/>
    <w:rsid w:val="6EC65167"/>
    <w:rsid w:val="6EC82CF9"/>
    <w:rsid w:val="6ED4A327"/>
    <w:rsid w:val="6ED72361"/>
    <w:rsid w:val="6EDC12E8"/>
    <w:rsid w:val="6EE945BE"/>
    <w:rsid w:val="6EEC37EA"/>
    <w:rsid w:val="6EEE7B18"/>
    <w:rsid w:val="6EF5DE75"/>
    <w:rsid w:val="6EF9441B"/>
    <w:rsid w:val="6F0824B8"/>
    <w:rsid w:val="6F0A7B12"/>
    <w:rsid w:val="6F19BCD8"/>
    <w:rsid w:val="6F1BC8EA"/>
    <w:rsid w:val="6F1F2290"/>
    <w:rsid w:val="6F31CE78"/>
    <w:rsid w:val="6F389DB6"/>
    <w:rsid w:val="6F5845F1"/>
    <w:rsid w:val="6F668710"/>
    <w:rsid w:val="6F8E8393"/>
    <w:rsid w:val="6F9C7E3B"/>
    <w:rsid w:val="6FA4FDDE"/>
    <w:rsid w:val="6FA7F31A"/>
    <w:rsid w:val="6FCD5465"/>
    <w:rsid w:val="6FDAEF73"/>
    <w:rsid w:val="6FE51988"/>
    <w:rsid w:val="6FEF91A9"/>
    <w:rsid w:val="6FF50EAD"/>
    <w:rsid w:val="6FF80132"/>
    <w:rsid w:val="6FFC9555"/>
    <w:rsid w:val="70010E91"/>
    <w:rsid w:val="7001565A"/>
    <w:rsid w:val="7008663D"/>
    <w:rsid w:val="700B7715"/>
    <w:rsid w:val="700C8FCE"/>
    <w:rsid w:val="70183361"/>
    <w:rsid w:val="701F599B"/>
    <w:rsid w:val="7027430B"/>
    <w:rsid w:val="7032CEFC"/>
    <w:rsid w:val="703BB852"/>
    <w:rsid w:val="704380E7"/>
    <w:rsid w:val="70441B5E"/>
    <w:rsid w:val="70485E8F"/>
    <w:rsid w:val="7054A974"/>
    <w:rsid w:val="705BC2C2"/>
    <w:rsid w:val="7066266D"/>
    <w:rsid w:val="707006AF"/>
    <w:rsid w:val="707C275B"/>
    <w:rsid w:val="707F0497"/>
    <w:rsid w:val="7088B0B9"/>
    <w:rsid w:val="708C7833"/>
    <w:rsid w:val="708F912D"/>
    <w:rsid w:val="708FCDEE"/>
    <w:rsid w:val="7097E816"/>
    <w:rsid w:val="709F946D"/>
    <w:rsid w:val="70A967AD"/>
    <w:rsid w:val="70AAE21F"/>
    <w:rsid w:val="70AD4399"/>
    <w:rsid w:val="70B3B0ED"/>
    <w:rsid w:val="70B92171"/>
    <w:rsid w:val="70BE3EDB"/>
    <w:rsid w:val="70C531CF"/>
    <w:rsid w:val="70CF271D"/>
    <w:rsid w:val="70DEA395"/>
    <w:rsid w:val="70E51CC3"/>
    <w:rsid w:val="70E55A1C"/>
    <w:rsid w:val="70E59044"/>
    <w:rsid w:val="70F3A917"/>
    <w:rsid w:val="70FA74EE"/>
    <w:rsid w:val="70FAF4E3"/>
    <w:rsid w:val="71005787"/>
    <w:rsid w:val="7101A931"/>
    <w:rsid w:val="71025771"/>
    <w:rsid w:val="7105B6DC"/>
    <w:rsid w:val="710D929A"/>
    <w:rsid w:val="710EE87F"/>
    <w:rsid w:val="711752D9"/>
    <w:rsid w:val="711BD27D"/>
    <w:rsid w:val="71289131"/>
    <w:rsid w:val="713269FF"/>
    <w:rsid w:val="7141B98E"/>
    <w:rsid w:val="7142D104"/>
    <w:rsid w:val="71457130"/>
    <w:rsid w:val="71591508"/>
    <w:rsid w:val="71686D87"/>
    <w:rsid w:val="7174E953"/>
    <w:rsid w:val="7175A6DB"/>
    <w:rsid w:val="7190C7AA"/>
    <w:rsid w:val="71943D54"/>
    <w:rsid w:val="71A055C7"/>
    <w:rsid w:val="71A345D4"/>
    <w:rsid w:val="71AAB2C1"/>
    <w:rsid w:val="71AFDCDB"/>
    <w:rsid w:val="71B7A5AE"/>
    <w:rsid w:val="71D2D6FD"/>
    <w:rsid w:val="71D88C25"/>
    <w:rsid w:val="71D97EB3"/>
    <w:rsid w:val="71D99632"/>
    <w:rsid w:val="71EF2FED"/>
    <w:rsid w:val="71EFBC55"/>
    <w:rsid w:val="71F1E5CC"/>
    <w:rsid w:val="71F76664"/>
    <w:rsid w:val="720D7AF7"/>
    <w:rsid w:val="722BEA4E"/>
    <w:rsid w:val="7235262F"/>
    <w:rsid w:val="724D114F"/>
    <w:rsid w:val="72504839"/>
    <w:rsid w:val="7252BC55"/>
    <w:rsid w:val="725352C1"/>
    <w:rsid w:val="7254F4F6"/>
    <w:rsid w:val="72670428"/>
    <w:rsid w:val="72702CA4"/>
    <w:rsid w:val="727A73F6"/>
    <w:rsid w:val="727A8499"/>
    <w:rsid w:val="727C8146"/>
    <w:rsid w:val="72887C52"/>
    <w:rsid w:val="728A1A54"/>
    <w:rsid w:val="728C20C9"/>
    <w:rsid w:val="728F41A3"/>
    <w:rsid w:val="729393CE"/>
    <w:rsid w:val="72A1873D"/>
    <w:rsid w:val="72B14599"/>
    <w:rsid w:val="72BD3E9E"/>
    <w:rsid w:val="72C04A12"/>
    <w:rsid w:val="72C91409"/>
    <w:rsid w:val="72D2AABB"/>
    <w:rsid w:val="72D49A88"/>
    <w:rsid w:val="72D6DD67"/>
    <w:rsid w:val="72DC9EA0"/>
    <w:rsid w:val="72E1A1C2"/>
    <w:rsid w:val="72EE0871"/>
    <w:rsid w:val="72FCAF83"/>
    <w:rsid w:val="72FD808D"/>
    <w:rsid w:val="7308AD02"/>
    <w:rsid w:val="7317C91E"/>
    <w:rsid w:val="731AD7DB"/>
    <w:rsid w:val="731F9DBE"/>
    <w:rsid w:val="73272158"/>
    <w:rsid w:val="732AF8E1"/>
    <w:rsid w:val="7334C553"/>
    <w:rsid w:val="7337F0CD"/>
    <w:rsid w:val="7346ED3F"/>
    <w:rsid w:val="7356E28B"/>
    <w:rsid w:val="736430AA"/>
    <w:rsid w:val="73679A68"/>
    <w:rsid w:val="736A6FBE"/>
    <w:rsid w:val="737887FE"/>
    <w:rsid w:val="737B6750"/>
    <w:rsid w:val="7399C28A"/>
    <w:rsid w:val="739C54D5"/>
    <w:rsid w:val="73A12E24"/>
    <w:rsid w:val="73A6AA7E"/>
    <w:rsid w:val="73AFB9D4"/>
    <w:rsid w:val="73B1AF44"/>
    <w:rsid w:val="73B6607B"/>
    <w:rsid w:val="73C1E52B"/>
    <w:rsid w:val="73C4CBD0"/>
    <w:rsid w:val="73CCA561"/>
    <w:rsid w:val="73CEC364"/>
    <w:rsid w:val="73DA37D4"/>
    <w:rsid w:val="73DC13DC"/>
    <w:rsid w:val="73E63817"/>
    <w:rsid w:val="73F05F28"/>
    <w:rsid w:val="7410F274"/>
    <w:rsid w:val="741CBD85"/>
    <w:rsid w:val="741F211B"/>
    <w:rsid w:val="742AA46E"/>
    <w:rsid w:val="7431FA7C"/>
    <w:rsid w:val="743725E8"/>
    <w:rsid w:val="743A32A9"/>
    <w:rsid w:val="743BC070"/>
    <w:rsid w:val="74609FC2"/>
    <w:rsid w:val="746D8373"/>
    <w:rsid w:val="747651E0"/>
    <w:rsid w:val="7476EA51"/>
    <w:rsid w:val="7489A9D8"/>
    <w:rsid w:val="748F1C21"/>
    <w:rsid w:val="7494056F"/>
    <w:rsid w:val="74A9D7C0"/>
    <w:rsid w:val="74AA07ED"/>
    <w:rsid w:val="74AD4153"/>
    <w:rsid w:val="74AEB847"/>
    <w:rsid w:val="74B21472"/>
    <w:rsid w:val="74BF64C2"/>
    <w:rsid w:val="74C064B6"/>
    <w:rsid w:val="74CC15DD"/>
    <w:rsid w:val="74CDD18F"/>
    <w:rsid w:val="74D88D1F"/>
    <w:rsid w:val="74E0507B"/>
    <w:rsid w:val="74E862EC"/>
    <w:rsid w:val="74F079BF"/>
    <w:rsid w:val="75005EAC"/>
    <w:rsid w:val="7504BB02"/>
    <w:rsid w:val="751174DD"/>
    <w:rsid w:val="75118FDE"/>
    <w:rsid w:val="7516DB7F"/>
    <w:rsid w:val="751737B1"/>
    <w:rsid w:val="75283C00"/>
    <w:rsid w:val="752EBB3C"/>
    <w:rsid w:val="753A4037"/>
    <w:rsid w:val="7548E659"/>
    <w:rsid w:val="754963F3"/>
    <w:rsid w:val="754E0DE8"/>
    <w:rsid w:val="75562E3A"/>
    <w:rsid w:val="7568859F"/>
    <w:rsid w:val="756BF012"/>
    <w:rsid w:val="757246D5"/>
    <w:rsid w:val="757C59D1"/>
    <w:rsid w:val="757DB4BB"/>
    <w:rsid w:val="758A6FDE"/>
    <w:rsid w:val="758FE4EE"/>
    <w:rsid w:val="75B05F5A"/>
    <w:rsid w:val="75B40638"/>
    <w:rsid w:val="75B4A280"/>
    <w:rsid w:val="75B659BB"/>
    <w:rsid w:val="75C12429"/>
    <w:rsid w:val="75CEBB82"/>
    <w:rsid w:val="75D71494"/>
    <w:rsid w:val="75DC0276"/>
    <w:rsid w:val="75E1F4F2"/>
    <w:rsid w:val="75E26CE9"/>
    <w:rsid w:val="75E8E971"/>
    <w:rsid w:val="75E916D0"/>
    <w:rsid w:val="75F51BF3"/>
    <w:rsid w:val="7603EFDA"/>
    <w:rsid w:val="760A2746"/>
    <w:rsid w:val="7610856B"/>
    <w:rsid w:val="76148F06"/>
    <w:rsid w:val="7614DF46"/>
    <w:rsid w:val="761ADC93"/>
    <w:rsid w:val="761C75FA"/>
    <w:rsid w:val="7622CA00"/>
    <w:rsid w:val="76282C1B"/>
    <w:rsid w:val="762E9B5C"/>
    <w:rsid w:val="762FE46F"/>
    <w:rsid w:val="763E25ED"/>
    <w:rsid w:val="763F9F7C"/>
    <w:rsid w:val="764A616A"/>
    <w:rsid w:val="765071D7"/>
    <w:rsid w:val="766168D9"/>
    <w:rsid w:val="7662584A"/>
    <w:rsid w:val="7665362A"/>
    <w:rsid w:val="7681BD35"/>
    <w:rsid w:val="76834DFE"/>
    <w:rsid w:val="76A84F61"/>
    <w:rsid w:val="76A978F6"/>
    <w:rsid w:val="76AA174B"/>
    <w:rsid w:val="76AB5A13"/>
    <w:rsid w:val="76ACAFFE"/>
    <w:rsid w:val="76AFFB9F"/>
    <w:rsid w:val="76BFE8DB"/>
    <w:rsid w:val="76C07E79"/>
    <w:rsid w:val="76C4AEF0"/>
    <w:rsid w:val="76C525A5"/>
    <w:rsid w:val="76C5925C"/>
    <w:rsid w:val="76CD4E59"/>
    <w:rsid w:val="76CDDA32"/>
    <w:rsid w:val="76D17D7E"/>
    <w:rsid w:val="76D72D9D"/>
    <w:rsid w:val="76D9B831"/>
    <w:rsid w:val="76DA6DB4"/>
    <w:rsid w:val="76DCD3A7"/>
    <w:rsid w:val="76E03A6A"/>
    <w:rsid w:val="76E0B262"/>
    <w:rsid w:val="76E2DE31"/>
    <w:rsid w:val="76ED5951"/>
    <w:rsid w:val="76FE2898"/>
    <w:rsid w:val="76FF741B"/>
    <w:rsid w:val="77000113"/>
    <w:rsid w:val="7703387C"/>
    <w:rsid w:val="7710F56D"/>
    <w:rsid w:val="77137C68"/>
    <w:rsid w:val="771386A4"/>
    <w:rsid w:val="7717A96B"/>
    <w:rsid w:val="7719851C"/>
    <w:rsid w:val="7722561E"/>
    <w:rsid w:val="7726C3E4"/>
    <w:rsid w:val="772E5315"/>
    <w:rsid w:val="77313E90"/>
    <w:rsid w:val="773A42DA"/>
    <w:rsid w:val="7743A044"/>
    <w:rsid w:val="7744F64A"/>
    <w:rsid w:val="774A0E93"/>
    <w:rsid w:val="774B93A9"/>
    <w:rsid w:val="7757C258"/>
    <w:rsid w:val="776B6065"/>
    <w:rsid w:val="776D86A4"/>
    <w:rsid w:val="776EC6AA"/>
    <w:rsid w:val="777A25A7"/>
    <w:rsid w:val="7784A1F2"/>
    <w:rsid w:val="77B512E5"/>
    <w:rsid w:val="77C0F061"/>
    <w:rsid w:val="77C472F0"/>
    <w:rsid w:val="77C59F74"/>
    <w:rsid w:val="77CCD8FB"/>
    <w:rsid w:val="77D82C24"/>
    <w:rsid w:val="77E2B55B"/>
    <w:rsid w:val="77E90E81"/>
    <w:rsid w:val="77EB30DE"/>
    <w:rsid w:val="77EEE10A"/>
    <w:rsid w:val="77FF40FA"/>
    <w:rsid w:val="78104810"/>
    <w:rsid w:val="7812AB73"/>
    <w:rsid w:val="78178A71"/>
    <w:rsid w:val="782893BF"/>
    <w:rsid w:val="7828BE4E"/>
    <w:rsid w:val="783127BA"/>
    <w:rsid w:val="78348816"/>
    <w:rsid w:val="7837FF6E"/>
    <w:rsid w:val="783ACD83"/>
    <w:rsid w:val="783F2174"/>
    <w:rsid w:val="7840BA89"/>
    <w:rsid w:val="78470647"/>
    <w:rsid w:val="785727E6"/>
    <w:rsid w:val="78598D50"/>
    <w:rsid w:val="786FF661"/>
    <w:rsid w:val="78712DFC"/>
    <w:rsid w:val="78713852"/>
    <w:rsid w:val="7878A4E2"/>
    <w:rsid w:val="787B6482"/>
    <w:rsid w:val="787E0EC8"/>
    <w:rsid w:val="7881306C"/>
    <w:rsid w:val="7884853C"/>
    <w:rsid w:val="7884EA45"/>
    <w:rsid w:val="78917DF5"/>
    <w:rsid w:val="7892A6F5"/>
    <w:rsid w:val="789A4BFB"/>
    <w:rsid w:val="789CB25D"/>
    <w:rsid w:val="789E8401"/>
    <w:rsid w:val="789F7C98"/>
    <w:rsid w:val="78A7E78E"/>
    <w:rsid w:val="78A86DA8"/>
    <w:rsid w:val="78A9FC72"/>
    <w:rsid w:val="78AC55AF"/>
    <w:rsid w:val="78B29B22"/>
    <w:rsid w:val="78B5557D"/>
    <w:rsid w:val="78B88CF5"/>
    <w:rsid w:val="78BAA6BF"/>
    <w:rsid w:val="78C5B8A2"/>
    <w:rsid w:val="78CDBA80"/>
    <w:rsid w:val="78CF92AA"/>
    <w:rsid w:val="78DAA662"/>
    <w:rsid w:val="78E15A41"/>
    <w:rsid w:val="78F5216D"/>
    <w:rsid w:val="79089595"/>
    <w:rsid w:val="7919FA64"/>
    <w:rsid w:val="7920174B"/>
    <w:rsid w:val="7923FE48"/>
    <w:rsid w:val="7926EA2A"/>
    <w:rsid w:val="792D37E2"/>
    <w:rsid w:val="79313F2D"/>
    <w:rsid w:val="793580C3"/>
    <w:rsid w:val="7937F1DC"/>
    <w:rsid w:val="793AD0A5"/>
    <w:rsid w:val="79417624"/>
    <w:rsid w:val="79599D57"/>
    <w:rsid w:val="795C9524"/>
    <w:rsid w:val="79690087"/>
    <w:rsid w:val="7970091C"/>
    <w:rsid w:val="797096E2"/>
    <w:rsid w:val="79716D94"/>
    <w:rsid w:val="798AE43B"/>
    <w:rsid w:val="7992F7E7"/>
    <w:rsid w:val="79A0C005"/>
    <w:rsid w:val="79B1E821"/>
    <w:rsid w:val="79C0DC83"/>
    <w:rsid w:val="79C3A594"/>
    <w:rsid w:val="79C7E5AA"/>
    <w:rsid w:val="79D57003"/>
    <w:rsid w:val="79E19EC8"/>
    <w:rsid w:val="79E28128"/>
    <w:rsid w:val="79E9AD84"/>
    <w:rsid w:val="79ECD28A"/>
    <w:rsid w:val="79EF2C28"/>
    <w:rsid w:val="79F5490F"/>
    <w:rsid w:val="79FDE97E"/>
    <w:rsid w:val="7A0247AD"/>
    <w:rsid w:val="7A151FE8"/>
    <w:rsid w:val="7A1BF424"/>
    <w:rsid w:val="7A32595B"/>
    <w:rsid w:val="7A3621D0"/>
    <w:rsid w:val="7A3A190E"/>
    <w:rsid w:val="7A3E78E0"/>
    <w:rsid w:val="7A408E66"/>
    <w:rsid w:val="7A4187B7"/>
    <w:rsid w:val="7A4AD2A9"/>
    <w:rsid w:val="7A6D01BF"/>
    <w:rsid w:val="7A7000F7"/>
    <w:rsid w:val="7A798690"/>
    <w:rsid w:val="7A8E7047"/>
    <w:rsid w:val="7A8EA6C2"/>
    <w:rsid w:val="7A944BB4"/>
    <w:rsid w:val="7A96BD45"/>
    <w:rsid w:val="7AA63458"/>
    <w:rsid w:val="7AA80BCA"/>
    <w:rsid w:val="7AA88B77"/>
    <w:rsid w:val="7ABC8F7D"/>
    <w:rsid w:val="7AC3A20B"/>
    <w:rsid w:val="7AD4CDC7"/>
    <w:rsid w:val="7B0AA042"/>
    <w:rsid w:val="7B0C6743"/>
    <w:rsid w:val="7B11B980"/>
    <w:rsid w:val="7B227D03"/>
    <w:rsid w:val="7B22F457"/>
    <w:rsid w:val="7B22FA8C"/>
    <w:rsid w:val="7B265BF0"/>
    <w:rsid w:val="7B26AEAB"/>
    <w:rsid w:val="7B2C540F"/>
    <w:rsid w:val="7B35A65E"/>
    <w:rsid w:val="7B35C6D3"/>
    <w:rsid w:val="7B35E98A"/>
    <w:rsid w:val="7B361439"/>
    <w:rsid w:val="7B3A2672"/>
    <w:rsid w:val="7B56C294"/>
    <w:rsid w:val="7B58EA30"/>
    <w:rsid w:val="7B5C3539"/>
    <w:rsid w:val="7B70BF57"/>
    <w:rsid w:val="7B73FC27"/>
    <w:rsid w:val="7B775394"/>
    <w:rsid w:val="7B802121"/>
    <w:rsid w:val="7BA8D914"/>
    <w:rsid w:val="7BAC7AF8"/>
    <w:rsid w:val="7BC0ACEC"/>
    <w:rsid w:val="7BD1F949"/>
    <w:rsid w:val="7BD55BDD"/>
    <w:rsid w:val="7BDF19D5"/>
    <w:rsid w:val="7BE32D08"/>
    <w:rsid w:val="7BEFD1FC"/>
    <w:rsid w:val="7C141C5F"/>
    <w:rsid w:val="7C172487"/>
    <w:rsid w:val="7C1A2170"/>
    <w:rsid w:val="7C36A6F8"/>
    <w:rsid w:val="7C38CD40"/>
    <w:rsid w:val="7C445BD8"/>
    <w:rsid w:val="7C526277"/>
    <w:rsid w:val="7C528417"/>
    <w:rsid w:val="7C575C35"/>
    <w:rsid w:val="7C584460"/>
    <w:rsid w:val="7C58AA90"/>
    <w:rsid w:val="7C5F3A7B"/>
    <w:rsid w:val="7C662586"/>
    <w:rsid w:val="7C73315E"/>
    <w:rsid w:val="7C76D586"/>
    <w:rsid w:val="7C840848"/>
    <w:rsid w:val="7C88B029"/>
    <w:rsid w:val="7C8A4435"/>
    <w:rsid w:val="7C8BE306"/>
    <w:rsid w:val="7C94BBBD"/>
    <w:rsid w:val="7C964C16"/>
    <w:rsid w:val="7C968337"/>
    <w:rsid w:val="7C990E9D"/>
    <w:rsid w:val="7C9F8884"/>
    <w:rsid w:val="7CA4B905"/>
    <w:rsid w:val="7CBCD43D"/>
    <w:rsid w:val="7CC1F000"/>
    <w:rsid w:val="7CCD6E47"/>
    <w:rsid w:val="7CD0FC1B"/>
    <w:rsid w:val="7CD7CA5E"/>
    <w:rsid w:val="7CDA7217"/>
    <w:rsid w:val="7CDC60B8"/>
    <w:rsid w:val="7CE37463"/>
    <w:rsid w:val="7CF5E0AA"/>
    <w:rsid w:val="7CFB4656"/>
    <w:rsid w:val="7CFFC67D"/>
    <w:rsid w:val="7D05F175"/>
    <w:rsid w:val="7D097609"/>
    <w:rsid w:val="7D193F8A"/>
    <w:rsid w:val="7D257019"/>
    <w:rsid w:val="7D263694"/>
    <w:rsid w:val="7D2CCD34"/>
    <w:rsid w:val="7D3989E5"/>
    <w:rsid w:val="7D3E5984"/>
    <w:rsid w:val="7D46A1CC"/>
    <w:rsid w:val="7D50E73B"/>
    <w:rsid w:val="7D51AAED"/>
    <w:rsid w:val="7D560F87"/>
    <w:rsid w:val="7D59C2D9"/>
    <w:rsid w:val="7D661818"/>
    <w:rsid w:val="7D691BE8"/>
    <w:rsid w:val="7D6EC70D"/>
    <w:rsid w:val="7D772815"/>
    <w:rsid w:val="7D811CFE"/>
    <w:rsid w:val="7D8C0D67"/>
    <w:rsid w:val="7D9A487C"/>
    <w:rsid w:val="7DA8D006"/>
    <w:rsid w:val="7DA9D369"/>
    <w:rsid w:val="7DAD1134"/>
    <w:rsid w:val="7DB75406"/>
    <w:rsid w:val="7DC41D9A"/>
    <w:rsid w:val="7DCE4D05"/>
    <w:rsid w:val="7DD9251F"/>
    <w:rsid w:val="7DDCBCDB"/>
    <w:rsid w:val="7DDCF1C4"/>
    <w:rsid w:val="7DDE6B71"/>
    <w:rsid w:val="7DE0F203"/>
    <w:rsid w:val="7DF0445F"/>
    <w:rsid w:val="7DF32C96"/>
    <w:rsid w:val="7DF4837A"/>
    <w:rsid w:val="7DF82B0F"/>
    <w:rsid w:val="7DFC24C5"/>
    <w:rsid w:val="7DFEA34D"/>
    <w:rsid w:val="7E01A79A"/>
    <w:rsid w:val="7E048ABB"/>
    <w:rsid w:val="7E111660"/>
    <w:rsid w:val="7E1A06A6"/>
    <w:rsid w:val="7E1EA284"/>
    <w:rsid w:val="7E1F70E8"/>
    <w:rsid w:val="7E203C96"/>
    <w:rsid w:val="7E30F311"/>
    <w:rsid w:val="7E3481F5"/>
    <w:rsid w:val="7E354AEC"/>
    <w:rsid w:val="7E3A2B97"/>
    <w:rsid w:val="7E51B80F"/>
    <w:rsid w:val="7E567B4B"/>
    <w:rsid w:val="7E577B1C"/>
    <w:rsid w:val="7E59BE08"/>
    <w:rsid w:val="7E651897"/>
    <w:rsid w:val="7E664708"/>
    <w:rsid w:val="7E66AEE6"/>
    <w:rsid w:val="7E674EFA"/>
    <w:rsid w:val="7E6A9709"/>
    <w:rsid w:val="7E7E1D11"/>
    <w:rsid w:val="7E8C48BD"/>
    <w:rsid w:val="7E8E1895"/>
    <w:rsid w:val="7E8FD3AD"/>
    <w:rsid w:val="7E90D9CD"/>
    <w:rsid w:val="7E918B27"/>
    <w:rsid w:val="7E93D546"/>
    <w:rsid w:val="7E9E2F95"/>
    <w:rsid w:val="7EA14471"/>
    <w:rsid w:val="7EA764ED"/>
    <w:rsid w:val="7EB49F2E"/>
    <w:rsid w:val="7EB7E48D"/>
    <w:rsid w:val="7EBD38A9"/>
    <w:rsid w:val="7EBE7F08"/>
    <w:rsid w:val="7EC6CC98"/>
    <w:rsid w:val="7EC7F658"/>
    <w:rsid w:val="7ECC573C"/>
    <w:rsid w:val="7ED07FCE"/>
    <w:rsid w:val="7EDA9B9B"/>
    <w:rsid w:val="7EDECB31"/>
    <w:rsid w:val="7EE99C55"/>
    <w:rsid w:val="7EF826DD"/>
    <w:rsid w:val="7F028E61"/>
    <w:rsid w:val="7F03674D"/>
    <w:rsid w:val="7F08751B"/>
    <w:rsid w:val="7F0F5C68"/>
    <w:rsid w:val="7F2410A3"/>
    <w:rsid w:val="7F335117"/>
    <w:rsid w:val="7F33F627"/>
    <w:rsid w:val="7F352FAF"/>
    <w:rsid w:val="7F420938"/>
    <w:rsid w:val="7F53E932"/>
    <w:rsid w:val="7F54A771"/>
    <w:rsid w:val="7F5F2E63"/>
    <w:rsid w:val="7F73CF92"/>
    <w:rsid w:val="7F81DE23"/>
    <w:rsid w:val="7F8932B6"/>
    <w:rsid w:val="7F952953"/>
    <w:rsid w:val="7FA2992F"/>
    <w:rsid w:val="7FAF340C"/>
    <w:rsid w:val="7FB1A061"/>
    <w:rsid w:val="7FC315E9"/>
    <w:rsid w:val="7FCDD16B"/>
    <w:rsid w:val="7FF00F4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484C9"/>
  <w15:chartTrackingRefBased/>
  <w15:docId w15:val="{73DCBE84-9FD9-446A-89EF-32405C2E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1C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1C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1C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11CC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85E5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11CC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F0D37"/>
    <w:rPr>
      <w:sz w:val="16"/>
      <w:szCs w:val="16"/>
    </w:rPr>
  </w:style>
  <w:style w:type="paragraph" w:styleId="CommentText">
    <w:name w:val="annotation text"/>
    <w:basedOn w:val="Normal"/>
    <w:link w:val="CommentTextChar"/>
    <w:uiPriority w:val="99"/>
    <w:semiHidden/>
    <w:unhideWhenUsed/>
    <w:rsid w:val="008F0D37"/>
    <w:pPr>
      <w:spacing w:line="240" w:lineRule="auto"/>
    </w:pPr>
    <w:rPr>
      <w:sz w:val="20"/>
      <w:szCs w:val="20"/>
    </w:rPr>
  </w:style>
  <w:style w:type="character" w:customStyle="1" w:styleId="CommentTextChar">
    <w:name w:val="Comment Text Char"/>
    <w:basedOn w:val="DefaultParagraphFont"/>
    <w:link w:val="CommentText"/>
    <w:uiPriority w:val="99"/>
    <w:semiHidden/>
    <w:rsid w:val="008F0D37"/>
    <w:rPr>
      <w:sz w:val="20"/>
      <w:szCs w:val="20"/>
    </w:rPr>
  </w:style>
  <w:style w:type="paragraph" w:styleId="CommentSubject">
    <w:name w:val="annotation subject"/>
    <w:basedOn w:val="CommentText"/>
    <w:next w:val="CommentText"/>
    <w:link w:val="CommentSubjectChar"/>
    <w:uiPriority w:val="99"/>
    <w:semiHidden/>
    <w:unhideWhenUsed/>
    <w:rsid w:val="008F0D37"/>
    <w:rPr>
      <w:b/>
      <w:bCs/>
    </w:rPr>
  </w:style>
  <w:style w:type="character" w:customStyle="1" w:styleId="CommentSubjectChar">
    <w:name w:val="Comment Subject Char"/>
    <w:basedOn w:val="CommentTextChar"/>
    <w:link w:val="CommentSubject"/>
    <w:uiPriority w:val="99"/>
    <w:semiHidden/>
    <w:rsid w:val="008F0D37"/>
    <w:rPr>
      <w:b/>
      <w:bCs/>
      <w:sz w:val="20"/>
      <w:szCs w:val="20"/>
    </w:rPr>
  </w:style>
  <w:style w:type="paragraph" w:styleId="BalloonText">
    <w:name w:val="Balloon Text"/>
    <w:basedOn w:val="Normal"/>
    <w:link w:val="BalloonTextChar"/>
    <w:uiPriority w:val="99"/>
    <w:semiHidden/>
    <w:unhideWhenUsed/>
    <w:rsid w:val="008F0D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D37"/>
    <w:rPr>
      <w:rFonts w:ascii="Segoe UI" w:hAnsi="Segoe UI" w:cs="Segoe UI"/>
      <w:sz w:val="18"/>
      <w:szCs w:val="18"/>
    </w:rPr>
  </w:style>
  <w:style w:type="paragraph" w:styleId="BodyText">
    <w:name w:val="Body Text"/>
    <w:basedOn w:val="Normal"/>
    <w:link w:val="BodyTextChar"/>
    <w:uiPriority w:val="1"/>
    <w:qFormat/>
    <w:rsid w:val="008F0D37"/>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8F0D37"/>
    <w:rPr>
      <w:rFonts w:ascii="Arial" w:eastAsia="Arial" w:hAnsi="Arial" w:cs="Arial"/>
      <w:sz w:val="20"/>
      <w:szCs w:val="20"/>
      <w:lang w:val="en-US"/>
    </w:rPr>
  </w:style>
  <w:style w:type="paragraph" w:styleId="TOC1">
    <w:name w:val="toc 1"/>
    <w:basedOn w:val="Normal"/>
    <w:uiPriority w:val="1"/>
    <w:qFormat/>
    <w:rsid w:val="008F0D37"/>
    <w:pPr>
      <w:widowControl w:val="0"/>
      <w:autoSpaceDE w:val="0"/>
      <w:autoSpaceDN w:val="0"/>
      <w:spacing w:before="125" w:after="0" w:line="240" w:lineRule="auto"/>
      <w:ind w:left="2187"/>
    </w:pPr>
    <w:rPr>
      <w:rFonts w:ascii="Arial" w:eastAsia="Arial" w:hAnsi="Arial" w:cs="Arial"/>
      <w:b/>
      <w:bCs/>
      <w:sz w:val="24"/>
      <w:szCs w:val="24"/>
      <w:lang w:val="en-US"/>
    </w:rPr>
  </w:style>
  <w:style w:type="paragraph" w:styleId="ListParagraph">
    <w:name w:val="List Paragraph"/>
    <w:basedOn w:val="Normal"/>
    <w:uiPriority w:val="34"/>
    <w:qFormat/>
    <w:rsid w:val="008F0D37"/>
    <w:pPr>
      <w:ind w:left="720"/>
      <w:contextualSpacing/>
    </w:pPr>
  </w:style>
  <w:style w:type="paragraph" w:styleId="Header">
    <w:name w:val="header"/>
    <w:basedOn w:val="Normal"/>
    <w:link w:val="HeaderChar"/>
    <w:uiPriority w:val="99"/>
    <w:unhideWhenUsed/>
    <w:rsid w:val="008F0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D37"/>
  </w:style>
  <w:style w:type="paragraph" w:styleId="Footer">
    <w:name w:val="footer"/>
    <w:basedOn w:val="Normal"/>
    <w:link w:val="FooterChar"/>
    <w:uiPriority w:val="99"/>
    <w:unhideWhenUsed/>
    <w:rsid w:val="008F0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D37"/>
  </w:style>
  <w:style w:type="character" w:customStyle="1" w:styleId="Heading1Char">
    <w:name w:val="Heading 1 Char"/>
    <w:basedOn w:val="DefaultParagraphFont"/>
    <w:link w:val="Heading1"/>
    <w:uiPriority w:val="9"/>
    <w:rsid w:val="00F11C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11CCE"/>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F11CCE"/>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rsid w:val="00F11CC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11CCE"/>
    <w:rPr>
      <w:rFonts w:asciiTheme="majorHAnsi" w:eastAsiaTheme="majorEastAsia" w:hAnsiTheme="majorHAnsi" w:cstheme="majorBidi"/>
      <w:i/>
      <w:iCs/>
      <w:color w:val="2E74B5" w:themeColor="accent1" w:themeShade="BF"/>
    </w:rPr>
  </w:style>
  <w:style w:type="paragraph" w:customStyle="1" w:styleId="TableParagraph">
    <w:name w:val="Table Paragraph"/>
    <w:basedOn w:val="Normal"/>
    <w:uiPriority w:val="1"/>
    <w:qFormat/>
    <w:rsid w:val="00E01050"/>
    <w:pPr>
      <w:widowControl w:val="0"/>
      <w:autoSpaceDE w:val="0"/>
      <w:autoSpaceDN w:val="0"/>
      <w:spacing w:after="0" w:line="240" w:lineRule="auto"/>
    </w:pPr>
    <w:rPr>
      <w:rFonts w:ascii="Arial" w:eastAsia="Arial" w:hAnsi="Arial" w:cs="Arial"/>
      <w:lang w:val="en-US"/>
    </w:rPr>
  </w:style>
  <w:style w:type="character" w:styleId="Hyperlink">
    <w:name w:val="Hyperlink"/>
    <w:basedOn w:val="DefaultParagraphFont"/>
    <w:uiPriority w:val="99"/>
    <w:unhideWhenUsed/>
    <w:rsid w:val="00E01050"/>
    <w:rPr>
      <w:color w:val="0563C1" w:themeColor="hyperlink"/>
      <w:u w:val="single"/>
    </w:rPr>
  </w:style>
  <w:style w:type="paragraph" w:customStyle="1" w:styleId="paragraph">
    <w:name w:val="paragraph"/>
    <w:basedOn w:val="Normal"/>
    <w:rsid w:val="00E010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01050"/>
  </w:style>
  <w:style w:type="paragraph" w:customStyle="1" w:styleId="SectionIntroparagraph">
    <w:name w:val="Section Intro paragraph"/>
    <w:basedOn w:val="Normal"/>
    <w:qFormat/>
    <w:rsid w:val="00DF3BE8"/>
    <w:pPr>
      <w:spacing w:before="120" w:after="120" w:line="240" w:lineRule="auto"/>
    </w:pPr>
    <w:rPr>
      <w:rFonts w:ascii="Century Schoolbook" w:hAnsi="Century Schoolbook"/>
      <w:color w:val="002A62"/>
      <w:sz w:val="28"/>
    </w:rPr>
  </w:style>
  <w:style w:type="paragraph" w:styleId="FootnoteText">
    <w:name w:val="footnote text"/>
    <w:basedOn w:val="Normal"/>
    <w:link w:val="FootnoteTextChar"/>
    <w:uiPriority w:val="99"/>
    <w:semiHidden/>
    <w:unhideWhenUsed/>
    <w:rsid w:val="00DF3B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BE8"/>
    <w:rPr>
      <w:sz w:val="20"/>
      <w:szCs w:val="20"/>
    </w:rPr>
  </w:style>
  <w:style w:type="character" w:styleId="FootnoteReference">
    <w:name w:val="footnote reference"/>
    <w:basedOn w:val="DefaultParagraphFont"/>
    <w:uiPriority w:val="99"/>
    <w:semiHidden/>
    <w:unhideWhenUsed/>
    <w:rsid w:val="00DF3BE8"/>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86102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61027"/>
    <w:rPr>
      <w:rFonts w:eastAsiaTheme="minorEastAsia"/>
      <w:lang w:val="en-US"/>
    </w:rPr>
  </w:style>
  <w:style w:type="paragraph" w:customStyle="1" w:styleId="Coverheading">
    <w:name w:val="Cover heading"/>
    <w:basedOn w:val="Heading1"/>
    <w:qFormat/>
    <w:rsid w:val="00F2705D"/>
    <w:pPr>
      <w:pageBreakBefore/>
      <w:spacing w:before="0" w:after="240" w:line="240" w:lineRule="auto"/>
    </w:pPr>
    <w:rPr>
      <w:rFonts w:ascii="Century Schoolbook" w:hAnsi="Century Schoolbook"/>
      <w:bCs/>
      <w:caps/>
      <w:color w:val="FFFFFF" w:themeColor="background1"/>
      <w:sz w:val="54"/>
      <w:szCs w:val="28"/>
    </w:rPr>
  </w:style>
  <w:style w:type="character" w:customStyle="1" w:styleId="eop">
    <w:name w:val="eop"/>
    <w:basedOn w:val="DefaultParagraphFont"/>
    <w:rsid w:val="00D71734"/>
  </w:style>
  <w:style w:type="character" w:styleId="UnresolvedMention">
    <w:name w:val="Unresolved Mention"/>
    <w:basedOn w:val="DefaultParagraphFont"/>
    <w:uiPriority w:val="99"/>
    <w:semiHidden/>
    <w:unhideWhenUsed/>
    <w:rsid w:val="006C55AA"/>
    <w:rPr>
      <w:color w:val="605E5C"/>
      <w:shd w:val="clear" w:color="auto" w:fill="E1DFDD"/>
    </w:rPr>
  </w:style>
  <w:style w:type="character" w:customStyle="1" w:styleId="Heading5Char">
    <w:name w:val="Heading 5 Char"/>
    <w:basedOn w:val="DefaultParagraphFont"/>
    <w:link w:val="Heading5"/>
    <w:uiPriority w:val="9"/>
    <w:rsid w:val="00E85E58"/>
    <w:rPr>
      <w:rFonts w:asciiTheme="majorHAnsi" w:eastAsiaTheme="majorEastAsia" w:hAnsiTheme="majorHAnsi" w:cstheme="majorBidi"/>
      <w:color w:val="2E74B5" w:themeColor="accent1" w:themeShade="BF"/>
    </w:rPr>
  </w:style>
  <w:style w:type="paragraph" w:styleId="Subtitle">
    <w:name w:val="Subtitle"/>
    <w:basedOn w:val="Normal"/>
    <w:next w:val="Normal"/>
    <w:link w:val="SubtitleChar"/>
    <w:uiPriority w:val="11"/>
    <w:qFormat/>
    <w:rsid w:val="00E85E5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85E58"/>
    <w:rPr>
      <w:rFonts w:eastAsiaTheme="minorEastAsia"/>
      <w:color w:val="5A5A5A" w:themeColor="text1" w:themeTint="A5"/>
      <w:spacing w:val="15"/>
    </w:rPr>
  </w:style>
  <w:style w:type="table" w:styleId="GridTable6Colorful-Accent1">
    <w:name w:val="Grid Table 6 Colorful Accent 1"/>
    <w:basedOn w:val="TableNormal"/>
    <w:uiPriority w:val="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10498">
      <w:bodyDiv w:val="1"/>
      <w:marLeft w:val="0"/>
      <w:marRight w:val="0"/>
      <w:marTop w:val="0"/>
      <w:marBottom w:val="0"/>
      <w:divBdr>
        <w:top w:val="none" w:sz="0" w:space="0" w:color="auto"/>
        <w:left w:val="none" w:sz="0" w:space="0" w:color="auto"/>
        <w:bottom w:val="none" w:sz="0" w:space="0" w:color="auto"/>
        <w:right w:val="none" w:sz="0" w:space="0" w:color="auto"/>
      </w:divBdr>
    </w:div>
    <w:div w:id="264581407">
      <w:bodyDiv w:val="1"/>
      <w:marLeft w:val="0"/>
      <w:marRight w:val="0"/>
      <w:marTop w:val="0"/>
      <w:marBottom w:val="0"/>
      <w:divBdr>
        <w:top w:val="none" w:sz="0" w:space="0" w:color="auto"/>
        <w:left w:val="none" w:sz="0" w:space="0" w:color="auto"/>
        <w:bottom w:val="none" w:sz="0" w:space="0" w:color="auto"/>
        <w:right w:val="none" w:sz="0" w:space="0" w:color="auto"/>
      </w:divBdr>
    </w:div>
    <w:div w:id="1356535084">
      <w:bodyDiv w:val="1"/>
      <w:marLeft w:val="0"/>
      <w:marRight w:val="0"/>
      <w:marTop w:val="0"/>
      <w:marBottom w:val="0"/>
      <w:divBdr>
        <w:top w:val="none" w:sz="0" w:space="0" w:color="auto"/>
        <w:left w:val="none" w:sz="0" w:space="0" w:color="auto"/>
        <w:bottom w:val="none" w:sz="0" w:space="0" w:color="auto"/>
        <w:right w:val="none" w:sz="0" w:space="0" w:color="auto"/>
      </w:divBdr>
    </w:div>
    <w:div w:id="1589996441">
      <w:bodyDiv w:val="1"/>
      <w:marLeft w:val="0"/>
      <w:marRight w:val="0"/>
      <w:marTop w:val="0"/>
      <w:marBottom w:val="0"/>
      <w:divBdr>
        <w:top w:val="none" w:sz="0" w:space="0" w:color="auto"/>
        <w:left w:val="none" w:sz="0" w:space="0" w:color="auto"/>
        <w:bottom w:val="none" w:sz="0" w:space="0" w:color="auto"/>
        <w:right w:val="none" w:sz="0" w:space="0" w:color="auto"/>
      </w:divBdr>
      <w:divsChild>
        <w:div w:id="898898595">
          <w:marLeft w:val="0"/>
          <w:marRight w:val="0"/>
          <w:marTop w:val="0"/>
          <w:marBottom w:val="0"/>
          <w:divBdr>
            <w:top w:val="none" w:sz="0" w:space="0" w:color="auto"/>
            <w:left w:val="none" w:sz="0" w:space="0" w:color="auto"/>
            <w:bottom w:val="none" w:sz="0" w:space="0" w:color="auto"/>
            <w:right w:val="none" w:sz="0" w:space="0" w:color="auto"/>
          </w:divBdr>
        </w:div>
        <w:div w:id="1333407558">
          <w:marLeft w:val="0"/>
          <w:marRight w:val="0"/>
          <w:marTop w:val="0"/>
          <w:marBottom w:val="0"/>
          <w:divBdr>
            <w:top w:val="none" w:sz="0" w:space="0" w:color="auto"/>
            <w:left w:val="none" w:sz="0" w:space="0" w:color="auto"/>
            <w:bottom w:val="none" w:sz="0" w:space="0" w:color="auto"/>
            <w:right w:val="none" w:sz="0" w:space="0" w:color="auto"/>
          </w:divBdr>
        </w:div>
        <w:div w:id="1404061883">
          <w:marLeft w:val="0"/>
          <w:marRight w:val="0"/>
          <w:marTop w:val="0"/>
          <w:marBottom w:val="0"/>
          <w:divBdr>
            <w:top w:val="none" w:sz="0" w:space="0" w:color="auto"/>
            <w:left w:val="none" w:sz="0" w:space="0" w:color="auto"/>
            <w:bottom w:val="none" w:sz="0" w:space="0" w:color="auto"/>
            <w:right w:val="none" w:sz="0" w:space="0" w:color="auto"/>
          </w:divBdr>
        </w:div>
      </w:divsChild>
    </w:div>
    <w:div w:id="1851603207">
      <w:bodyDiv w:val="1"/>
      <w:marLeft w:val="0"/>
      <w:marRight w:val="0"/>
      <w:marTop w:val="0"/>
      <w:marBottom w:val="0"/>
      <w:divBdr>
        <w:top w:val="none" w:sz="0" w:space="0" w:color="auto"/>
        <w:left w:val="none" w:sz="0" w:space="0" w:color="auto"/>
        <w:bottom w:val="none" w:sz="0" w:space="0" w:color="auto"/>
        <w:right w:val="none" w:sz="0" w:space="0" w:color="auto"/>
      </w:divBdr>
      <w:divsChild>
        <w:div w:id="1248344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footer" Target="footer1.xml"/><Relationship Id="rId26" Type="http://schemas.openxmlformats.org/officeDocument/2006/relationships/hyperlink" Target="https://blogs.kent.ac.uk/landodlatestnews/2021/07/14/inclusive-line-manager-training/" TargetMode="External"/><Relationship Id="rId39" Type="http://schemas.openxmlformats.org/officeDocument/2006/relationships/hyperlink" Target="https://www.kent.ac.uk/student-success/diversity-mark" TargetMode="External"/><Relationship Id="rId21" Type="http://schemas.openxmlformats.org/officeDocument/2006/relationships/hyperlink" Target="https://www.kent.ac.uk/equality-diversity-inclusivity" TargetMode="External"/><Relationship Id="rId34" Type="http://schemas.openxmlformats.org/officeDocument/2006/relationships/hyperlink" Target="https://www.inclusiveemployers.co.uk/" TargetMode="External"/><Relationship Id="rId42" Type="http://schemas.openxmlformats.org/officeDocument/2006/relationships/hyperlink" Target="https://www.kent.ac.uk/student/mosaic/" TargetMode="External"/><Relationship Id="rId47" Type="http://schemas.openxmlformats.org/officeDocument/2006/relationships/hyperlink" Target="https://moodle.kent.ac.uk/stafftraining/enrol/index.php?id=75" TargetMode="External"/><Relationship Id="rId50" Type="http://schemas.openxmlformats.org/officeDocument/2006/relationships/hyperlink" Target="https://www.kent.ac.uk/challenging-racism" TargetMode="External"/><Relationship Id="rId55"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ww.kent.ac.uk/equality-diversity-inclusivity/edi-reports/equality-analysis" TargetMode="External"/><Relationship Id="rId29" Type="http://schemas.openxmlformats.org/officeDocument/2006/relationships/hyperlink" Target="https://www.legislation.gov.uk/uksi/2018/952/introduction/made" TargetMode="External"/><Relationship Id="rId41" Type="http://schemas.openxmlformats.org/officeDocument/2006/relationships/hyperlink" Target="https://www.kent.ac.uk/student-success/one-hour-degree"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kent.ac.uk/equality-diversity-inclusivity/policies-and-procedures" TargetMode="External"/><Relationship Id="rId32" Type="http://schemas.openxmlformats.org/officeDocument/2006/relationships/hyperlink" Target="https://www.gov.uk/government/collections/disability-confident-campaign" TargetMode="External"/><Relationship Id="rId37" Type="http://schemas.openxmlformats.org/officeDocument/2006/relationships/hyperlink" Target="https://media.www.kent.ac.uk/se/22717/UniversityofKentSilverNovember2020-PublicVersion.pdf" TargetMode="External"/><Relationship Id="rId40" Type="http://schemas.openxmlformats.org/officeDocument/2006/relationships/hyperlink" Target="https://www.kent.ac.uk/student-success/progress-profile" TargetMode="External"/><Relationship Id="rId45" Type="http://schemas.openxmlformats.org/officeDocument/2006/relationships/hyperlink" Target="https://blogs.kent.ac.uk/executive-group/files/2021/08/BT_130984_Antiracism-Strategy_July_2021.pdf" TargetMode="External"/><Relationship Id="rId53" Type="http://schemas.openxmlformats.org/officeDocument/2006/relationships/image" Target="media/image6.png"/><Relationship Id="rId58" Type="http://schemas.openxmlformats.org/officeDocument/2006/relationships/hyperlink" Target="https://media.www.kent.ac.uk/se/22717/UniversityofKentSilverNovember2020-PublicVersion.pdf" TargetMode="Externa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s://www.kent.ac.uk/equality-diversity-inclusivity/harassment" TargetMode="External"/><Relationship Id="rId28" Type="http://schemas.openxmlformats.org/officeDocument/2006/relationships/hyperlink" Target="https://www.gov.uk/government/publications/thriving-at-work-a-review-of-mental-health-and-employers" TargetMode="External"/><Relationship Id="rId36" Type="http://schemas.openxmlformats.org/officeDocument/2006/relationships/hyperlink" Target="https://www.kent.ac.uk/student-support/opera" TargetMode="External"/><Relationship Id="rId49" Type="http://schemas.openxmlformats.org/officeDocument/2006/relationships/hyperlink" Target="https://moodle.kent.ac.uk/stafftraining/enrol/index.php?id=80" TargetMode="External"/><Relationship Id="rId57" Type="http://schemas.openxmlformats.org/officeDocument/2006/relationships/hyperlink" Target="https://media.www.kent.ac.uk/se/22717/UniversityofKentSilverNovember2020-PublicVersion.pdf" TargetMode="External"/><Relationship Id="rId61" Type="http://schemas.openxmlformats.org/officeDocument/2006/relationships/theme" Target="theme/theme1.xml"/><Relationship Id="Rc69f999904b04c2b"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advance-he.ac.uk/equality-charters/race-equality-charter" TargetMode="External"/><Relationship Id="rId44" Type="http://schemas.openxmlformats.org/officeDocument/2006/relationships/hyperlink" Target="https://www.kent.ac.uk/student-success/research/taso-evaluation-project" TargetMode="External"/><Relationship Id="rId52" Type="http://schemas.openxmlformats.org/officeDocument/2006/relationships/hyperlink" Target="https://media.www.kent.ac.uk/se/16370/COPEFrameworkv2January2021.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www.kent.ac.uk/equality-diversity-inclusivity/edi-governance" TargetMode="External"/><Relationship Id="rId27" Type="http://schemas.openxmlformats.org/officeDocument/2006/relationships/hyperlink" Target="http://www.who.int/features/factfiles/mental_health/en/" TargetMode="External"/><Relationship Id="rId30" Type="http://schemas.openxmlformats.org/officeDocument/2006/relationships/hyperlink" Target="https://www.advance-he.ac.uk/equality-charters/athena-swan-charter" TargetMode="External"/><Relationship Id="rId35" Type="http://schemas.openxmlformats.org/officeDocument/2006/relationships/hyperlink" Target="https://www.kent.ac.uk/studentsuccess/index.html" TargetMode="External"/><Relationship Id="rId43" Type="http://schemas.openxmlformats.org/officeDocument/2006/relationships/hyperlink" Target="https://www.kent.ac.uk/student/one-hour-degree/" TargetMode="External"/><Relationship Id="rId48" Type="http://schemas.openxmlformats.org/officeDocument/2006/relationships/hyperlink" Target="https://www.kent.ac.uk/challenging-racism" TargetMode="External"/><Relationship Id="rId56"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www.kent.ac.uk/coronavirus"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3.jpg"/><Relationship Id="rId25" Type="http://schemas.openxmlformats.org/officeDocument/2006/relationships/hyperlink" Target="https://www.kent.ac.uk/equality-diversity-inclusivity/harassment" TargetMode="External"/><Relationship Id="rId33" Type="http://schemas.openxmlformats.org/officeDocument/2006/relationships/hyperlink" Target="https://www.stonewall.org.uk/" TargetMode="External"/><Relationship Id="rId38" Type="http://schemas.openxmlformats.org/officeDocument/2006/relationships/hyperlink" Target="https://blogs.kent.ac.uk/staff-student-news/2021/01/28/our-commitment-to-the-race-equality-charter/" TargetMode="External"/><Relationship Id="rId46" Type="http://schemas.openxmlformats.org/officeDocument/2006/relationships/image" Target="media/image5.png"/><Relationship Id="rId59" Type="http://schemas.openxmlformats.org/officeDocument/2006/relationships/hyperlink" Target="https://blogs.kent.ac.uk/executive-group/files/2021/08/BT_130984_Antiracism-Strategy_July_202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qualityhumanrights.com/en/publication-download/preventing-sexual-harassment-work-guide-employers" TargetMode="External"/><Relationship Id="rId2" Type="http://schemas.openxmlformats.org/officeDocument/2006/relationships/hyperlink" Target="https://www.equalityhumanrights.com/en/publication-download/sexual-harassment-and-harassment-work-technical-guidance" TargetMode="External"/><Relationship Id="rId1" Type="http://schemas.openxmlformats.org/officeDocument/2006/relationships/hyperlink" Target="https://www.equalityhumanrights.com/en/publication-download/tackling-racial-harassment-universities-challenged" TargetMode="External"/><Relationship Id="rId5" Type="http://schemas.openxmlformats.org/officeDocument/2006/relationships/hyperlink" Target="https://www.kent.gov.uk/about-the-council/information-and-data/facts-and-figures-about-Kent/area-profiles" TargetMode="External"/><Relationship Id="rId4" Type="http://schemas.openxmlformats.org/officeDocument/2006/relationships/hyperlink" Target="https://www.advance-he.ac.uk/knowledge-hub/equality-higher-education-statistical-report-2020"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A2D8DD-F058-4C7B-83B5-BED7C43F5B37}" type="doc">
      <dgm:prSet loTypeId="urn:microsoft.com/office/officeart/2011/layout/ThemePictureAccent" loCatId="picture" qsTypeId="urn:microsoft.com/office/officeart/2005/8/quickstyle/simple1" qsCatId="simple" csTypeId="urn:microsoft.com/office/officeart/2005/8/colors/accent3_5" csCatId="accent3" phldr="1"/>
      <dgm:spPr/>
      <dgm:t>
        <a:bodyPr/>
        <a:lstStyle/>
        <a:p>
          <a:endParaRPr lang="en-US"/>
        </a:p>
      </dgm:t>
    </dgm:pt>
    <dgm:pt modelId="{E04EC98D-4A24-418C-9F5A-CDFDBF9A49C2}">
      <dgm:prSet phldrT="[Text]" phldr="1"/>
      <dgm:spPr/>
      <dgm:t>
        <a:bodyPr/>
        <a:lstStyle/>
        <a:p>
          <a:endParaRPr lang="en-US">
            <a:solidFill>
              <a:schemeClr val="accent5">
                <a:lumMod val="50000"/>
              </a:schemeClr>
            </a:solidFill>
          </a:endParaRPr>
        </a:p>
      </dgm:t>
    </dgm:pt>
    <dgm:pt modelId="{188CA3D0-38A0-48B6-985C-BD386E07E769}" type="parTrans" cxnId="{E1EA9C0D-2019-4E39-A9E7-E8FFA25F074E}">
      <dgm:prSet/>
      <dgm:spPr/>
      <dgm:t>
        <a:bodyPr/>
        <a:lstStyle/>
        <a:p>
          <a:endParaRPr lang="en-US">
            <a:solidFill>
              <a:schemeClr val="accent5">
                <a:lumMod val="50000"/>
              </a:schemeClr>
            </a:solidFill>
          </a:endParaRPr>
        </a:p>
      </dgm:t>
    </dgm:pt>
    <dgm:pt modelId="{EC904F16-746A-4D3A-9298-2658CE120604}" type="sibTrans" cxnId="{E1EA9C0D-2019-4E39-A9E7-E8FFA25F074E}">
      <dgm:prSet/>
      <dgm:spPr/>
      <dgm:t>
        <a:bodyPr/>
        <a:lstStyle/>
        <a:p>
          <a:endParaRPr lang="en-US">
            <a:solidFill>
              <a:schemeClr val="accent5">
                <a:lumMod val="50000"/>
              </a:schemeClr>
            </a:solidFill>
          </a:endParaRPr>
        </a:p>
      </dgm:t>
    </dgm:pt>
    <dgm:pt modelId="{3F9FC399-DC10-49C4-860F-E54C90A43576}">
      <dgm:prSet phldrT="[Text]" phldr="1"/>
      <dgm:spPr/>
      <dgm:t>
        <a:bodyPr/>
        <a:lstStyle/>
        <a:p>
          <a:endParaRPr lang="en-US">
            <a:solidFill>
              <a:schemeClr val="accent5">
                <a:lumMod val="50000"/>
              </a:schemeClr>
            </a:solidFill>
          </a:endParaRPr>
        </a:p>
      </dgm:t>
    </dgm:pt>
    <dgm:pt modelId="{CE954D7E-541A-4FB3-B242-D30503654AE0}" type="parTrans" cxnId="{79F48B30-B4F4-4A02-BDFC-C471DF6E8842}">
      <dgm:prSet/>
      <dgm:spPr/>
      <dgm:t>
        <a:bodyPr/>
        <a:lstStyle/>
        <a:p>
          <a:endParaRPr lang="en-US">
            <a:solidFill>
              <a:schemeClr val="accent5">
                <a:lumMod val="50000"/>
              </a:schemeClr>
            </a:solidFill>
          </a:endParaRPr>
        </a:p>
      </dgm:t>
    </dgm:pt>
    <dgm:pt modelId="{9408745A-5AA5-4929-A834-35B01D8A58F5}" type="sibTrans" cxnId="{79F48B30-B4F4-4A02-BDFC-C471DF6E8842}">
      <dgm:prSet/>
      <dgm:spPr/>
      <dgm:t>
        <a:bodyPr/>
        <a:lstStyle/>
        <a:p>
          <a:endParaRPr lang="en-US">
            <a:solidFill>
              <a:schemeClr val="accent5">
                <a:lumMod val="50000"/>
              </a:schemeClr>
            </a:solidFill>
          </a:endParaRPr>
        </a:p>
      </dgm:t>
    </dgm:pt>
    <dgm:pt modelId="{566F9F3F-C102-40E2-9760-AFDAFF46DEF4}">
      <dgm:prSet phldrT="[Text]" phldr="1"/>
      <dgm:spPr/>
      <dgm:t>
        <a:bodyPr/>
        <a:lstStyle/>
        <a:p>
          <a:endParaRPr lang="en-US">
            <a:solidFill>
              <a:schemeClr val="accent5">
                <a:lumMod val="50000"/>
              </a:schemeClr>
            </a:solidFill>
          </a:endParaRPr>
        </a:p>
      </dgm:t>
    </dgm:pt>
    <dgm:pt modelId="{D3568DA6-F01A-4C07-800D-E258D314AF29}" type="parTrans" cxnId="{5189E683-34E4-4102-B8A1-6351E70734A0}">
      <dgm:prSet/>
      <dgm:spPr/>
      <dgm:t>
        <a:bodyPr/>
        <a:lstStyle/>
        <a:p>
          <a:endParaRPr lang="en-US">
            <a:solidFill>
              <a:schemeClr val="accent5">
                <a:lumMod val="50000"/>
              </a:schemeClr>
            </a:solidFill>
          </a:endParaRPr>
        </a:p>
      </dgm:t>
    </dgm:pt>
    <dgm:pt modelId="{D0270A84-2ABB-4995-AA4A-128435D6A0A0}" type="sibTrans" cxnId="{5189E683-34E4-4102-B8A1-6351E70734A0}">
      <dgm:prSet/>
      <dgm:spPr/>
      <dgm:t>
        <a:bodyPr/>
        <a:lstStyle/>
        <a:p>
          <a:endParaRPr lang="en-US">
            <a:solidFill>
              <a:schemeClr val="accent5">
                <a:lumMod val="50000"/>
              </a:schemeClr>
            </a:solidFill>
          </a:endParaRPr>
        </a:p>
      </dgm:t>
    </dgm:pt>
    <dgm:pt modelId="{71B5A33A-317E-4A62-B1B7-8D0F6B824293}">
      <dgm:prSet phldrT="[Text]" phldr="1"/>
      <dgm:spPr/>
      <dgm:t>
        <a:bodyPr/>
        <a:lstStyle/>
        <a:p>
          <a:endParaRPr lang="en-US">
            <a:solidFill>
              <a:schemeClr val="accent5">
                <a:lumMod val="50000"/>
              </a:schemeClr>
            </a:solidFill>
          </a:endParaRPr>
        </a:p>
      </dgm:t>
    </dgm:pt>
    <dgm:pt modelId="{29D13281-E06D-4F96-8B50-7F1BB4B7D12D}" type="parTrans" cxnId="{C08E892C-A041-49A9-B633-67CA4A122087}">
      <dgm:prSet/>
      <dgm:spPr/>
      <dgm:t>
        <a:bodyPr/>
        <a:lstStyle/>
        <a:p>
          <a:endParaRPr lang="en-US">
            <a:solidFill>
              <a:schemeClr val="accent5">
                <a:lumMod val="50000"/>
              </a:schemeClr>
            </a:solidFill>
          </a:endParaRPr>
        </a:p>
      </dgm:t>
    </dgm:pt>
    <dgm:pt modelId="{A9596DEF-539B-483F-8735-46B823C35C68}" type="sibTrans" cxnId="{C08E892C-A041-49A9-B633-67CA4A122087}">
      <dgm:prSet/>
      <dgm:spPr/>
      <dgm:t>
        <a:bodyPr/>
        <a:lstStyle/>
        <a:p>
          <a:endParaRPr lang="en-US">
            <a:solidFill>
              <a:schemeClr val="accent5">
                <a:lumMod val="50000"/>
              </a:schemeClr>
            </a:solidFill>
          </a:endParaRPr>
        </a:p>
      </dgm:t>
    </dgm:pt>
    <dgm:pt modelId="{A74D92F7-09B3-4F34-B836-3BEA4260E111}">
      <dgm:prSet phldrT="[Text]" phldr="1"/>
      <dgm:spPr/>
      <dgm:t>
        <a:bodyPr/>
        <a:lstStyle/>
        <a:p>
          <a:endParaRPr lang="en-US">
            <a:solidFill>
              <a:schemeClr val="accent5">
                <a:lumMod val="50000"/>
              </a:schemeClr>
            </a:solidFill>
          </a:endParaRPr>
        </a:p>
      </dgm:t>
    </dgm:pt>
    <dgm:pt modelId="{3B1013A7-6979-4FD6-8CA4-BD5CEFD8459B}" type="parTrans" cxnId="{12A15F4B-4044-4E06-A0A8-44780CA2BBB5}">
      <dgm:prSet/>
      <dgm:spPr/>
      <dgm:t>
        <a:bodyPr/>
        <a:lstStyle/>
        <a:p>
          <a:endParaRPr lang="en-US">
            <a:solidFill>
              <a:schemeClr val="accent5">
                <a:lumMod val="50000"/>
              </a:schemeClr>
            </a:solidFill>
          </a:endParaRPr>
        </a:p>
      </dgm:t>
    </dgm:pt>
    <dgm:pt modelId="{8C848D94-4551-487F-8C0D-BD368CF89C4F}" type="sibTrans" cxnId="{12A15F4B-4044-4E06-A0A8-44780CA2BBB5}">
      <dgm:prSet/>
      <dgm:spPr/>
      <dgm:t>
        <a:bodyPr/>
        <a:lstStyle/>
        <a:p>
          <a:endParaRPr lang="en-US">
            <a:solidFill>
              <a:schemeClr val="accent5">
                <a:lumMod val="50000"/>
              </a:schemeClr>
            </a:solidFill>
          </a:endParaRPr>
        </a:p>
      </dgm:t>
    </dgm:pt>
    <dgm:pt modelId="{1ACD1423-3571-45E0-A097-BCFA5FC5ED18}">
      <dgm:prSet phldrT="[Text]" phldr="1"/>
      <dgm:spPr/>
      <dgm:t>
        <a:bodyPr/>
        <a:lstStyle/>
        <a:p>
          <a:endParaRPr lang="en-US">
            <a:solidFill>
              <a:schemeClr val="accent5">
                <a:lumMod val="50000"/>
              </a:schemeClr>
            </a:solidFill>
          </a:endParaRPr>
        </a:p>
      </dgm:t>
    </dgm:pt>
    <dgm:pt modelId="{611E1928-08C7-4C72-8239-C9A6C4181272}" type="sibTrans" cxnId="{D0418F1B-E2A7-4DFD-9F00-062DFA5A01A9}">
      <dgm:prSet/>
      <dgm:spPr/>
      <dgm:t>
        <a:bodyPr/>
        <a:lstStyle/>
        <a:p>
          <a:endParaRPr lang="en-US">
            <a:solidFill>
              <a:schemeClr val="accent5">
                <a:lumMod val="50000"/>
              </a:schemeClr>
            </a:solidFill>
          </a:endParaRPr>
        </a:p>
      </dgm:t>
    </dgm:pt>
    <dgm:pt modelId="{77AF1734-4DBC-4EA8-A337-16DF9B93A2BB}" type="parTrans" cxnId="{D0418F1B-E2A7-4DFD-9F00-062DFA5A01A9}">
      <dgm:prSet/>
      <dgm:spPr/>
      <dgm:t>
        <a:bodyPr/>
        <a:lstStyle/>
        <a:p>
          <a:endParaRPr lang="en-US">
            <a:solidFill>
              <a:schemeClr val="accent5">
                <a:lumMod val="50000"/>
              </a:schemeClr>
            </a:solidFill>
          </a:endParaRPr>
        </a:p>
      </dgm:t>
    </dgm:pt>
    <dgm:pt modelId="{FB21C422-5D7A-4700-8767-57FB11E9A499}" type="pres">
      <dgm:prSet presAssocID="{38A2D8DD-F058-4C7B-83B5-BED7C43F5B37}" presName="Name0" presStyleCnt="0">
        <dgm:presLayoutVars>
          <dgm:chMax val="6"/>
          <dgm:chPref val="6"/>
          <dgm:dir/>
        </dgm:presLayoutVars>
      </dgm:prSet>
      <dgm:spPr/>
    </dgm:pt>
    <dgm:pt modelId="{1806F1EC-7F81-4A93-8FA9-3ECBDE77E5EE}" type="pres">
      <dgm:prSet presAssocID="{1ACD1423-3571-45E0-A097-BCFA5FC5ED18}" presName="Image1" presStyleCnt="0"/>
      <dgm:spPr/>
    </dgm:pt>
    <dgm:pt modelId="{22744B02-2049-433C-8C17-AEC07E2C3020}" type="pres">
      <dgm:prSet presAssocID="{1ACD1423-3571-45E0-A097-BCFA5FC5ED18}" presName="Image" presStyleLbl="alignImgPlace1" presStyleIdx="0" presStyleCnt="6" custScaleX="103541" custScaleY="108040"/>
      <dgm:spPr>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dgm:spPr>
    </dgm:pt>
    <dgm:pt modelId="{0AD1333D-BBED-4766-92D3-01A95B946D41}" type="pres">
      <dgm:prSet presAssocID="{1ACD1423-3571-45E0-A097-BCFA5FC5ED18}" presName="Accent1" presStyleCnt="0"/>
      <dgm:spPr/>
    </dgm:pt>
    <dgm:pt modelId="{877E843C-5FBF-4439-A368-1BFED48C78E1}" type="pres">
      <dgm:prSet presAssocID="{1ACD1423-3571-45E0-A097-BCFA5FC5ED18}" presName="Accent" presStyleLbl="parChTrans1D1" presStyleIdx="0" presStyleCnt="6" custScaleX="108295" custScaleY="118762"/>
      <dgm:spPr/>
    </dgm:pt>
    <dgm:pt modelId="{B6C574C5-C094-481E-B889-34D44EB06CDA}" type="pres">
      <dgm:prSet presAssocID="{1ACD1423-3571-45E0-A097-BCFA5FC5ED18}" presName="Text1" presStyleLbl="alignImgPlace1" presStyleIdx="0" presStyleCnt="6" custLinFactNeighborX="406" custLinFactNeighborY="7011">
        <dgm:presLayoutVars>
          <dgm:chMax val="0"/>
          <dgm:chPref val="0"/>
          <dgm:bulletEnabled val="1"/>
        </dgm:presLayoutVars>
      </dgm:prSet>
      <dgm:spPr/>
    </dgm:pt>
    <dgm:pt modelId="{17C77C57-3C8E-4C82-99C2-D89E13E7BB6C}" type="pres">
      <dgm:prSet presAssocID="{E04EC98D-4A24-418C-9F5A-CDFDBF9A49C2}" presName="Image2" presStyleCnt="0"/>
      <dgm:spPr/>
    </dgm:pt>
    <dgm:pt modelId="{DF30BF25-5A7E-4003-A21A-16FA7D8E5EAC}" type="pres">
      <dgm:prSet presAssocID="{E04EC98D-4A24-418C-9F5A-CDFDBF9A49C2}" presName="Image" presStyleLbl="alignImgPlace1" presStyleIdx="1" presStyleCnt="6"/>
      <dgm:spPr/>
    </dgm:pt>
    <dgm:pt modelId="{9CFF90C9-5FD9-4BEB-A8AE-1AFCA0BF47C2}" type="pres">
      <dgm:prSet presAssocID="{E04EC98D-4A24-418C-9F5A-CDFDBF9A49C2}" presName="Accent2" presStyleCnt="0"/>
      <dgm:spPr/>
    </dgm:pt>
    <dgm:pt modelId="{B6DB8F36-60D8-466D-A929-24D0F15D5616}" type="pres">
      <dgm:prSet presAssocID="{E04EC98D-4A24-418C-9F5A-CDFDBF9A49C2}" presName="Accent" presStyleLbl="parChTrans1D1" presStyleIdx="1" presStyleCnt="6"/>
      <dgm:spPr/>
    </dgm:pt>
    <dgm:pt modelId="{20BC9AC5-8B73-4482-87FA-B81AFBD374D2}" type="pres">
      <dgm:prSet presAssocID="{E04EC98D-4A24-418C-9F5A-CDFDBF9A49C2}" presName="Text2" presStyleLbl="alignImgPlace1" presStyleIdx="1" presStyleCnt="6">
        <dgm:presLayoutVars>
          <dgm:chMax val="0"/>
          <dgm:chPref val="0"/>
          <dgm:bulletEnabled val="1"/>
        </dgm:presLayoutVars>
      </dgm:prSet>
      <dgm:spPr/>
    </dgm:pt>
    <dgm:pt modelId="{2FBAD694-9C43-474B-A0BE-78BC9596E174}" type="pres">
      <dgm:prSet presAssocID="{3F9FC399-DC10-49C4-860F-E54C90A43576}" presName="Image3" presStyleCnt="0"/>
      <dgm:spPr/>
    </dgm:pt>
    <dgm:pt modelId="{256BA0D3-6A4B-421D-A34E-31E768585F8E}" type="pres">
      <dgm:prSet presAssocID="{3F9FC399-DC10-49C4-860F-E54C90A43576}" presName="Image" presStyleLbl="alignImgPlace1" presStyleIdx="2" presStyleCnt="6"/>
      <dgm:spPr/>
    </dgm:pt>
    <dgm:pt modelId="{E4DD64E9-5E00-4FAA-A33E-1554A4D069FE}" type="pres">
      <dgm:prSet presAssocID="{3F9FC399-DC10-49C4-860F-E54C90A43576}" presName="Accent3" presStyleCnt="0"/>
      <dgm:spPr/>
    </dgm:pt>
    <dgm:pt modelId="{B6C7BAA1-02F3-4E6A-B7F5-C89E3E49A7BF}" type="pres">
      <dgm:prSet presAssocID="{3F9FC399-DC10-49C4-860F-E54C90A43576}" presName="Accent" presStyleLbl="parChTrans1D1" presStyleIdx="2" presStyleCnt="6"/>
      <dgm:spPr/>
    </dgm:pt>
    <dgm:pt modelId="{E90CC6A3-D83E-49CF-A029-37DDFE1D2253}" type="pres">
      <dgm:prSet presAssocID="{3F9FC399-DC10-49C4-860F-E54C90A43576}" presName="Text3" presStyleLbl="alignImgPlace1" presStyleIdx="2" presStyleCnt="6">
        <dgm:presLayoutVars>
          <dgm:chMax val="0"/>
          <dgm:chPref val="0"/>
          <dgm:bulletEnabled val="1"/>
        </dgm:presLayoutVars>
      </dgm:prSet>
      <dgm:spPr/>
    </dgm:pt>
    <dgm:pt modelId="{7D2868CC-F1B5-425F-9BD5-F03F186C8068}" type="pres">
      <dgm:prSet presAssocID="{566F9F3F-C102-40E2-9760-AFDAFF46DEF4}" presName="Image4" presStyleCnt="0"/>
      <dgm:spPr/>
    </dgm:pt>
    <dgm:pt modelId="{8D51090C-8B0A-4313-8723-95F47D329BA5}" type="pres">
      <dgm:prSet presAssocID="{566F9F3F-C102-40E2-9760-AFDAFF46DEF4}" presName="Image" presStyleLbl="alignImgPlace1" presStyleIdx="3" presStyleCnt="6"/>
      <dgm:spPr/>
    </dgm:pt>
    <dgm:pt modelId="{291A9849-4297-47BE-8EFF-188BA0B52F7B}" type="pres">
      <dgm:prSet presAssocID="{566F9F3F-C102-40E2-9760-AFDAFF46DEF4}" presName="Accent4" presStyleCnt="0"/>
      <dgm:spPr/>
    </dgm:pt>
    <dgm:pt modelId="{683482EF-9209-4D03-BC96-B8F5097255FB}" type="pres">
      <dgm:prSet presAssocID="{566F9F3F-C102-40E2-9760-AFDAFF46DEF4}" presName="Accent" presStyleLbl="parChTrans1D1" presStyleIdx="3" presStyleCnt="6"/>
      <dgm:spPr/>
    </dgm:pt>
    <dgm:pt modelId="{EEF6018E-1F2A-4C94-8369-FDC4E86F9E9A}" type="pres">
      <dgm:prSet presAssocID="{566F9F3F-C102-40E2-9760-AFDAFF46DEF4}" presName="Text4" presStyleLbl="alignImgPlace1" presStyleIdx="3" presStyleCnt="6">
        <dgm:presLayoutVars>
          <dgm:chMax val="0"/>
          <dgm:chPref val="0"/>
          <dgm:bulletEnabled val="1"/>
        </dgm:presLayoutVars>
      </dgm:prSet>
      <dgm:spPr/>
    </dgm:pt>
    <dgm:pt modelId="{5435075C-2153-49F6-9EE0-24E37BFE9C51}" type="pres">
      <dgm:prSet presAssocID="{71B5A33A-317E-4A62-B1B7-8D0F6B824293}" presName="Image5" presStyleCnt="0"/>
      <dgm:spPr/>
    </dgm:pt>
    <dgm:pt modelId="{AD8C62E2-F340-4ABC-852F-3E04D10202CD}" type="pres">
      <dgm:prSet presAssocID="{71B5A33A-317E-4A62-B1B7-8D0F6B824293}" presName="Image" presStyleLbl="alignImgPlace1" presStyleIdx="4" presStyleCnt="6"/>
      <dgm:spPr/>
    </dgm:pt>
    <dgm:pt modelId="{FA908759-7FF4-4816-83BF-3DF6A50D842D}" type="pres">
      <dgm:prSet presAssocID="{71B5A33A-317E-4A62-B1B7-8D0F6B824293}" presName="Accent5" presStyleCnt="0"/>
      <dgm:spPr/>
    </dgm:pt>
    <dgm:pt modelId="{721C782F-22A1-4DEE-94AB-78434DB8AD1E}" type="pres">
      <dgm:prSet presAssocID="{71B5A33A-317E-4A62-B1B7-8D0F6B824293}" presName="Accent" presStyleLbl="parChTrans1D1" presStyleIdx="4" presStyleCnt="6"/>
      <dgm:spPr/>
    </dgm:pt>
    <dgm:pt modelId="{44D1C970-85ED-4190-9481-E1D33A191AAF}" type="pres">
      <dgm:prSet presAssocID="{71B5A33A-317E-4A62-B1B7-8D0F6B824293}" presName="Text5" presStyleLbl="alignImgPlace1" presStyleIdx="4" presStyleCnt="6">
        <dgm:presLayoutVars>
          <dgm:chMax val="0"/>
          <dgm:chPref val="0"/>
          <dgm:bulletEnabled val="1"/>
        </dgm:presLayoutVars>
      </dgm:prSet>
      <dgm:spPr/>
    </dgm:pt>
    <dgm:pt modelId="{AC968C53-9BB0-484A-B9EE-BC5CB470912B}" type="pres">
      <dgm:prSet presAssocID="{A74D92F7-09B3-4F34-B836-3BEA4260E111}" presName="Image6" presStyleCnt="0"/>
      <dgm:spPr/>
    </dgm:pt>
    <dgm:pt modelId="{DA4CE27D-53A2-451E-8FE8-8B57504C301A}" type="pres">
      <dgm:prSet presAssocID="{A74D92F7-09B3-4F34-B836-3BEA4260E111}" presName="Image" presStyleLbl="alignImgPlace1" presStyleIdx="5" presStyleCnt="6"/>
      <dgm:spPr/>
    </dgm:pt>
    <dgm:pt modelId="{9BDF5362-2BB3-4A2D-BF9E-00DF716448FF}" type="pres">
      <dgm:prSet presAssocID="{A74D92F7-09B3-4F34-B836-3BEA4260E111}" presName="Accent6" presStyleCnt="0"/>
      <dgm:spPr/>
    </dgm:pt>
    <dgm:pt modelId="{21E257B4-525E-435A-9CD3-1B0170FFCCE4}" type="pres">
      <dgm:prSet presAssocID="{A74D92F7-09B3-4F34-B836-3BEA4260E111}" presName="Accent" presStyleLbl="parChTrans1D1" presStyleIdx="5" presStyleCnt="6"/>
      <dgm:spPr/>
    </dgm:pt>
    <dgm:pt modelId="{A48D7C49-F407-47DE-9523-D7C7323BAEEE}" type="pres">
      <dgm:prSet presAssocID="{A74D92F7-09B3-4F34-B836-3BEA4260E111}" presName="Text6" presStyleLbl="alignImgPlace1" presStyleIdx="5" presStyleCnt="6">
        <dgm:presLayoutVars>
          <dgm:chMax val="0"/>
          <dgm:chPref val="0"/>
          <dgm:bulletEnabled val="1"/>
        </dgm:presLayoutVars>
      </dgm:prSet>
      <dgm:spPr/>
    </dgm:pt>
  </dgm:ptLst>
  <dgm:cxnLst>
    <dgm:cxn modelId="{4FA4C908-1280-4BA4-92DD-7DC76CAE0532}" type="presOf" srcId="{E04EC98D-4A24-418C-9F5A-CDFDBF9A49C2}" destId="{20BC9AC5-8B73-4482-87FA-B81AFBD374D2}" srcOrd="0" destOrd="0" presId="urn:microsoft.com/office/officeart/2011/layout/ThemePictureAccent"/>
    <dgm:cxn modelId="{E1EA9C0D-2019-4E39-A9E7-E8FFA25F074E}" srcId="{38A2D8DD-F058-4C7B-83B5-BED7C43F5B37}" destId="{E04EC98D-4A24-418C-9F5A-CDFDBF9A49C2}" srcOrd="1" destOrd="0" parTransId="{188CA3D0-38A0-48B6-985C-BD386E07E769}" sibTransId="{EC904F16-746A-4D3A-9298-2658CE120604}"/>
    <dgm:cxn modelId="{D0418F1B-E2A7-4DFD-9F00-062DFA5A01A9}" srcId="{38A2D8DD-F058-4C7B-83B5-BED7C43F5B37}" destId="{1ACD1423-3571-45E0-A097-BCFA5FC5ED18}" srcOrd="0" destOrd="0" parTransId="{77AF1734-4DBC-4EA8-A337-16DF9B93A2BB}" sibTransId="{611E1928-08C7-4C72-8239-C9A6C4181272}"/>
    <dgm:cxn modelId="{B865702C-C7A4-4A03-A098-CA1F7D7CAC9E}" type="presOf" srcId="{A74D92F7-09B3-4F34-B836-3BEA4260E111}" destId="{A48D7C49-F407-47DE-9523-D7C7323BAEEE}" srcOrd="0" destOrd="0" presId="urn:microsoft.com/office/officeart/2011/layout/ThemePictureAccent"/>
    <dgm:cxn modelId="{C08E892C-A041-49A9-B633-67CA4A122087}" srcId="{38A2D8DD-F058-4C7B-83B5-BED7C43F5B37}" destId="{71B5A33A-317E-4A62-B1B7-8D0F6B824293}" srcOrd="4" destOrd="0" parTransId="{29D13281-E06D-4F96-8B50-7F1BB4B7D12D}" sibTransId="{A9596DEF-539B-483F-8735-46B823C35C68}"/>
    <dgm:cxn modelId="{79F48B30-B4F4-4A02-BDFC-C471DF6E8842}" srcId="{38A2D8DD-F058-4C7B-83B5-BED7C43F5B37}" destId="{3F9FC399-DC10-49C4-860F-E54C90A43576}" srcOrd="2" destOrd="0" parTransId="{CE954D7E-541A-4FB3-B242-D30503654AE0}" sibTransId="{9408745A-5AA5-4929-A834-35B01D8A58F5}"/>
    <dgm:cxn modelId="{FEB2F631-B11C-44EA-B52D-BCA81DFF0022}" type="presOf" srcId="{71B5A33A-317E-4A62-B1B7-8D0F6B824293}" destId="{44D1C970-85ED-4190-9481-E1D33A191AAF}" srcOrd="0" destOrd="0" presId="urn:microsoft.com/office/officeart/2011/layout/ThemePictureAccent"/>
    <dgm:cxn modelId="{4B8C7843-1841-4E66-8C87-F98CF11342C6}" type="presOf" srcId="{566F9F3F-C102-40E2-9760-AFDAFF46DEF4}" destId="{EEF6018E-1F2A-4C94-8369-FDC4E86F9E9A}" srcOrd="0" destOrd="0" presId="urn:microsoft.com/office/officeart/2011/layout/ThemePictureAccent"/>
    <dgm:cxn modelId="{12A15F4B-4044-4E06-A0A8-44780CA2BBB5}" srcId="{38A2D8DD-F058-4C7B-83B5-BED7C43F5B37}" destId="{A74D92F7-09B3-4F34-B836-3BEA4260E111}" srcOrd="5" destOrd="0" parTransId="{3B1013A7-6979-4FD6-8CA4-BD5CEFD8459B}" sibTransId="{8C848D94-4551-487F-8C0D-BD368CF89C4F}"/>
    <dgm:cxn modelId="{048A644B-41AE-4B5E-9C78-FC0E87D713C6}" type="presOf" srcId="{3F9FC399-DC10-49C4-860F-E54C90A43576}" destId="{E90CC6A3-D83E-49CF-A029-37DDFE1D2253}" srcOrd="0" destOrd="0" presId="urn:microsoft.com/office/officeart/2011/layout/ThemePictureAccent"/>
    <dgm:cxn modelId="{5189E683-34E4-4102-B8A1-6351E70734A0}" srcId="{38A2D8DD-F058-4C7B-83B5-BED7C43F5B37}" destId="{566F9F3F-C102-40E2-9760-AFDAFF46DEF4}" srcOrd="3" destOrd="0" parTransId="{D3568DA6-F01A-4C07-800D-E258D314AF29}" sibTransId="{D0270A84-2ABB-4995-AA4A-128435D6A0A0}"/>
    <dgm:cxn modelId="{FBCFE8C8-2E1E-4B2E-90CB-5F42AC8837F4}" type="presOf" srcId="{1ACD1423-3571-45E0-A097-BCFA5FC5ED18}" destId="{B6C574C5-C094-481E-B889-34D44EB06CDA}" srcOrd="0" destOrd="0" presId="urn:microsoft.com/office/officeart/2011/layout/ThemePictureAccent"/>
    <dgm:cxn modelId="{0C57DDD2-9A9E-403C-B32A-C35BF3B4AB6E}" type="presOf" srcId="{38A2D8DD-F058-4C7B-83B5-BED7C43F5B37}" destId="{FB21C422-5D7A-4700-8767-57FB11E9A499}" srcOrd="0" destOrd="0" presId="urn:microsoft.com/office/officeart/2011/layout/ThemePictureAccent"/>
    <dgm:cxn modelId="{9BD6977C-096F-47AA-B6CF-E22C4EE0A51C}" type="presParOf" srcId="{FB21C422-5D7A-4700-8767-57FB11E9A499}" destId="{1806F1EC-7F81-4A93-8FA9-3ECBDE77E5EE}" srcOrd="0" destOrd="0" presId="urn:microsoft.com/office/officeart/2011/layout/ThemePictureAccent"/>
    <dgm:cxn modelId="{B230DE75-C5DA-4F21-B94F-938CF1851DD9}" type="presParOf" srcId="{1806F1EC-7F81-4A93-8FA9-3ECBDE77E5EE}" destId="{22744B02-2049-433C-8C17-AEC07E2C3020}" srcOrd="0" destOrd="0" presId="urn:microsoft.com/office/officeart/2011/layout/ThemePictureAccent"/>
    <dgm:cxn modelId="{989F06CA-D6D8-4CC9-A34E-A5963EAD1344}" type="presParOf" srcId="{FB21C422-5D7A-4700-8767-57FB11E9A499}" destId="{0AD1333D-BBED-4766-92D3-01A95B946D41}" srcOrd="1" destOrd="0" presId="urn:microsoft.com/office/officeart/2011/layout/ThemePictureAccent"/>
    <dgm:cxn modelId="{5FD4F424-B01B-4B0B-9FE3-724B4780E472}" type="presParOf" srcId="{0AD1333D-BBED-4766-92D3-01A95B946D41}" destId="{877E843C-5FBF-4439-A368-1BFED48C78E1}" srcOrd="0" destOrd="0" presId="urn:microsoft.com/office/officeart/2011/layout/ThemePictureAccent"/>
    <dgm:cxn modelId="{CD4DE3A0-5726-4B80-AF68-562403B61D83}" type="presParOf" srcId="{FB21C422-5D7A-4700-8767-57FB11E9A499}" destId="{B6C574C5-C094-481E-B889-34D44EB06CDA}" srcOrd="2" destOrd="0" presId="urn:microsoft.com/office/officeart/2011/layout/ThemePictureAccent"/>
    <dgm:cxn modelId="{6AF39093-1023-4F55-B086-D05A22984F2C}" type="presParOf" srcId="{FB21C422-5D7A-4700-8767-57FB11E9A499}" destId="{17C77C57-3C8E-4C82-99C2-D89E13E7BB6C}" srcOrd="3" destOrd="0" presId="urn:microsoft.com/office/officeart/2011/layout/ThemePictureAccent"/>
    <dgm:cxn modelId="{5493650F-C9C4-44AC-A7B2-214B42C9A901}" type="presParOf" srcId="{17C77C57-3C8E-4C82-99C2-D89E13E7BB6C}" destId="{DF30BF25-5A7E-4003-A21A-16FA7D8E5EAC}" srcOrd="0" destOrd="0" presId="urn:microsoft.com/office/officeart/2011/layout/ThemePictureAccent"/>
    <dgm:cxn modelId="{E6A6EEE8-3C78-4B0B-8357-4F5956E8A94B}" type="presParOf" srcId="{FB21C422-5D7A-4700-8767-57FB11E9A499}" destId="{9CFF90C9-5FD9-4BEB-A8AE-1AFCA0BF47C2}" srcOrd="4" destOrd="0" presId="urn:microsoft.com/office/officeart/2011/layout/ThemePictureAccent"/>
    <dgm:cxn modelId="{30EE36B3-D5E5-4BC2-9867-1EA86EE2C584}" type="presParOf" srcId="{9CFF90C9-5FD9-4BEB-A8AE-1AFCA0BF47C2}" destId="{B6DB8F36-60D8-466D-A929-24D0F15D5616}" srcOrd="0" destOrd="0" presId="urn:microsoft.com/office/officeart/2011/layout/ThemePictureAccent"/>
    <dgm:cxn modelId="{F79F22C6-A7D4-4C3B-8A1A-DE160F05D439}" type="presParOf" srcId="{FB21C422-5D7A-4700-8767-57FB11E9A499}" destId="{20BC9AC5-8B73-4482-87FA-B81AFBD374D2}" srcOrd="5" destOrd="0" presId="urn:microsoft.com/office/officeart/2011/layout/ThemePictureAccent"/>
    <dgm:cxn modelId="{6DDD5E54-9D94-4AB2-921B-C3FC78C37930}" type="presParOf" srcId="{FB21C422-5D7A-4700-8767-57FB11E9A499}" destId="{2FBAD694-9C43-474B-A0BE-78BC9596E174}" srcOrd="6" destOrd="0" presId="urn:microsoft.com/office/officeart/2011/layout/ThemePictureAccent"/>
    <dgm:cxn modelId="{567A8FCD-A38C-4056-AEAE-64ADB8358E4F}" type="presParOf" srcId="{2FBAD694-9C43-474B-A0BE-78BC9596E174}" destId="{256BA0D3-6A4B-421D-A34E-31E768585F8E}" srcOrd="0" destOrd="0" presId="urn:microsoft.com/office/officeart/2011/layout/ThemePictureAccent"/>
    <dgm:cxn modelId="{96466113-0080-44C1-9A1D-506834B2BD46}" type="presParOf" srcId="{FB21C422-5D7A-4700-8767-57FB11E9A499}" destId="{E4DD64E9-5E00-4FAA-A33E-1554A4D069FE}" srcOrd="7" destOrd="0" presId="urn:microsoft.com/office/officeart/2011/layout/ThemePictureAccent"/>
    <dgm:cxn modelId="{FB6D770A-CD08-4B0A-88F6-1733F193D378}" type="presParOf" srcId="{E4DD64E9-5E00-4FAA-A33E-1554A4D069FE}" destId="{B6C7BAA1-02F3-4E6A-B7F5-C89E3E49A7BF}" srcOrd="0" destOrd="0" presId="urn:microsoft.com/office/officeart/2011/layout/ThemePictureAccent"/>
    <dgm:cxn modelId="{AB475132-929E-489E-A846-B63127103EBB}" type="presParOf" srcId="{FB21C422-5D7A-4700-8767-57FB11E9A499}" destId="{E90CC6A3-D83E-49CF-A029-37DDFE1D2253}" srcOrd="8" destOrd="0" presId="urn:microsoft.com/office/officeart/2011/layout/ThemePictureAccent"/>
    <dgm:cxn modelId="{CAF6F0A9-9757-44D9-A0A2-02AD1039797C}" type="presParOf" srcId="{FB21C422-5D7A-4700-8767-57FB11E9A499}" destId="{7D2868CC-F1B5-425F-9BD5-F03F186C8068}" srcOrd="9" destOrd="0" presId="urn:microsoft.com/office/officeart/2011/layout/ThemePictureAccent"/>
    <dgm:cxn modelId="{A7E05829-58F0-434B-90CC-168FBF025724}" type="presParOf" srcId="{7D2868CC-F1B5-425F-9BD5-F03F186C8068}" destId="{8D51090C-8B0A-4313-8723-95F47D329BA5}" srcOrd="0" destOrd="0" presId="urn:microsoft.com/office/officeart/2011/layout/ThemePictureAccent"/>
    <dgm:cxn modelId="{F424C965-0C56-452E-AAEB-627ECD2B85AD}" type="presParOf" srcId="{FB21C422-5D7A-4700-8767-57FB11E9A499}" destId="{291A9849-4297-47BE-8EFF-188BA0B52F7B}" srcOrd="10" destOrd="0" presId="urn:microsoft.com/office/officeart/2011/layout/ThemePictureAccent"/>
    <dgm:cxn modelId="{D389E24D-B82C-485D-8AD7-9C447A34364A}" type="presParOf" srcId="{291A9849-4297-47BE-8EFF-188BA0B52F7B}" destId="{683482EF-9209-4D03-BC96-B8F5097255FB}" srcOrd="0" destOrd="0" presId="urn:microsoft.com/office/officeart/2011/layout/ThemePictureAccent"/>
    <dgm:cxn modelId="{A27DD8F8-84E9-4CF5-A91F-10FB53D97B4E}" type="presParOf" srcId="{FB21C422-5D7A-4700-8767-57FB11E9A499}" destId="{EEF6018E-1F2A-4C94-8369-FDC4E86F9E9A}" srcOrd="11" destOrd="0" presId="urn:microsoft.com/office/officeart/2011/layout/ThemePictureAccent"/>
    <dgm:cxn modelId="{9851B80D-70FF-41EF-9C7D-7F8C7EC80C9F}" type="presParOf" srcId="{FB21C422-5D7A-4700-8767-57FB11E9A499}" destId="{5435075C-2153-49F6-9EE0-24E37BFE9C51}" srcOrd="12" destOrd="0" presId="urn:microsoft.com/office/officeart/2011/layout/ThemePictureAccent"/>
    <dgm:cxn modelId="{F1B339A2-4B09-4C99-8F30-335C4EB4740B}" type="presParOf" srcId="{5435075C-2153-49F6-9EE0-24E37BFE9C51}" destId="{AD8C62E2-F340-4ABC-852F-3E04D10202CD}" srcOrd="0" destOrd="0" presId="urn:microsoft.com/office/officeart/2011/layout/ThemePictureAccent"/>
    <dgm:cxn modelId="{C15E978A-D29D-47B3-8599-4401E90B84ED}" type="presParOf" srcId="{FB21C422-5D7A-4700-8767-57FB11E9A499}" destId="{FA908759-7FF4-4816-83BF-3DF6A50D842D}" srcOrd="13" destOrd="0" presId="urn:microsoft.com/office/officeart/2011/layout/ThemePictureAccent"/>
    <dgm:cxn modelId="{81A7D5FE-3C32-413A-B1C6-6722079AAA16}" type="presParOf" srcId="{FA908759-7FF4-4816-83BF-3DF6A50D842D}" destId="{721C782F-22A1-4DEE-94AB-78434DB8AD1E}" srcOrd="0" destOrd="0" presId="urn:microsoft.com/office/officeart/2011/layout/ThemePictureAccent"/>
    <dgm:cxn modelId="{3077A510-9C82-47BB-84D1-0E75742B08AD}" type="presParOf" srcId="{FB21C422-5D7A-4700-8767-57FB11E9A499}" destId="{44D1C970-85ED-4190-9481-E1D33A191AAF}" srcOrd="14" destOrd="0" presId="urn:microsoft.com/office/officeart/2011/layout/ThemePictureAccent"/>
    <dgm:cxn modelId="{542A62DC-9ADC-4F5F-B724-1C9C14E18A01}" type="presParOf" srcId="{FB21C422-5D7A-4700-8767-57FB11E9A499}" destId="{AC968C53-9BB0-484A-B9EE-BC5CB470912B}" srcOrd="15" destOrd="0" presId="urn:microsoft.com/office/officeart/2011/layout/ThemePictureAccent"/>
    <dgm:cxn modelId="{7A873444-0924-4B17-9603-F4D76116A2D5}" type="presParOf" srcId="{AC968C53-9BB0-484A-B9EE-BC5CB470912B}" destId="{DA4CE27D-53A2-451E-8FE8-8B57504C301A}" srcOrd="0" destOrd="0" presId="urn:microsoft.com/office/officeart/2011/layout/ThemePictureAccent"/>
    <dgm:cxn modelId="{0726D381-628C-48DF-8B85-F4132806514B}" type="presParOf" srcId="{FB21C422-5D7A-4700-8767-57FB11E9A499}" destId="{9BDF5362-2BB3-4A2D-BF9E-00DF716448FF}" srcOrd="16" destOrd="0" presId="urn:microsoft.com/office/officeart/2011/layout/ThemePictureAccent"/>
    <dgm:cxn modelId="{56E9E587-D3B9-4C6B-96A9-E4A8F5BC77BC}" type="presParOf" srcId="{9BDF5362-2BB3-4A2D-BF9E-00DF716448FF}" destId="{21E257B4-525E-435A-9CD3-1B0170FFCCE4}" srcOrd="0" destOrd="0" presId="urn:microsoft.com/office/officeart/2011/layout/ThemePictureAccent"/>
    <dgm:cxn modelId="{31246D60-8B3E-4973-8129-501103BD528D}" type="presParOf" srcId="{FB21C422-5D7A-4700-8767-57FB11E9A499}" destId="{A48D7C49-F407-47DE-9523-D7C7323BAEEE}" srcOrd="17" destOrd="0" presId="urn:microsoft.com/office/officeart/2011/layout/ThemePictureAccen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44B02-2049-433C-8C17-AEC07E2C3020}">
      <dsp:nvSpPr>
        <dsp:cNvPr id="0" name=""/>
        <dsp:cNvSpPr/>
      </dsp:nvSpPr>
      <dsp:spPr>
        <a:xfrm>
          <a:off x="2082296" y="1383498"/>
          <a:ext cx="3517135" cy="226378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7E843C-5FBF-4439-A368-1BFED48C78E1}">
      <dsp:nvSpPr>
        <dsp:cNvPr id="0" name=""/>
        <dsp:cNvSpPr/>
      </dsp:nvSpPr>
      <dsp:spPr>
        <a:xfrm>
          <a:off x="2181537" y="1460323"/>
          <a:ext cx="3324079" cy="2097576"/>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C574C5-C094-481E-B889-34D44EB06CDA}">
      <dsp:nvSpPr>
        <dsp:cNvPr id="0" name=""/>
        <dsp:cNvSpPr/>
      </dsp:nvSpPr>
      <dsp:spPr>
        <a:xfrm>
          <a:off x="2321305" y="2899045"/>
          <a:ext cx="3069467" cy="53413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2865" tIns="20955" rIns="62865" bIns="0" numCol="1" spcCol="1270" anchor="b" anchorCtr="0">
          <a:noAutofit/>
        </a:bodyPr>
        <a:lstStyle/>
        <a:p>
          <a:pPr marL="0" lvl="0" indent="0" algn="r" defTabSz="1466850">
            <a:lnSpc>
              <a:spcPct val="100000"/>
            </a:lnSpc>
            <a:spcBef>
              <a:spcPct val="0"/>
            </a:spcBef>
            <a:spcAft>
              <a:spcPct val="35000"/>
            </a:spcAft>
            <a:buNone/>
          </a:pPr>
          <a:endParaRPr lang="en-US" sz="3300" kern="1200">
            <a:solidFill>
              <a:schemeClr val="accent5">
                <a:lumMod val="50000"/>
              </a:schemeClr>
            </a:solidFill>
          </a:endParaRPr>
        </a:p>
      </dsp:txBody>
      <dsp:txXfrm>
        <a:off x="2321305" y="2899045"/>
        <a:ext cx="3069467" cy="534131"/>
      </dsp:txXfrm>
    </dsp:sp>
    <dsp:sp modelId="{DF30BF25-5A7E-4003-A21A-16FA7D8E5EAC}">
      <dsp:nvSpPr>
        <dsp:cNvPr id="0" name=""/>
        <dsp:cNvSpPr/>
      </dsp:nvSpPr>
      <dsp:spPr>
        <a:xfrm>
          <a:off x="4220101" y="0"/>
          <a:ext cx="1329439" cy="1356181"/>
        </a:xfrm>
        <a:prstGeom prst="rect">
          <a:avLst/>
        </a:prstGeom>
        <a:solidFill>
          <a:schemeClr val="accent3">
            <a:tint val="50000"/>
            <a:hueOff val="0"/>
            <a:satOff val="0"/>
            <a:lumOff val="19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DB8F36-60D8-466D-A929-24D0F15D5616}">
      <dsp:nvSpPr>
        <dsp:cNvPr id="0" name=""/>
        <dsp:cNvSpPr/>
      </dsp:nvSpPr>
      <dsp:spPr>
        <a:xfrm>
          <a:off x="4302098" y="82405"/>
          <a:ext cx="1164842" cy="1191369"/>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BC9AC5-8B73-4482-87FA-B81AFBD374D2}">
      <dsp:nvSpPr>
        <dsp:cNvPr id="0" name=""/>
        <dsp:cNvSpPr/>
      </dsp:nvSpPr>
      <dsp:spPr>
        <a:xfrm>
          <a:off x="4300892" y="917520"/>
          <a:ext cx="1164842" cy="356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5720" tIns="15240" rIns="45720" bIns="0" numCol="1" spcCol="1270" anchor="b" anchorCtr="0">
          <a:noAutofit/>
        </a:bodyPr>
        <a:lstStyle/>
        <a:p>
          <a:pPr marL="0" lvl="0" indent="0" algn="r" defTabSz="1066800">
            <a:lnSpc>
              <a:spcPct val="90000"/>
            </a:lnSpc>
            <a:spcBef>
              <a:spcPct val="0"/>
            </a:spcBef>
            <a:spcAft>
              <a:spcPct val="35000"/>
            </a:spcAft>
            <a:buNone/>
          </a:pPr>
          <a:endParaRPr lang="en-US" sz="2400" kern="1200">
            <a:solidFill>
              <a:schemeClr val="accent5">
                <a:lumMod val="50000"/>
              </a:schemeClr>
            </a:solidFill>
          </a:endParaRPr>
        </a:p>
      </dsp:txBody>
      <dsp:txXfrm>
        <a:off x="4300892" y="917520"/>
        <a:ext cx="1164842" cy="356255"/>
      </dsp:txXfrm>
    </dsp:sp>
    <dsp:sp modelId="{256BA0D3-6A4B-421D-A34E-31E768585F8E}">
      <dsp:nvSpPr>
        <dsp:cNvPr id="0" name=""/>
        <dsp:cNvSpPr/>
      </dsp:nvSpPr>
      <dsp:spPr>
        <a:xfrm>
          <a:off x="5651434" y="2279228"/>
          <a:ext cx="1617032" cy="999423"/>
        </a:xfrm>
        <a:prstGeom prst="rect">
          <a:avLst/>
        </a:prstGeom>
        <a:solidFill>
          <a:schemeClr val="accent3">
            <a:tint val="50000"/>
            <a:hueOff val="0"/>
            <a:satOff val="0"/>
            <a:lumOff val="38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C7BAA1-02F3-4E6A-B7F5-C89E3E49A7BF}">
      <dsp:nvSpPr>
        <dsp:cNvPr id="0" name=""/>
        <dsp:cNvSpPr/>
      </dsp:nvSpPr>
      <dsp:spPr>
        <a:xfrm>
          <a:off x="5734034" y="2362137"/>
          <a:ext cx="1452435" cy="835114"/>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0CC6A3-D83E-49CF-A029-37DDFE1D2253}">
      <dsp:nvSpPr>
        <dsp:cNvPr id="0" name=""/>
        <dsp:cNvSpPr/>
      </dsp:nvSpPr>
      <dsp:spPr>
        <a:xfrm>
          <a:off x="5734034" y="2841498"/>
          <a:ext cx="1452435" cy="356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5720" tIns="15240" rIns="45720" bIns="0" numCol="1" spcCol="1270" anchor="b" anchorCtr="0">
          <a:noAutofit/>
        </a:bodyPr>
        <a:lstStyle/>
        <a:p>
          <a:pPr marL="0" lvl="0" indent="0" algn="r" defTabSz="1066800">
            <a:lnSpc>
              <a:spcPct val="90000"/>
            </a:lnSpc>
            <a:spcBef>
              <a:spcPct val="0"/>
            </a:spcBef>
            <a:spcAft>
              <a:spcPct val="35000"/>
            </a:spcAft>
            <a:buNone/>
          </a:pPr>
          <a:endParaRPr lang="en-US" sz="2400" kern="1200">
            <a:solidFill>
              <a:schemeClr val="accent5">
                <a:lumMod val="50000"/>
              </a:schemeClr>
            </a:solidFill>
          </a:endParaRPr>
        </a:p>
      </dsp:txBody>
      <dsp:txXfrm>
        <a:off x="5734034" y="2841498"/>
        <a:ext cx="1452435" cy="356255"/>
      </dsp:txXfrm>
    </dsp:sp>
    <dsp:sp modelId="{8D51090C-8B0A-4313-8723-95F47D329BA5}">
      <dsp:nvSpPr>
        <dsp:cNvPr id="0" name=""/>
        <dsp:cNvSpPr/>
      </dsp:nvSpPr>
      <dsp:spPr>
        <a:xfrm>
          <a:off x="1239263" y="2708342"/>
          <a:ext cx="793443" cy="805970"/>
        </a:xfrm>
        <a:prstGeom prst="rect">
          <a:avLst/>
        </a:prstGeom>
        <a:solidFill>
          <a:schemeClr val="accent3">
            <a:tint val="50000"/>
            <a:hueOff val="0"/>
            <a:satOff val="0"/>
            <a:lumOff val="57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3482EF-9209-4D03-BC96-B8F5097255FB}">
      <dsp:nvSpPr>
        <dsp:cNvPr id="0" name=""/>
        <dsp:cNvSpPr/>
      </dsp:nvSpPr>
      <dsp:spPr>
        <a:xfrm>
          <a:off x="1321260" y="2793261"/>
          <a:ext cx="630051" cy="643671"/>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F6018E-1F2A-4C94-8369-FDC4E86F9E9A}">
      <dsp:nvSpPr>
        <dsp:cNvPr id="0" name=""/>
        <dsp:cNvSpPr/>
      </dsp:nvSpPr>
      <dsp:spPr>
        <a:xfrm>
          <a:off x="1321260" y="3081179"/>
          <a:ext cx="630051" cy="356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6195" tIns="12065" rIns="36195" bIns="0" numCol="1" spcCol="1270" anchor="b" anchorCtr="0">
          <a:noAutofit/>
        </a:bodyPr>
        <a:lstStyle/>
        <a:p>
          <a:pPr marL="0" lvl="0" indent="0" algn="r" defTabSz="844550">
            <a:lnSpc>
              <a:spcPct val="90000"/>
            </a:lnSpc>
            <a:spcBef>
              <a:spcPct val="0"/>
            </a:spcBef>
            <a:spcAft>
              <a:spcPct val="35000"/>
            </a:spcAft>
            <a:buNone/>
          </a:pPr>
          <a:endParaRPr lang="en-US" sz="1900" kern="1200">
            <a:solidFill>
              <a:schemeClr val="accent5">
                <a:lumMod val="50000"/>
              </a:schemeClr>
            </a:solidFill>
          </a:endParaRPr>
        </a:p>
      </dsp:txBody>
      <dsp:txXfrm>
        <a:off x="1321260" y="3081179"/>
        <a:ext cx="630051" cy="356255"/>
      </dsp:txXfrm>
    </dsp:sp>
    <dsp:sp modelId="{AD8C62E2-F340-4ABC-852F-3E04D10202CD}">
      <dsp:nvSpPr>
        <dsp:cNvPr id="0" name=""/>
        <dsp:cNvSpPr/>
      </dsp:nvSpPr>
      <dsp:spPr>
        <a:xfrm>
          <a:off x="5029823" y="3668573"/>
          <a:ext cx="1397569" cy="1356181"/>
        </a:xfrm>
        <a:prstGeom prst="rect">
          <a:avLst/>
        </a:prstGeom>
        <a:solidFill>
          <a:schemeClr val="accent3">
            <a:tint val="50000"/>
            <a:hueOff val="0"/>
            <a:satOff val="0"/>
            <a:lumOff val="76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1C782F-22A1-4DEE-94AB-78434DB8AD1E}">
      <dsp:nvSpPr>
        <dsp:cNvPr id="0" name=""/>
        <dsp:cNvSpPr/>
      </dsp:nvSpPr>
      <dsp:spPr>
        <a:xfrm>
          <a:off x="5110011" y="3751984"/>
          <a:ext cx="1232972" cy="1191369"/>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D1C970-85ED-4190-9481-E1D33A191AAF}">
      <dsp:nvSpPr>
        <dsp:cNvPr id="0" name=""/>
        <dsp:cNvSpPr/>
      </dsp:nvSpPr>
      <dsp:spPr>
        <a:xfrm>
          <a:off x="5110011" y="4587098"/>
          <a:ext cx="1232972" cy="356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5720" tIns="15240" rIns="45720" bIns="0" numCol="1" spcCol="1270" anchor="b" anchorCtr="0">
          <a:noAutofit/>
        </a:bodyPr>
        <a:lstStyle/>
        <a:p>
          <a:pPr marL="0" lvl="0" indent="0" algn="r" defTabSz="1066800">
            <a:lnSpc>
              <a:spcPct val="90000"/>
            </a:lnSpc>
            <a:spcBef>
              <a:spcPct val="0"/>
            </a:spcBef>
            <a:spcAft>
              <a:spcPct val="35000"/>
            </a:spcAft>
            <a:buNone/>
          </a:pPr>
          <a:endParaRPr lang="en-US" sz="2400" kern="1200">
            <a:solidFill>
              <a:schemeClr val="accent5">
                <a:lumMod val="50000"/>
              </a:schemeClr>
            </a:solidFill>
          </a:endParaRPr>
        </a:p>
      </dsp:txBody>
      <dsp:txXfrm>
        <a:off x="5110011" y="4587098"/>
        <a:ext cx="1232972" cy="356255"/>
      </dsp:txXfrm>
    </dsp:sp>
    <dsp:sp modelId="{DA4CE27D-53A2-451E-8FE8-8B57504C301A}">
      <dsp:nvSpPr>
        <dsp:cNvPr id="0" name=""/>
        <dsp:cNvSpPr/>
      </dsp:nvSpPr>
      <dsp:spPr>
        <a:xfrm>
          <a:off x="2149672" y="3668573"/>
          <a:ext cx="1423494" cy="805970"/>
        </a:xfrm>
        <a:prstGeom prst="rect">
          <a:avLst/>
        </a:prstGeom>
        <a:solidFill>
          <a:schemeClr val="accent3">
            <a:tint val="50000"/>
            <a:hueOff val="0"/>
            <a:satOff val="0"/>
            <a:lumOff val="95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E257B4-525E-435A-9CD3-1B0170FFCCE4}">
      <dsp:nvSpPr>
        <dsp:cNvPr id="0" name=""/>
        <dsp:cNvSpPr/>
      </dsp:nvSpPr>
      <dsp:spPr>
        <a:xfrm>
          <a:off x="2232875" y="3751984"/>
          <a:ext cx="1260706" cy="643671"/>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8D7C49-F407-47DE-9523-D7C7323BAEEE}">
      <dsp:nvSpPr>
        <dsp:cNvPr id="0" name=""/>
        <dsp:cNvSpPr/>
      </dsp:nvSpPr>
      <dsp:spPr>
        <a:xfrm>
          <a:off x="2232875" y="4039400"/>
          <a:ext cx="1260706" cy="356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5720" tIns="15240" rIns="45720" bIns="0" numCol="1" spcCol="1270" anchor="b" anchorCtr="0">
          <a:noAutofit/>
        </a:bodyPr>
        <a:lstStyle/>
        <a:p>
          <a:pPr marL="0" lvl="0" indent="0" algn="r" defTabSz="1066800">
            <a:lnSpc>
              <a:spcPct val="90000"/>
            </a:lnSpc>
            <a:spcBef>
              <a:spcPct val="0"/>
            </a:spcBef>
            <a:spcAft>
              <a:spcPct val="35000"/>
            </a:spcAft>
            <a:buNone/>
          </a:pPr>
          <a:endParaRPr lang="en-US" sz="2400" kern="1200">
            <a:solidFill>
              <a:schemeClr val="accent5">
                <a:lumMod val="50000"/>
              </a:schemeClr>
            </a:solidFill>
          </a:endParaRPr>
        </a:p>
      </dsp:txBody>
      <dsp:txXfrm>
        <a:off x="2232875" y="4039400"/>
        <a:ext cx="1260706" cy="356255"/>
      </dsp:txXfrm>
    </dsp:sp>
  </dsp:spTree>
</dsp:drawing>
</file>

<file path=word/diagrams/layout1.xml><?xml version="1.0" encoding="utf-8"?>
<dgm:layoutDef xmlns:dgm="http://schemas.openxmlformats.org/drawingml/2006/diagram" xmlns:a="http://schemas.openxmlformats.org/drawingml/2006/main" uniqueId="urn:microsoft.com/office/officeart/2011/layout/ThemePictureAccent">
  <dgm:title val="Theme Picture Accent"/>
  <dgm:desc val="Use to show a group of pictures with the first picture being centered and the largest. Can contain up to six Level 1 pictures. Unused pictures do not appear, but remain available if you switch layouts.  Works best with small amounts of text."/>
  <dgm:catLst>
    <dgm:cat type="picture" pri="13250"/>
    <dgm:cat type="officeonline" pri="4000"/>
  </dgm:catLst>
  <dgm:sampData>
    <dgm:dataModel>
      <dgm:ptLst>
        <dgm:pt modelId="0" type="doc"/>
        <dgm:pt modelId="10">
          <dgm:prSet phldr="1"/>
        </dgm:pt>
        <dgm:pt modelId="20">
          <dgm:prSet phldr="1"/>
        </dgm:pt>
        <dgm:pt modelId="30">
          <dgm:prSet phldr="1"/>
        </dgm:pt>
        <dgm:pt modelId="40">
          <dgm:prSet phldr="1"/>
        </dgm:pt>
        <dgm:pt modelId="50">
          <dgm:prSet phldr="1"/>
        </dgm:pt>
        <dgm:pt modelId="60">
          <dgm:prSet phldr="1"/>
        </dgm:pt>
      </dgm:ptLst>
      <dgm:cxnLst>
        <dgm:cxn modelId="70" srcId="0" destId="10" srcOrd="0" destOrd="0"/>
        <dgm:cxn modelId="80" srcId="0" destId="20" srcOrd="1" destOrd="0"/>
        <dgm:cxn modelId="90" srcId="0" destId="30" srcOrd="2" destOrd="0"/>
        <dgm:cxn modelId="100" srcId="0" destId="40" srcOrd="3" destOrd="0"/>
        <dgm:cxn modelId="110" srcId="0" destId="50" srcOrd="4" destOrd="0"/>
        <dgm:cxn modelId="120" srcId="0" destId="60" srcOrd="5"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6"/>
      <dgm:chPref val="6"/>
      <dgm:dir/>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62"/>
            </dgm:alg>
            <dgm:constrLst>
              <dgm:constr type="primFontSz" for="des" forName="Text1" val="65"/>
              <dgm:constr type="l" for="ch" forName="Image1" refType="w" fact="0"/>
              <dgm:constr type="t" for="ch" forName="Image1" refType="h" fact="0"/>
              <dgm:constr type="w" for="ch" forName="Image1" refType="w"/>
              <dgm:constr type="h" for="ch" forName="Image1" refType="h"/>
              <dgm:constr type="l" for="ch" forName="Accent1" refType="w" fact="0.0491"/>
              <dgm:constr type="t" for="ch" forName="Accent1" refType="h" fact="0.0756"/>
              <dgm:constr type="w" for="ch" forName="Accent1" refType="w" fact="0.9035"/>
              <dgm:constr type="h" for="ch" forName="Accent1" refType="h" fact="0.8429"/>
              <dgm:constr type="l" for="ch" forName="Text1" refType="w" fact="0.0491"/>
              <dgm:constr type="t" for="ch" forName="Text1" refType="h" fact="0.6654"/>
              <dgm:constr type="w" for="ch" forName="Text1" refType="w" fact="0.9035"/>
              <dgm:constr type="h" for="ch" forName="Text1" refType="h" fact="0.2548"/>
            </dgm:constrLst>
          </dgm:if>
          <dgm:if name="Name5" axis="ch" ptType="node" func="cnt" op="equ" val="2">
            <dgm:alg type="composite">
              <dgm:param type="ar" val="0.9528"/>
            </dgm:alg>
            <dgm:constrLst>
              <dgm:constr type="primFontSz" for="des" forName="Text1" val="65"/>
              <dgm:constr type="primFontSz" for="des" forName="Text2" refType="primFontSz" refFor="des" refForName="Text1" op="equ"/>
              <dgm:constr type="l" for="ch" forName="Image1" refType="w" fact="0"/>
              <dgm:constr type="t" for="ch" forName="Image1" refType="h" fact="0.4119"/>
              <dgm:constr type="w" for="ch" forName="Image1" refType="w" fact="0.997"/>
              <dgm:constr type="h" for="ch" forName="Image1" refType="h" fact="0.5881"/>
              <dgm:constr type="l" for="ch" forName="Accent1" refType="w" fact="0.049"/>
              <dgm:constr type="t" for="ch" forName="Accent1" refType="h" fact="0.4563"/>
              <dgm:constr type="w" for="ch" forName="Accent1" refType="w" fact="0.9008"/>
              <dgm:constr type="h" for="ch" forName="Accent1" refType="h" fact="0.4958"/>
              <dgm:constr type="l" for="ch" forName="Image2" refType="w" fact="0.6099"/>
              <dgm:constr type="t" for="ch" forName="Image2" refType="h" fact="0"/>
              <dgm:constr type="w" for="ch" forName="Image2" refType="w" fact="0.3901"/>
              <dgm:constr type="h" for="ch" forName="Image2" refType="h" fact="0.3806"/>
              <dgm:constr type="l" for="ch" forName="Accent2" refType="w" fact="0.6338"/>
              <dgm:constr type="t" for="ch" forName="Accent2" refType="h" fact="0.0231"/>
              <dgm:constr type="w" for="ch" forName="Accent2" refType="w" fact="0.3418"/>
              <dgm:constr type="h" for="ch" forName="Accent2" refType="h" fact="0.3343"/>
              <dgm:constr type="l" for="ch" forName="Text1" refType="w" fact="0.049"/>
              <dgm:constr type="t" for="ch" forName="Text1" refType="h" fact="0.8032"/>
              <dgm:constr type="w" for="ch" forName="Text1" refType="w" fact="0.9008"/>
              <dgm:constr type="h" for="ch" forName="Text1" refType="h" fact="0.1499"/>
              <dgm:constr type="l" for="ch" forName="Text2" refType="w" fact="0.6335"/>
              <dgm:constr type="t" for="ch" forName="Text2" refType="h" fact="0.2575"/>
              <dgm:constr type="w" for="ch" forName="Text2" refType="w" fact="0.3418"/>
              <dgm:constr type="h" for="ch" forName="Text2" refType="h" fact="0.0999"/>
            </dgm:constrLst>
          </dgm:if>
          <dgm:if name="Name6" axis="ch" ptType="node" func="cnt" op="equ" val="3">
            <dgm:alg type="composite">
              <dgm:param type="ar" val="1.4351"/>
            </dgm:alg>
            <dgm:constrLst>
              <dgm:constr type="primFontSz" for="des" forName="Text1" val="65"/>
              <dgm:constr type="primFontSz" for="des" forName="Text2" refType="primFontSz" refFor="des" refForName="Text1" op="equ"/>
              <dgm:constr type="primFontSz" for="des" forName="Text3" refType="primFontSz" refFor="des" refForName="Text1" op="equ"/>
              <dgm:constr type="l" for="ch" forName="Image1" refType="w" fact="0"/>
              <dgm:constr type="t" for="ch" forName="Image1" refType="h" fact="0.4119"/>
              <dgm:constr type="w" for="ch" forName="Image1" refType="w" fact="0.6627"/>
              <dgm:constr type="h" for="ch" forName="Image1" refType="h" fact="0.5881"/>
              <dgm:constr type="l" for="ch" forName="Accent1" refType="w" fact="0.0326"/>
              <dgm:constr type="t" for="ch" forName="Accent1" refType="h" fact="0.4563"/>
              <dgm:constr type="w" for="ch" forName="Accent1" refType="w" fact="0.5988"/>
              <dgm:constr type="h" for="ch" forName="Accent1" refType="h" fact="0.4958"/>
              <dgm:constr type="l" for="ch" forName="Image3" refType="w" fact="0.6846"/>
              <dgm:constr type="t" for="ch" forName="Image3" refType="h" fact="0.6397"/>
              <dgm:constr type="w" for="ch" forName="Image3" refType="w" fact="0.3154"/>
              <dgm:constr type="h" for="ch" forName="Image3" refType="h" fact="0.2805"/>
              <dgm:constr type="l" for="ch" forName="Accent3" refType="w" fact="0.7006"/>
              <dgm:constr type="t" for="ch" forName="Accent3" refType="h" fact="0.6629"/>
              <dgm:constr type="w" for="ch" forName="Accent3" refType="w" fact="0.2833"/>
              <dgm:constr type="h" for="ch" forName="Accent3" refType="h" fact="0.2344"/>
              <dgm:constr type="l" for="ch" forName="Image2" refType="w" fact="0.4054"/>
              <dgm:constr type="t" for="ch" forName="Image2" refType="h" fact="0"/>
              <dgm:constr type="w" for="ch" forName="Image2" refType="w" fact="0.2593"/>
              <dgm:constr type="h" for="ch" forName="Image2" refType="h" fact="0.3806"/>
              <dgm:constr type="l" for="ch" forName="Accent2" refType="w" fact="0.4213"/>
              <dgm:constr type="t" for="ch" forName="Accent2" refType="h" fact="0.0231"/>
              <dgm:constr type="w" for="ch" forName="Accent2" refType="w" fact="0.2272"/>
              <dgm:constr type="h" for="ch" forName="Accent2" refType="h" fact="0.3343"/>
              <dgm:constr type="l" for="ch" forName="Text1" refType="w" fact="0.0326"/>
              <dgm:constr type="t" for="ch" forName="Text1" refType="h" fact="0.8032"/>
              <dgm:constr type="w" for="ch" forName="Text1" refType="w" fact="0.5988"/>
              <dgm:constr type="h" for="ch" forName="Text1" refType="h" fact="0.1499"/>
              <dgm:constr type="l" for="ch" forName="Text2" refType="w" fact="0.4211"/>
              <dgm:constr type="t" for="ch" forName="Text2" refType="h" fact="0.2575"/>
              <dgm:constr type="w" for="ch" forName="Text2" refType="w" fact="0.2272"/>
              <dgm:constr type="h" for="ch" forName="Text2" refType="h" fact="0.0999"/>
              <dgm:constr type="l" for="ch" forName="Text3" refType="w" fact="0.7006"/>
              <dgm:constr type="t" for="ch" forName="Text3" refType="h" fact="0.7974"/>
              <dgm:constr type="w" for="ch" forName="Text3" refType="w" fact="0.2833"/>
              <dgm:constr type="h" for="ch" forName="Text3" refType="h" fact="0.0999"/>
            </dgm:constrLst>
          </dgm:if>
          <dgm:if name="Name7" axis="ch" ptType="node" func="cnt" op="equ" val="4">
            <dgm:alg type="composite">
              <dgm:param type="ar" val="1.6922"/>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l" for="ch" forName="Image1" refType="w" fact="0.1498"/>
              <dgm:constr type="t" for="ch" forName="Image1" refType="h" fact="0.4119"/>
              <dgm:constr type="w" for="ch" forName="Image1" refType="w" fact="0.5634"/>
              <dgm:constr type="h" for="ch" forName="Image1" refType="h" fact="0.5881"/>
              <dgm:constr type="l" for="ch" forName="Accent1" refType="w" fact="0.1774"/>
              <dgm:constr type="t" for="ch" forName="Accent1" refType="h" fact="0.4563"/>
              <dgm:constr type="w" for="ch" forName="Accent1" refType="w" fact="0.5091"/>
              <dgm:constr type="h" for="ch" forName="Accent1" refType="h" fact="0.4958"/>
              <dgm:constr type="l" for="ch" forName="Image4" refType="w" fact="0"/>
              <dgm:constr type="t" for="ch" forName="Image4" refType="h" fact="0.7601"/>
              <dgm:constr type="w" for="ch" forName="Image4" refType="w" fact="0.1316"/>
              <dgm:constr type="h" for="ch" forName="Image4" refType="h" fact="0.2262"/>
              <dgm:constr type="l" for="ch" forName="Accent4" refType="w" fact="0.0136"/>
              <dgm:constr type="t" for="ch" forName="Accent4" refType="h" fact="0.7839"/>
              <dgm:constr type="w" for="ch" forName="Accent4" refType="w" fact="0.1045"/>
              <dgm:constr type="h" for="ch" forName="Accent4" refType="h" fact="0.1806"/>
              <dgm:constr type="l" for="ch" forName="Image3" refType="w" fact="0.7318"/>
              <dgm:constr type="t" for="ch" forName="Image3" refType="h" fact="0.6397"/>
              <dgm:constr type="w" for="ch" forName="Image3" refType="w" fact="0.2682"/>
              <dgm:constr type="h" for="ch" forName="Image3" refType="h" fact="0.2805"/>
              <dgm:constr type="l" for="ch" forName="Accent3" refType="w" fact="0.7455"/>
              <dgm:constr type="t" for="ch" forName="Accent3" refType="h" fact="0.6629"/>
              <dgm:constr type="w" for="ch" forName="Accent3" refType="w" fact="0.2409"/>
              <dgm:constr type="h" for="ch" forName="Accent3" refType="h" fact="0.2344"/>
              <dgm:constr type="l" for="ch" forName="Image2" refType="w" fact="0.4944"/>
              <dgm:constr type="t" for="ch" forName="Image2" refType="h" fact="0"/>
              <dgm:constr type="w" for="ch" forName="Image2" refType="w" fact="0.2205"/>
              <dgm:constr type="h" for="ch" forName="Image2" refType="h" fact="0.3806"/>
              <dgm:constr type="l" for="ch" forName="Accent2" refType="w" fact="0.508"/>
              <dgm:constr type="t" for="ch" forName="Accent2" refType="h" fact="0.0231"/>
              <dgm:constr type="w" for="ch" forName="Accent2" refType="w" fact="0.1932"/>
              <dgm:constr type="h" for="ch" forName="Accent2" refType="h" fact="0.3343"/>
              <dgm:constr type="l" for="ch" forName="Text1" refType="w" fact="0.1774"/>
              <dgm:constr type="t" for="ch" forName="Text1" refType="h" fact="0.8032"/>
              <dgm:constr type="w" for="ch" forName="Text1" refType="w" fact="0.5091"/>
              <dgm:constr type="h" for="ch" forName="Text1" refType="h" fact="0.1499"/>
              <dgm:constr type="l" for="ch" forName="Text2" refType="w" fact="0.5078"/>
              <dgm:constr type="t" for="ch" forName="Text2" refType="h" fact="0.2575"/>
              <dgm:constr type="w" for="ch" forName="Text2" refType="w" fact="0.1932"/>
              <dgm:constr type="h" for="ch" forName="Text2" refType="h" fact="0.0999"/>
              <dgm:constr type="l" for="ch" forName="Text3" refType="w" fact="0.7455"/>
              <dgm:constr type="t" for="ch" forName="Text3" refType="h" fact="0.7974"/>
              <dgm:constr type="w" for="ch" forName="Text3" refType="w" fact="0.2409"/>
              <dgm:constr type="h" for="ch" forName="Text3" refType="h" fact="0.0999"/>
              <dgm:constr type="l" for="ch" forName="Text4" refType="w" fact="0.0136"/>
              <dgm:constr type="t" for="ch" forName="Text4" refType="h" fact="0.8647"/>
              <dgm:constr type="w" for="ch" forName="Text4" refType="w" fact="0.1045"/>
              <dgm:constr type="h" for="ch" forName="Text4" refType="h" fact="0.0999"/>
            </dgm:constrLst>
          </dgm:if>
          <dgm:if name="Name8" axis="ch" ptType="node" func="cnt" op="equ" val="5">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l" for="ch" forName="Image1" refType="w" fact="0.1498"/>
              <dgm:constr type="t" for="ch" forName="Image1" refType="h" fact="0.2921"/>
              <dgm:constr type="w" for="ch" forName="Image1" refType="w" fact="0.5634"/>
              <dgm:constr type="h" for="ch" forName="Image1" refType="h" fact="0.417"/>
              <dgm:constr type="l" for="ch" forName="Accent1" refType="w" fact="0.1774"/>
              <dgm:constr type="t" for="ch" forName="Accent1" refType="h" fact="0.3236"/>
              <dgm:constr type="w" for="ch" forName="Accent1" refType="w" fact="0.5091"/>
              <dgm:constr type="h" for="ch" forName="Accent1" refType="h" fact="0.3515"/>
              <dgm:constr type="l" for="ch" forName="Image4" refType="w" fact="0"/>
              <dgm:constr type="t" for="ch" forName="Image4" refType="h" fact="0.539"/>
              <dgm:constr type="w" for="ch" forName="Image4" refType="w" fact="0.1316"/>
              <dgm:constr type="h" for="ch" forName="Image4" refType="h" fact="0.1604"/>
              <dgm:constr type="l" for="ch" forName="Accent4" refType="w" fact="0.0136"/>
              <dgm:constr type="t" for="ch" forName="Accent4" refType="h" fact="0.5559"/>
              <dgm:constr type="w" for="ch" forName="Accent4" refType="w" fact="0.1045"/>
              <dgm:constr type="h" for="ch" forName="Accent4" refType="h" fact="0.1281"/>
              <dgm:constr type="l" for="ch" forName="Image5" refType="w" fact="0.6287"/>
              <dgm:constr type="t" for="ch" forName="Image5" refType="h" fact="0.7301"/>
              <dgm:constr type="w" for="ch" forName="Image5" refType="w" fact="0.2318"/>
              <dgm:constr type="h" for="ch" forName="Image5" refType="h" fact="0.2699"/>
              <dgm:constr type="l" for="ch" forName="Accent5" refType="w" fact="0.642"/>
              <dgm:constr type="t" for="ch" forName="Accent5" refType="h" fact="0.7467"/>
              <dgm:constr type="w" for="ch" forName="Accent5" refType="w" fact="0.2045"/>
              <dgm:constr type="h" for="ch" forName="Accent5" refType="h" fact="0.2371"/>
              <dgm:constr type="l" for="ch" forName="Image3" refType="w" fact="0.7318"/>
              <dgm:constr type="t" for="ch" forName="Image3" refType="h" fact="0.4536"/>
              <dgm:constr type="w" for="ch" forName="Image3" refType="w" fact="0.2682"/>
              <dgm:constr type="h" for="ch" forName="Image3" refType="h" fact="0.1989"/>
              <dgm:constr type="l" for="ch" forName="Accent3" refType="w" fact="0.7455"/>
              <dgm:constr type="t" for="ch" forName="Accent3" refType="h" fact="0.4701"/>
              <dgm:constr type="w" for="ch" forName="Accent3" refType="w" fact="0.2409"/>
              <dgm:constr type="h" for="ch" forName="Accent3" refType="h" fact="0.1662"/>
              <dgm:constr type="l" for="ch" forName="Image2" refType="w" fact="0.4944"/>
              <dgm:constr type="t" for="ch" forName="Image2" refType="h" fact="0"/>
              <dgm:constr type="w" for="ch" forName="Image2" refType="w" fact="0.2205"/>
              <dgm:constr type="h" for="ch" forName="Image2" refType="h" fact="0.2699"/>
              <dgm:constr type="l" for="ch" forName="Accent2" refType="w" fact="0.508"/>
              <dgm:constr type="t" for="ch" forName="Accent2" refType="h" fact="0.0164"/>
              <dgm:constr type="w" for="ch" forName="Accent2" refType="w" fact="0.1932"/>
              <dgm:constr type="h" for="ch" forName="Accent2" refType="h" fact="0.2371"/>
              <dgm:constr type="l" for="ch" forName="Text1" refType="w" fact="0.1774"/>
              <dgm:constr type="t" for="ch" forName="Text1" refType="h" fact="0.5695"/>
              <dgm:constr type="w" for="ch" forName="Text1" refType="w" fact="0.5091"/>
              <dgm:constr type="h" for="ch" forName="Text1" refType="h" fact="0.1063"/>
              <dgm:constr type="l" for="ch" forName="Text2" refType="w" fact="0.5078"/>
              <dgm:constr type="t" for="ch" forName="Text2" refType="h" fact="0.1826"/>
              <dgm:constr type="w" for="ch" forName="Text2" refType="w" fact="0.1932"/>
              <dgm:constr type="h" for="ch" forName="Text2" refType="h" fact="0.0709"/>
              <dgm:constr type="l" for="ch" forName="Text3" refType="w" fact="0.7455"/>
              <dgm:constr type="t" for="ch" forName="Text3" refType="h" fact="0.5655"/>
              <dgm:constr type="w" for="ch" forName="Text3" refType="w" fact="0.2409"/>
              <dgm:constr type="h" for="ch" forName="Text3" refType="h" fact="0.0709"/>
              <dgm:constr type="l" for="ch" forName="Text5" refType="w" fact="0.642"/>
              <dgm:constr type="t" for="ch" forName="Text5" refType="h" fact="0.9129"/>
              <dgm:constr type="w" for="ch" forName="Text5" refType="w" fact="0.2045"/>
              <dgm:constr type="h" for="ch" forName="Text5" refType="h" fact="0.0709"/>
              <dgm:constr type="l" for="ch" forName="Text4" refType="w" fact="0.0136"/>
              <dgm:constr type="t" for="ch" forName="Text4" refType="h" fact="0.6132"/>
              <dgm:constr type="w" for="ch" forName="Text4" refType="w" fact="0.1045"/>
              <dgm:constr type="h" for="ch" forName="Text4" refType="h" fact="0.0709"/>
            </dgm:constrLst>
          </dgm:if>
          <dgm:else name="Name9">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primFontSz" for="des" forName="Text6" refType="primFontSz" refFor="des" refForName="Text1" op="equ"/>
              <dgm:constr type="l" for="ch" forName="Image1" refType="w" fact="0.1498"/>
              <dgm:constr type="t" for="ch" forName="Image1" refType="h" fact="0.2921"/>
              <dgm:constr type="w" for="ch" forName="Image1" refType="w" fact="0.5634"/>
              <dgm:constr type="h" for="ch" forName="Image1" refType="h" fact="0.417"/>
              <dgm:constr type="l" for="ch" forName="Accent1" refType="w" fact="0.1774"/>
              <dgm:constr type="t" for="ch" forName="Accent1" refType="h" fact="0.3236"/>
              <dgm:constr type="w" for="ch" forName="Accent1" refType="w" fact="0.5091"/>
              <dgm:constr type="h" for="ch" forName="Accent1" refType="h" fact="0.3515"/>
              <dgm:constr type="l" for="ch" forName="Image4" refType="w" fact="0"/>
              <dgm:constr type="t" for="ch" forName="Image4" refType="h" fact="0.539"/>
              <dgm:constr type="w" for="ch" forName="Image4" refType="w" fact="0.1316"/>
              <dgm:constr type="h" for="ch" forName="Image4" refType="h" fact="0.1604"/>
              <dgm:constr type="l" for="ch" forName="Accent4" refType="w" fact="0.0136"/>
              <dgm:constr type="t" for="ch" forName="Accent4" refType="h" fact="0.5559"/>
              <dgm:constr type="w" for="ch" forName="Accent4" refType="w" fact="0.1045"/>
              <dgm:constr type="h" for="ch" forName="Accent4" refType="h" fact="0.1281"/>
              <dgm:constr type="l" for="ch" forName="Image5" refType="w" fact="0.6287"/>
              <dgm:constr type="t" for="ch" forName="Image5" refType="h" fact="0.7301"/>
              <dgm:constr type="w" for="ch" forName="Image5" refType="w" fact="0.2318"/>
              <dgm:constr type="h" for="ch" forName="Image5" refType="h" fact="0.2699"/>
              <dgm:constr type="l" for="ch" forName="Accent5" refType="w" fact="0.642"/>
              <dgm:constr type="t" for="ch" forName="Accent5" refType="h" fact="0.7467"/>
              <dgm:constr type="w" for="ch" forName="Accent5" refType="w" fact="0.2045"/>
              <dgm:constr type="h" for="ch" forName="Accent5" refType="h" fact="0.2371"/>
              <dgm:constr type="l" for="ch" forName="Image3" refType="w" fact="0.7318"/>
              <dgm:constr type="t" for="ch" forName="Image3" refType="h" fact="0.4536"/>
              <dgm:constr type="w" for="ch" forName="Image3" refType="w" fact="0.2682"/>
              <dgm:constr type="h" for="ch" forName="Image3" refType="h" fact="0.1989"/>
              <dgm:constr type="l" for="ch" forName="Accent3" refType="w" fact="0.7455"/>
              <dgm:constr type="t" for="ch" forName="Accent3" refType="h" fact="0.4701"/>
              <dgm:constr type="w" for="ch" forName="Accent3" refType="w" fact="0.2409"/>
              <dgm:constr type="h" for="ch" forName="Accent3" refType="h" fact="0.1662"/>
              <dgm:constr type="l" for="ch" forName="Image2" refType="w" fact="0.4944"/>
              <dgm:constr type="t" for="ch" forName="Image2" refType="h" fact="0"/>
              <dgm:constr type="w" for="ch" forName="Image2" refType="w" fact="0.2205"/>
              <dgm:constr type="h" for="ch" forName="Image2" refType="h" fact="0.2699"/>
              <dgm:constr type="l" for="ch" forName="Accent2" refType="w" fact="0.508"/>
              <dgm:constr type="t" for="ch" forName="Accent2" refType="h" fact="0.0164"/>
              <dgm:constr type="w" for="ch" forName="Accent2" refType="w" fact="0.1932"/>
              <dgm:constr type="h" for="ch" forName="Accent2" refType="h" fact="0.2371"/>
              <dgm:constr type="l" for="ch" forName="Text1" refType="w" fact="0.1774"/>
              <dgm:constr type="t" for="ch" forName="Text1" refType="h" fact="0.5695"/>
              <dgm:constr type="w" for="ch" forName="Text1" refType="w" fact="0.5091"/>
              <dgm:constr type="h" for="ch" forName="Text1" refType="h" fact="0.1063"/>
              <dgm:constr type="l" for="ch" forName="Image6" refType="w" fact="0.151"/>
              <dgm:constr type="t" for="ch" forName="Image6" refType="h" fact="0.7301"/>
              <dgm:constr type="w" for="ch" forName="Image6" refType="w" fact="0.2361"/>
              <dgm:constr type="h" for="ch" forName="Image6" refType="h" fact="0.1604"/>
              <dgm:constr type="l" for="ch" forName="Accent6" refType="w" fact="0.1648"/>
              <dgm:constr type="t" for="ch" forName="Accent6" refType="h" fact="0.7467"/>
              <dgm:constr type="w" for="ch" forName="Accent6" refType="w" fact="0.2091"/>
              <dgm:constr type="h" for="ch" forName="Accent6" refType="h" fact="0.1281"/>
              <dgm:constr type="l" for="ch" forName="Text2" refType="w" fact="0.5078"/>
              <dgm:constr type="t" for="ch" forName="Text2" refType="h" fact="0.1826"/>
              <dgm:constr type="w" for="ch" forName="Text2" refType="w" fact="0.1932"/>
              <dgm:constr type="h" for="ch" forName="Text2" refType="h" fact="0.0709"/>
              <dgm:constr type="l" for="ch" forName="Text3" refType="w" fact="0.7455"/>
              <dgm:constr type="t" for="ch" forName="Text3" refType="h" fact="0.5655"/>
              <dgm:constr type="w" for="ch" forName="Text3" refType="w" fact="0.2409"/>
              <dgm:constr type="h" for="ch" forName="Text3" refType="h" fact="0.0709"/>
              <dgm:constr type="l" for="ch" forName="Text5" refType="w" fact="0.642"/>
              <dgm:constr type="t" for="ch" forName="Text5" refType="h" fact="0.9129"/>
              <dgm:constr type="w" for="ch" forName="Text5" refType="w" fact="0.2045"/>
              <dgm:constr type="h" for="ch" forName="Text5" refType="h" fact="0.0709"/>
              <dgm:constr type="l" for="ch" forName="Text6" refType="w" fact="0.1648"/>
              <dgm:constr type="t" for="ch" forName="Text6" refType="h" fact="0.8039"/>
              <dgm:constr type="w" for="ch" forName="Text6" refType="w" fact="0.2091"/>
              <dgm:constr type="h" for="ch" forName="Text6" refType="h" fact="0.0709"/>
              <dgm:constr type="l" for="ch" forName="Text4" refType="w" fact="0.0136"/>
              <dgm:constr type="t" for="ch" forName="Text4" refType="h" fact="0.6132"/>
              <dgm:constr type="w" for="ch" forName="Text4" refType="w" fact="0.1045"/>
              <dgm:constr type="h" for="ch" forName="Text4" refType="h" fact="0.0709"/>
            </dgm:constrLst>
          </dgm:else>
        </dgm:choose>
      </dgm:if>
      <dgm:else name="Name10">
        <dgm:choose name="Name11">
          <dgm:if name="Name12" axis="ch" ptType="node" func="cnt" op="equ" val="1">
            <dgm:alg type="composite">
              <dgm:param type="ar" val="1.62"/>
            </dgm:alg>
            <dgm:constrLst>
              <dgm:constr type="primFontSz" for="des" forName="Text1" val="65"/>
              <dgm:constr type="l" for="ch" forName="Image1" refType="w" fact="0"/>
              <dgm:constr type="t" for="ch" forName="Image1" refType="h" fact="0"/>
              <dgm:constr type="w" for="ch" forName="Image1" refType="w"/>
              <dgm:constr type="h" for="ch" forName="Image1" refType="h"/>
              <dgm:constr type="l" for="ch" forName="Accent1" refType="w" fact="0.0491"/>
              <dgm:constr type="t" for="ch" forName="Accent1" refType="h" fact="0.0756"/>
              <dgm:constr type="w" for="ch" forName="Accent1" refType="w" fact="0.9035"/>
              <dgm:constr type="h" for="ch" forName="Accent1" refType="h" fact="0.8429"/>
              <dgm:constr type="l" for="ch" forName="Text1" refType="w" fact="0.0491"/>
              <dgm:constr type="t" for="ch" forName="Text1" refType="h" fact="0.6654"/>
              <dgm:constr type="w" for="ch" forName="Text1" refType="w" fact="0.9035"/>
              <dgm:constr type="h" for="ch" forName="Text1" refType="h" fact="0.2548"/>
            </dgm:constrLst>
          </dgm:if>
          <dgm:if name="Name13" axis="ch" ptType="node" func="cnt" op="equ" val="2">
            <dgm:alg type="composite">
              <dgm:param type="ar" val="0.9528"/>
            </dgm:alg>
            <dgm:constrLst>
              <dgm:constr type="primFontSz" for="des" forName="Text1" val="65"/>
              <dgm:constr type="primFontSz" for="des" forName="Text2" refType="primFontSz" refFor="des" refForName="Text1" op="equ"/>
              <dgm:constr type="r" for="ch" forName="Image1" refType="w"/>
              <dgm:constr type="t" for="ch" forName="Image1" refType="h" fact="0.4119"/>
              <dgm:constr type="w" for="ch" forName="Image1" refType="w" fact="0.997"/>
              <dgm:constr type="h" for="ch" forName="Image1" refType="h" fact="0.5881"/>
              <dgm:constr type="r" for="ch" forName="Accent1" refType="w" fact="0.951"/>
              <dgm:constr type="t" for="ch" forName="Accent1" refType="h" fact="0.4563"/>
              <dgm:constr type="w" for="ch" forName="Accent1" refType="w" fact="0.9008"/>
              <dgm:constr type="h" for="ch" forName="Accent1" refType="h" fact="0.4958"/>
              <dgm:constr type="r" for="ch" forName="Image2" refType="w" fact="0.3901"/>
              <dgm:constr type="t" for="ch" forName="Image2" refType="h" fact="0"/>
              <dgm:constr type="w" for="ch" forName="Image2" refType="w" fact="0.3901"/>
              <dgm:constr type="h" for="ch" forName="Image2" refType="h" fact="0.3806"/>
              <dgm:constr type="r" for="ch" forName="Accent2" refType="w" fact="0.3662"/>
              <dgm:constr type="t" for="ch" forName="Accent2" refType="h" fact="0.0231"/>
              <dgm:constr type="w" for="ch" forName="Accent2" refType="w" fact="0.3418"/>
              <dgm:constr type="h" for="ch" forName="Accent2" refType="h" fact="0.3343"/>
              <dgm:constr type="r" for="ch" forName="Text1" refType="w" fact="0.951"/>
              <dgm:constr type="t" for="ch" forName="Text1" refType="h" fact="0.8032"/>
              <dgm:constr type="w" for="ch" forName="Text1" refType="w" fact="0.9008"/>
              <dgm:constr type="h" for="ch" forName="Text1" refType="h" fact="0.1499"/>
              <dgm:constr type="r" for="ch" forName="Text2" refType="w" fact="0.3665"/>
              <dgm:constr type="t" for="ch" forName="Text2" refType="h" fact="0.2575"/>
              <dgm:constr type="w" for="ch" forName="Text2" refType="w" fact="0.3418"/>
              <dgm:constr type="h" for="ch" forName="Text2" refType="h" fact="0.0999"/>
            </dgm:constrLst>
          </dgm:if>
          <dgm:if name="Name14" axis="ch" ptType="node" func="cnt" op="equ" val="3">
            <dgm:alg type="composite">
              <dgm:param type="ar" val="1.4351"/>
            </dgm:alg>
            <dgm:constrLst>
              <dgm:constr type="primFontSz" for="des" forName="Text1" val="65"/>
              <dgm:constr type="primFontSz" for="des" forName="Text2" refType="primFontSz" refFor="des" refForName="Text1" op="equ"/>
              <dgm:constr type="primFontSz" for="des" forName="Text3" refType="primFontSz" refFor="des" refForName="Text1" op="equ"/>
              <dgm:constr type="r" for="ch" forName="Image1" refType="w"/>
              <dgm:constr type="t" for="ch" forName="Image1" refType="h" fact="0.4119"/>
              <dgm:constr type="w" for="ch" forName="Image1" refType="w" fact="0.6627"/>
              <dgm:constr type="h" for="ch" forName="Image1" refType="h" fact="0.5881"/>
              <dgm:constr type="r" for="ch" forName="Accent1" refType="w" fact="0.9674"/>
              <dgm:constr type="t" for="ch" forName="Accent1" refType="h" fact="0.4563"/>
              <dgm:constr type="w" for="ch" forName="Accent1" refType="w" fact="0.5988"/>
              <dgm:constr type="h" for="ch" forName="Accent1" refType="h" fact="0.4958"/>
              <dgm:constr type="r" for="ch" forName="Image3" refType="w" fact="0.3154"/>
              <dgm:constr type="t" for="ch" forName="Image3" refType="h" fact="0.6397"/>
              <dgm:constr type="w" for="ch" forName="Image3" refType="w" fact="0.3154"/>
              <dgm:constr type="h" for="ch" forName="Image3" refType="h" fact="0.2805"/>
              <dgm:constr type="r" for="ch" forName="Accent3" refType="w" fact="0.2994"/>
              <dgm:constr type="t" for="ch" forName="Accent3" refType="h" fact="0.6629"/>
              <dgm:constr type="w" for="ch" forName="Accent3" refType="w" fact="0.2833"/>
              <dgm:constr type="h" for="ch" forName="Accent3" refType="h" fact="0.2344"/>
              <dgm:constr type="r" for="ch" forName="Image2" refType="w" fact="0.5946"/>
              <dgm:constr type="t" for="ch" forName="Image2" refType="h" fact="0"/>
              <dgm:constr type="w" for="ch" forName="Image2" refType="w" fact="0.2593"/>
              <dgm:constr type="h" for="ch" forName="Image2" refType="h" fact="0.3806"/>
              <dgm:constr type="r" for="ch" forName="Accent2" refType="w" fact="0.5787"/>
              <dgm:constr type="t" for="ch" forName="Accent2" refType="h" fact="0.0231"/>
              <dgm:constr type="w" for="ch" forName="Accent2" refType="w" fact="0.2272"/>
              <dgm:constr type="h" for="ch" forName="Accent2" refType="h" fact="0.3343"/>
              <dgm:constr type="r" for="ch" forName="Text1" refType="w" fact="0.9674"/>
              <dgm:constr type="t" for="ch" forName="Text1" refType="h" fact="0.8032"/>
              <dgm:constr type="w" for="ch" forName="Text1" refType="w" fact="0.5988"/>
              <dgm:constr type="h" for="ch" forName="Text1" refType="h" fact="0.1499"/>
              <dgm:constr type="r" for="ch" forName="Text2" refType="w" fact="0.5789"/>
              <dgm:constr type="t" for="ch" forName="Text2" refType="h" fact="0.2575"/>
              <dgm:constr type="w" for="ch" forName="Text2" refType="w" fact="0.2272"/>
              <dgm:constr type="h" for="ch" forName="Text2" refType="h" fact="0.0999"/>
              <dgm:constr type="r" for="ch" forName="Text3" refType="w" fact="0.2994"/>
              <dgm:constr type="t" for="ch" forName="Text3" refType="h" fact="0.7974"/>
              <dgm:constr type="w" for="ch" forName="Text3" refType="w" fact="0.2833"/>
              <dgm:constr type="h" for="ch" forName="Text3" refType="h" fact="0.0999"/>
            </dgm:constrLst>
          </dgm:if>
          <dgm:if name="Name15" axis="ch" ptType="node" func="cnt" op="equ" val="4">
            <dgm:alg type="composite">
              <dgm:param type="ar" val="1.6922"/>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r" for="ch" forName="Image1" refType="w" fact="0.8502"/>
              <dgm:constr type="t" for="ch" forName="Image1" refType="h" fact="0.4119"/>
              <dgm:constr type="w" for="ch" forName="Image1" refType="w" fact="0.5634"/>
              <dgm:constr type="h" for="ch" forName="Image1" refType="h" fact="0.5881"/>
              <dgm:constr type="r" for="ch" forName="Accent1" refType="w" fact="0.8226"/>
              <dgm:constr type="t" for="ch" forName="Accent1" refType="h" fact="0.4563"/>
              <dgm:constr type="w" for="ch" forName="Accent1" refType="w" fact="0.5091"/>
              <dgm:constr type="h" for="ch" forName="Accent1" refType="h" fact="0.4958"/>
              <dgm:constr type="r" for="ch" forName="Image4" refType="w"/>
              <dgm:constr type="t" for="ch" forName="Image4" refType="h" fact="0.7601"/>
              <dgm:constr type="w" for="ch" forName="Image4" refType="w" fact="0.1316"/>
              <dgm:constr type="h" for="ch" forName="Image4" refType="h" fact="0.2262"/>
              <dgm:constr type="r" for="ch" forName="Accent4" refType="w" fact="0.9864"/>
              <dgm:constr type="t" for="ch" forName="Accent4" refType="h" fact="0.7839"/>
              <dgm:constr type="w" for="ch" forName="Accent4" refType="w" fact="0.1045"/>
              <dgm:constr type="h" for="ch" forName="Accent4" refType="h" fact="0.1806"/>
              <dgm:constr type="r" for="ch" forName="Image3" refType="w" fact="0.2682"/>
              <dgm:constr type="t" for="ch" forName="Image3" refType="h" fact="0.6397"/>
              <dgm:constr type="w" for="ch" forName="Image3" refType="w" fact="0.2682"/>
              <dgm:constr type="h" for="ch" forName="Image3" refType="h" fact="0.2805"/>
              <dgm:constr type="r" for="ch" forName="Accent3" refType="w" fact="0.2545"/>
              <dgm:constr type="t" for="ch" forName="Accent3" refType="h" fact="0.6629"/>
              <dgm:constr type="w" for="ch" forName="Accent3" refType="w" fact="0.2409"/>
              <dgm:constr type="h" for="ch" forName="Accent3" refType="h" fact="0.2344"/>
              <dgm:constr type="r" for="ch" forName="Image2" refType="w" fact="0.5056"/>
              <dgm:constr type="t" for="ch" forName="Image2" refType="h" fact="0"/>
              <dgm:constr type="w" for="ch" forName="Image2" refType="w" fact="0.2205"/>
              <dgm:constr type="h" for="ch" forName="Image2" refType="h" fact="0.3806"/>
              <dgm:constr type="r" for="ch" forName="Accent2" refType="w" fact="0.492"/>
              <dgm:constr type="t" for="ch" forName="Accent2" refType="h" fact="0.0231"/>
              <dgm:constr type="w" for="ch" forName="Accent2" refType="w" fact="0.1932"/>
              <dgm:constr type="h" for="ch" forName="Accent2" refType="h" fact="0.3343"/>
              <dgm:constr type="r" for="ch" forName="Text1" refType="w" fact="0.8226"/>
              <dgm:constr type="t" for="ch" forName="Text1" refType="h" fact="0.8032"/>
              <dgm:constr type="w" for="ch" forName="Text1" refType="w" fact="0.5091"/>
              <dgm:constr type="h" for="ch" forName="Text1" refType="h" fact="0.1499"/>
              <dgm:constr type="r" for="ch" forName="Text2" refType="w" fact="0.4922"/>
              <dgm:constr type="t" for="ch" forName="Text2" refType="h" fact="0.2575"/>
              <dgm:constr type="w" for="ch" forName="Text2" refType="w" fact="0.1932"/>
              <dgm:constr type="h" for="ch" forName="Text2" refType="h" fact="0.0999"/>
              <dgm:constr type="r" for="ch" forName="Text3" refType="w" fact="0.2545"/>
              <dgm:constr type="t" for="ch" forName="Text3" refType="h" fact="0.7974"/>
              <dgm:constr type="w" for="ch" forName="Text3" refType="w" fact="0.2409"/>
              <dgm:constr type="h" for="ch" forName="Text3" refType="h" fact="0.0999"/>
              <dgm:constr type="r" for="ch" forName="Text4" refType="w" fact="0.9864"/>
              <dgm:constr type="t" for="ch" forName="Text4" refType="h" fact="0.8647"/>
              <dgm:constr type="w" for="ch" forName="Text4" refType="w" fact="0.1045"/>
              <dgm:constr type="h" for="ch" forName="Text4" refType="h" fact="0.0999"/>
            </dgm:constrLst>
          </dgm:if>
          <dgm:if name="Name16" axis="ch" ptType="node" func="cnt" op="equ" val="5">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r" for="ch" forName="Image1" refType="w" fact="0.8502"/>
              <dgm:constr type="t" for="ch" forName="Image1" refType="h" fact="0.2921"/>
              <dgm:constr type="w" for="ch" forName="Image1" refType="w" fact="0.5634"/>
              <dgm:constr type="h" for="ch" forName="Image1" refType="h" fact="0.417"/>
              <dgm:constr type="r" for="ch" forName="Accent1" refType="w" fact="0.8226"/>
              <dgm:constr type="t" for="ch" forName="Accent1" refType="h" fact="0.3236"/>
              <dgm:constr type="w" for="ch" forName="Accent1" refType="w" fact="0.5091"/>
              <dgm:constr type="h" for="ch" forName="Accent1" refType="h" fact="0.3515"/>
              <dgm:constr type="r" for="ch" forName="Image4" refType="w"/>
              <dgm:constr type="t" for="ch" forName="Image4" refType="h" fact="0.539"/>
              <dgm:constr type="w" for="ch" forName="Image4" refType="w" fact="0.1316"/>
              <dgm:constr type="h" for="ch" forName="Image4" refType="h" fact="0.1604"/>
              <dgm:constr type="r" for="ch" forName="Accent4" refType="w" fact="0.9864"/>
              <dgm:constr type="t" for="ch" forName="Accent4" refType="h" fact="0.5559"/>
              <dgm:constr type="w" for="ch" forName="Accent4" refType="w" fact="0.1045"/>
              <dgm:constr type="h" for="ch" forName="Accent4" refType="h" fact="0.1281"/>
              <dgm:constr type="r" for="ch" forName="Image5" refType="w" fact="0.3723"/>
              <dgm:constr type="t" for="ch" forName="Image5" refType="h" fact="0.7301"/>
              <dgm:constr type="w" for="ch" forName="Image5" refType="w" fact="0.2318"/>
              <dgm:constr type="h" for="ch" forName="Image5" refType="h" fact="0.2699"/>
              <dgm:constr type="r" for="ch" forName="Accent5" refType="w" fact="0.358"/>
              <dgm:constr type="t" for="ch" forName="Accent5" refType="h" fact="0.7467"/>
              <dgm:constr type="w" for="ch" forName="Accent5" refType="w" fact="0.2045"/>
              <dgm:constr type="h" for="ch" forName="Accent5" refType="h" fact="0.2371"/>
              <dgm:constr type="r" for="ch" forName="Image3" refType="w" fact="0.2682"/>
              <dgm:constr type="t" for="ch" forName="Image3" refType="h" fact="0.4536"/>
              <dgm:constr type="w" for="ch" forName="Image3" refType="w" fact="0.2682"/>
              <dgm:constr type="h" for="ch" forName="Image3" refType="h" fact="0.1989"/>
              <dgm:constr type="r" for="ch" forName="Accent3" refType="w" fact="0.2545"/>
              <dgm:constr type="t" for="ch" forName="Accent3" refType="h" fact="0.4701"/>
              <dgm:constr type="w" for="ch" forName="Accent3" refType="w" fact="0.2409"/>
              <dgm:constr type="h" for="ch" forName="Accent3" refType="h" fact="0.1662"/>
              <dgm:constr type="r" for="ch" forName="Image2" refType="w" fact="0.5056"/>
              <dgm:constr type="t" for="ch" forName="Image2" refType="h" fact="0"/>
              <dgm:constr type="w" for="ch" forName="Image2" refType="w" fact="0.2205"/>
              <dgm:constr type="h" for="ch" forName="Image2" refType="h" fact="0.2699"/>
              <dgm:constr type="r" for="ch" forName="Accent2" refType="w" fact="0.492"/>
              <dgm:constr type="t" for="ch" forName="Accent2" refType="h" fact="0.0164"/>
              <dgm:constr type="w" for="ch" forName="Accent2" refType="w" fact="0.1932"/>
              <dgm:constr type="h" for="ch" forName="Accent2" refType="h" fact="0.2371"/>
              <dgm:constr type="r" for="ch" forName="Text1" refType="w" fact="0.8226"/>
              <dgm:constr type="t" for="ch" forName="Text1" refType="h" fact="0.5695"/>
              <dgm:constr type="w" for="ch" forName="Text1" refType="w" fact="0.5091"/>
              <dgm:constr type="h" for="ch" forName="Text1" refType="h" fact="0.1063"/>
              <dgm:constr type="r" for="ch" forName="Text2" refType="w" fact="0.4922"/>
              <dgm:constr type="t" for="ch" forName="Text2" refType="h" fact="0.1826"/>
              <dgm:constr type="w" for="ch" forName="Text2" refType="w" fact="0.1932"/>
              <dgm:constr type="h" for="ch" forName="Text2" refType="h" fact="0.0709"/>
              <dgm:constr type="r" for="ch" forName="Text3" refType="w" fact="0.2545"/>
              <dgm:constr type="t" for="ch" forName="Text3" refType="h" fact="0.5655"/>
              <dgm:constr type="w" for="ch" forName="Text3" refType="w" fact="0.2409"/>
              <dgm:constr type="h" for="ch" forName="Text3" refType="h" fact="0.0709"/>
              <dgm:constr type="r" for="ch" forName="Text5" refType="w" fact="0.358"/>
              <dgm:constr type="t" for="ch" forName="Text5" refType="h" fact="0.9129"/>
              <dgm:constr type="w" for="ch" forName="Text5" refType="w" fact="0.2045"/>
              <dgm:constr type="h" for="ch" forName="Text5" refType="h" fact="0.0709"/>
              <dgm:constr type="r" for="ch" forName="Text4" refType="w" fact="0.9864"/>
              <dgm:constr type="t" for="ch" forName="Text4" refType="h" fact="0.6132"/>
              <dgm:constr type="w" for="ch" forName="Text4" refType="w" fact="0.1045"/>
              <dgm:constr type="h" for="ch" forName="Text4" refType="h" fact="0.0709"/>
            </dgm:constrLst>
          </dgm:if>
          <dgm:else name="Name17">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primFontSz" for="des" forName="Text6" refType="primFontSz" refFor="des" refForName="Text1" op="equ"/>
              <dgm:constr type="r" for="ch" forName="Image1" refType="w" fact="0.8502"/>
              <dgm:constr type="t" for="ch" forName="Image1" refType="h" fact="0.2921"/>
              <dgm:constr type="w" for="ch" forName="Image1" refType="w" fact="0.5634"/>
              <dgm:constr type="h" for="ch" forName="Image1" refType="h" fact="0.417"/>
              <dgm:constr type="r" for="ch" forName="Accent1" refType="w" fact="0.8226"/>
              <dgm:constr type="t" for="ch" forName="Accent1" refType="h" fact="0.3236"/>
              <dgm:constr type="w" for="ch" forName="Accent1" refType="w" fact="0.5091"/>
              <dgm:constr type="h" for="ch" forName="Accent1" refType="h" fact="0.3515"/>
              <dgm:constr type="r" for="ch" forName="Image4" refType="w"/>
              <dgm:constr type="t" for="ch" forName="Image4" refType="h" fact="0.539"/>
              <dgm:constr type="w" for="ch" forName="Image4" refType="w" fact="0.1316"/>
              <dgm:constr type="h" for="ch" forName="Image4" refType="h" fact="0.1604"/>
              <dgm:constr type="r" for="ch" forName="Accent4" refType="w" fact="0.9864"/>
              <dgm:constr type="t" for="ch" forName="Accent4" refType="h" fact="0.5559"/>
              <dgm:constr type="w" for="ch" forName="Accent4" refType="w" fact="0.1045"/>
              <dgm:constr type="h" for="ch" forName="Accent4" refType="h" fact="0.1281"/>
              <dgm:constr type="r" for="ch" forName="Image5" refType="w" fact="0.3713"/>
              <dgm:constr type="t" for="ch" forName="Image5" refType="h" fact="0.7301"/>
              <dgm:constr type="w" for="ch" forName="Image5" refType="w" fact="0.2318"/>
              <dgm:constr type="h" for="ch" forName="Image5" refType="h" fact="0.2699"/>
              <dgm:constr type="r" for="ch" forName="Accent5" refType="w" fact="0.358"/>
              <dgm:constr type="t" for="ch" forName="Accent5" refType="h" fact="0.7467"/>
              <dgm:constr type="w" for="ch" forName="Accent5" refType="w" fact="0.2045"/>
              <dgm:constr type="h" for="ch" forName="Accent5" refType="h" fact="0.2371"/>
              <dgm:constr type="r" for="ch" forName="Image3" refType="w" fact="0.2682"/>
              <dgm:constr type="t" for="ch" forName="Image3" refType="h" fact="0.4536"/>
              <dgm:constr type="w" for="ch" forName="Image3" refType="w" fact="0.2682"/>
              <dgm:constr type="h" for="ch" forName="Image3" refType="h" fact="0.1989"/>
              <dgm:constr type="r" for="ch" forName="Accent3" refType="w" fact="0.2545"/>
              <dgm:constr type="t" for="ch" forName="Accent3" refType="h" fact="0.4701"/>
              <dgm:constr type="w" for="ch" forName="Accent3" refType="w" fact="0.2409"/>
              <dgm:constr type="h" for="ch" forName="Accent3" refType="h" fact="0.1662"/>
              <dgm:constr type="r" for="ch" forName="Image2" refType="w" fact="0.5056"/>
              <dgm:constr type="t" for="ch" forName="Image2" refType="h" fact="0"/>
              <dgm:constr type="w" for="ch" forName="Image2" refType="w" fact="0.2205"/>
              <dgm:constr type="h" for="ch" forName="Image2" refType="h" fact="0.2699"/>
              <dgm:constr type="r" for="ch" forName="Accent2" refType="w" fact="0.492"/>
              <dgm:constr type="t" for="ch" forName="Accent2" refType="h" fact="0.0164"/>
              <dgm:constr type="w" for="ch" forName="Accent2" refType="w" fact="0.1932"/>
              <dgm:constr type="h" for="ch" forName="Accent2" refType="h" fact="0.2371"/>
              <dgm:constr type="r" for="ch" forName="Text1" refType="w" fact="0.8226"/>
              <dgm:constr type="t" for="ch" forName="Text1" refType="h" fact="0.5695"/>
              <dgm:constr type="w" for="ch" forName="Text1" refType="w" fact="0.5091"/>
              <dgm:constr type="h" for="ch" forName="Text1" refType="h" fact="0.1063"/>
              <dgm:constr type="r" for="ch" forName="Image6" refType="w" fact="0.849"/>
              <dgm:constr type="t" for="ch" forName="Image6" refType="h" fact="0.7301"/>
              <dgm:constr type="w" for="ch" forName="Image6" refType="w" fact="0.2361"/>
              <dgm:constr type="h" for="ch" forName="Image6" refType="h" fact="0.1604"/>
              <dgm:constr type="r" for="ch" forName="Accent6" refType="w" fact="0.8352"/>
              <dgm:constr type="t" for="ch" forName="Accent6" refType="h" fact="0.7467"/>
              <dgm:constr type="w" for="ch" forName="Accent6" refType="w" fact="0.2091"/>
              <dgm:constr type="h" for="ch" forName="Accent6" refType="h" fact="0.1281"/>
              <dgm:constr type="r" for="ch" forName="Text2" refType="w" fact="0.4922"/>
              <dgm:constr type="t" for="ch" forName="Text2" refType="h" fact="0.1826"/>
              <dgm:constr type="w" for="ch" forName="Text2" refType="w" fact="0.1932"/>
              <dgm:constr type="h" for="ch" forName="Text2" refType="h" fact="0.0709"/>
              <dgm:constr type="r" for="ch" forName="Text3" refType="w" fact="0.2545"/>
              <dgm:constr type="t" for="ch" forName="Text3" refType="h" fact="0.5655"/>
              <dgm:constr type="w" for="ch" forName="Text3" refType="w" fact="0.2409"/>
              <dgm:constr type="h" for="ch" forName="Text3" refType="h" fact="0.0709"/>
              <dgm:constr type="r" for="ch" forName="Text5" refType="w" fact="0.358"/>
              <dgm:constr type="t" for="ch" forName="Text5" refType="h" fact="0.9129"/>
              <dgm:constr type="w" for="ch" forName="Text5" refType="w" fact="0.2045"/>
              <dgm:constr type="h" for="ch" forName="Text5" refType="h" fact="0.0709"/>
              <dgm:constr type="r" for="ch" forName="Text6" refType="w" fact="0.8352"/>
              <dgm:constr type="t" for="ch" forName="Text6" refType="h" fact="0.8039"/>
              <dgm:constr type="w" for="ch" forName="Text6" refType="w" fact="0.2091"/>
              <dgm:constr type="h" for="ch" forName="Text6" refType="h" fact="0.0709"/>
              <dgm:constr type="r" for="ch" forName="Text4" refType="w" fact="0.9864"/>
              <dgm:constr type="t" for="ch" forName="Text4" refType="h" fact="0.6132"/>
              <dgm:constr type="w" for="ch" forName="Text4" refType="w" fact="0.1045"/>
              <dgm:constr type="h" for="ch" forName="Text4" refType="h" fact="0.0709"/>
            </dgm:constrLst>
          </dgm:else>
        </dgm:choose>
      </dgm:else>
    </dgm:choose>
    <dgm:forEach name="wrapper" axis="self" ptType="parTrans">
      <dgm:forEach name="ImageRepeat" axis="self">
        <dgm:layoutNode name="Image" styleLbl="alignImgPlace1">
          <dgm:alg type="sp"/>
          <dgm:shape xmlns:r="http://schemas.openxmlformats.org/officeDocument/2006/relationships" type="rect" r:blip="" blipPhldr="1">
            <dgm:adjLst/>
          </dgm:shape>
          <dgm:presOf/>
        </dgm:layoutNode>
      </dgm:forEach>
      <dgm:forEach name="accentRepeat" axis="self">
        <dgm:layoutNode name="Accent" styleLbl="parChTrans1D1">
          <dgm:alg type="sp"/>
          <dgm:shape xmlns:r="http://schemas.openxmlformats.org/officeDocument/2006/relationships" type="rect" r:blip="">
            <dgm:adjLst/>
          </dgm:shape>
          <dgm:presOf/>
        </dgm:layoutNode>
      </dgm:forEach>
    </dgm:forEach>
    <dgm:forEach name="Name18" axis="ch" ptType="node" cnt="1">
      <dgm:layoutNode name="Image1">
        <dgm:alg type="sp"/>
        <dgm:shape xmlns:r="http://schemas.openxmlformats.org/officeDocument/2006/relationships" r:blip="">
          <dgm:adjLst/>
        </dgm:shape>
        <dgm:presOf/>
        <dgm:forEach name="Name19" ref="ImageRepeat"/>
      </dgm:layoutNode>
      <dgm:layoutNode name="Accent1">
        <dgm:alg type="sp"/>
        <dgm:shape xmlns:r="http://schemas.openxmlformats.org/officeDocument/2006/relationships" r:blip="">
          <dgm:adjLst/>
        </dgm:shape>
        <dgm:presOf/>
        <dgm:constrLst/>
        <dgm:forEach name="Name20" ref="accentRepeat"/>
      </dgm:layoutNode>
      <dgm:layoutNode name="Text1" styleLbl="alignImgPlace1">
        <dgm:varLst>
          <dgm:chMax val="0"/>
          <dgm:chPref val="0"/>
          <dgm:bulletEnabled val="1"/>
        </dgm:varLst>
        <dgm:alg type="tx">
          <dgm:param type="parTxLTRAlign" val="r"/>
          <dgm:param type="shpTxLTRAlignCh" val="r"/>
          <dgm:param type="txAnchorVert" val="b"/>
          <dgm:param type="txAnchorVertCh" val="b"/>
          <dgm:param type="lnSpPar" val="100"/>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1" axis="ch" ptType="node" st="2" cnt="1">
      <dgm:layoutNode name="Image2">
        <dgm:alg type="sp"/>
        <dgm:shape xmlns:r="http://schemas.openxmlformats.org/officeDocument/2006/relationships" r:blip="">
          <dgm:adjLst/>
        </dgm:shape>
        <dgm:presOf/>
        <dgm:forEach name="Name22" ref="ImageRepeat"/>
      </dgm:layoutNode>
      <dgm:layoutNode name="Accent2">
        <dgm:alg type="sp"/>
        <dgm:shape xmlns:r="http://schemas.openxmlformats.org/officeDocument/2006/relationships" r:blip="">
          <dgm:adjLst/>
        </dgm:shape>
        <dgm:presOf/>
        <dgm:constrLst/>
        <dgm:forEach name="Name23" ref="accentRepeat"/>
      </dgm:layoutNode>
      <dgm:layoutNode name="Text2"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4" axis="ch" ptType="node" st="3" cnt="1">
      <dgm:layoutNode name="Image3">
        <dgm:alg type="sp"/>
        <dgm:shape xmlns:r="http://schemas.openxmlformats.org/officeDocument/2006/relationships" r:blip="">
          <dgm:adjLst/>
        </dgm:shape>
        <dgm:presOf/>
        <dgm:forEach name="Name25" ref="ImageRepeat"/>
      </dgm:layoutNode>
      <dgm:layoutNode name="Accent3">
        <dgm:alg type="sp"/>
        <dgm:shape xmlns:r="http://schemas.openxmlformats.org/officeDocument/2006/relationships" r:blip="">
          <dgm:adjLst/>
        </dgm:shape>
        <dgm:presOf/>
        <dgm:constrLst/>
        <dgm:forEach name="Name26" ref="accentRepeat"/>
      </dgm:layoutNode>
      <dgm:layoutNode name="Text3"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7" axis="ch" ptType="node" st="4" cnt="1">
      <dgm:layoutNode name="Image4">
        <dgm:alg type="sp"/>
        <dgm:shape xmlns:r="http://schemas.openxmlformats.org/officeDocument/2006/relationships" r:blip="">
          <dgm:adjLst/>
        </dgm:shape>
        <dgm:presOf/>
        <dgm:forEach name="Name28" ref="ImageRepeat"/>
      </dgm:layoutNode>
      <dgm:layoutNode name="Accent4">
        <dgm:alg type="sp"/>
        <dgm:shape xmlns:r="http://schemas.openxmlformats.org/officeDocument/2006/relationships" r:blip="">
          <dgm:adjLst/>
        </dgm:shape>
        <dgm:presOf/>
        <dgm:constrLst/>
        <dgm:forEach name="Name29" ref="accentRepeat"/>
      </dgm:layoutNode>
      <dgm:layoutNode name="Text4"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30" axis="ch" ptType="node" st="5" cnt="1">
      <dgm:layoutNode name="Image5">
        <dgm:alg type="sp"/>
        <dgm:shape xmlns:r="http://schemas.openxmlformats.org/officeDocument/2006/relationships" r:blip="">
          <dgm:adjLst/>
        </dgm:shape>
        <dgm:presOf/>
        <dgm:forEach name="Name31" ref="ImageRepeat"/>
      </dgm:layoutNode>
      <dgm:layoutNode name="Accent5">
        <dgm:alg type="sp"/>
        <dgm:shape xmlns:r="http://schemas.openxmlformats.org/officeDocument/2006/relationships" r:blip="">
          <dgm:adjLst/>
        </dgm:shape>
        <dgm:presOf/>
        <dgm:constrLst/>
        <dgm:forEach name="Name32" ref="accentRepeat"/>
      </dgm:layoutNode>
      <dgm:layoutNode name="Text5"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33" axis="ch" ptType="node" st="6" cnt="1">
      <dgm:layoutNode name="Image6">
        <dgm:alg type="sp"/>
        <dgm:shape xmlns:r="http://schemas.openxmlformats.org/officeDocument/2006/relationships" r:blip="">
          <dgm:adjLst/>
        </dgm:shape>
        <dgm:presOf/>
        <dgm:forEach name="Name34" ref="ImageRepeat"/>
      </dgm:layoutNode>
      <dgm:layoutNode name="Accent6">
        <dgm:alg type="sp"/>
        <dgm:shape xmlns:r="http://schemas.openxmlformats.org/officeDocument/2006/relationships" r:blip="">
          <dgm:adjLst/>
        </dgm:shape>
        <dgm:presOf/>
        <dgm:constrLst/>
        <dgm:forEach name="Name35" ref="accentRepeat"/>
      </dgm:layoutNode>
      <dgm:layoutNode name="Text6"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A4E8197D23664193319C8CD3AEA1BA" ma:contentTypeVersion="4" ma:contentTypeDescription="Create a new document." ma:contentTypeScope="" ma:versionID="e67d98b48f58e4fed6b1f1c812231514">
  <xsd:schema xmlns:xsd="http://www.w3.org/2001/XMLSchema" xmlns:xs="http://www.w3.org/2001/XMLSchema" xmlns:p="http://schemas.microsoft.com/office/2006/metadata/properties" xmlns:ns2="41a327ed-c265-479d-a206-87cc5c4a1aea" targetNamespace="http://schemas.microsoft.com/office/2006/metadata/properties" ma:root="true" ma:fieldsID="6dd54ae1cc06a16976bf4a8f623419cd" ns2:_="">
    <xsd:import namespace="41a327ed-c265-479d-a206-87cc5c4a1a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327ed-c265-479d-a206-87cc5c4a1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37E6E9-543F-4B6F-9F71-5311E1993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327ed-c265-479d-a206-87cc5c4a1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82171-F5E8-41A7-9F37-C786D409AD6C}">
  <ds:schemaRefs>
    <ds:schemaRef ds:uri="http://schemas.openxmlformats.org/officeDocument/2006/bibliography"/>
  </ds:schemaRefs>
</ds:datastoreItem>
</file>

<file path=customXml/itemProps3.xml><?xml version="1.0" encoding="utf-8"?>
<ds:datastoreItem xmlns:ds="http://schemas.openxmlformats.org/officeDocument/2006/customXml" ds:itemID="{635BC747-CB00-4D63-A40B-408AFD1926DD}">
  <ds:schemaRefs>
    <ds:schemaRef ds:uri="http://schemas.microsoft.com/sharepoint/v3/contenttype/forms"/>
  </ds:schemaRefs>
</ds:datastoreItem>
</file>

<file path=customXml/itemProps4.xml><?xml version="1.0" encoding="utf-8"?>
<ds:datastoreItem xmlns:ds="http://schemas.openxmlformats.org/officeDocument/2006/customXml" ds:itemID="{35145D53-B695-4ADB-9A16-18FBF6041B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11266</Words>
  <Characters>64222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Valuing Everyone</vt:lpstr>
    </vt:vector>
  </TitlesOfParts>
  <Company>University of Kent</Company>
  <LinksUpToDate>false</LinksUpToDate>
  <CharactersWithSpaces>75338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Valuing Everyone</dc:title>
  <dc:subject>2020-21 Annual EDI Report</dc:subject>
  <dc:creator>Claire Chapman</dc:creator>
  <cp:keywords/>
  <dc:description/>
  <cp:lastModifiedBy>Becky Lamyman</cp:lastModifiedBy>
  <cp:revision>5</cp:revision>
  <dcterms:created xsi:type="dcterms:W3CDTF">2022-05-09T08:28:00Z</dcterms:created>
  <dcterms:modified xsi:type="dcterms:W3CDTF">2023-05-03T11:50:00Z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0x010100A5A4E8197D23664193319C8CD3AEA1BA</vt:lpwstr>
  </property>
</Properties>
</file>