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FDBE" w14:textId="22EBA47E" w:rsidR="26063DA6" w:rsidRPr="00BA05B0" w:rsidRDefault="26063DA6" w:rsidP="00E22CF9">
      <w:pPr>
        <w:pStyle w:val="Heading2"/>
        <w:shd w:val="clear" w:color="auto" w:fill="FFFFFF" w:themeFill="background1"/>
        <w:spacing w:before="0" w:after="0" w:line="528" w:lineRule="auto"/>
        <w:jc w:val="both"/>
        <w:rPr>
          <w:rFonts w:ascii="Calibri" w:eastAsia="Calibri" w:hAnsi="Calibri" w:cs="Calibri"/>
          <w:b/>
          <w:bCs/>
          <w:color w:val="000000" w:themeColor="text1"/>
          <w:sz w:val="24"/>
          <w:szCs w:val="24"/>
        </w:rPr>
      </w:pPr>
      <w:r w:rsidRPr="00BA05B0">
        <w:rPr>
          <w:rFonts w:ascii="Calibri" w:eastAsia="Calibri" w:hAnsi="Calibri" w:cs="Calibri"/>
          <w:b/>
          <w:bCs/>
          <w:color w:val="000000" w:themeColor="text1"/>
          <w:sz w:val="24"/>
          <w:szCs w:val="24"/>
        </w:rPr>
        <w:t>GLL</w:t>
      </w:r>
      <w:r w:rsidR="2B6867AE" w:rsidRPr="00BA05B0">
        <w:rPr>
          <w:rFonts w:ascii="Calibri" w:eastAsia="Calibri" w:hAnsi="Calibri" w:cs="Calibri"/>
          <w:b/>
          <w:bCs/>
          <w:color w:val="000000" w:themeColor="text1"/>
          <w:sz w:val="24"/>
          <w:szCs w:val="24"/>
        </w:rPr>
        <w:t xml:space="preserve"> Employer and Apprentice</w:t>
      </w:r>
      <w:r w:rsidRPr="00BA05B0">
        <w:rPr>
          <w:rFonts w:ascii="Calibri" w:eastAsia="Calibri" w:hAnsi="Calibri" w:cs="Calibri"/>
          <w:b/>
          <w:bCs/>
          <w:color w:val="000000" w:themeColor="text1"/>
          <w:sz w:val="24"/>
          <w:szCs w:val="24"/>
        </w:rPr>
        <w:t xml:space="preserve"> Complaints Policy</w:t>
      </w:r>
    </w:p>
    <w:p w14:paraId="35137B42" w14:textId="256D2E2B" w:rsidR="2580BF2D" w:rsidRDefault="2580BF2D" w:rsidP="00E22CF9">
      <w:pPr>
        <w:pStyle w:val="Heading2"/>
        <w:shd w:val="clear" w:color="auto" w:fill="FFFFFF" w:themeFill="background1"/>
        <w:spacing w:before="0" w:after="0" w:line="528" w:lineRule="auto"/>
        <w:jc w:val="both"/>
        <w:rPr>
          <w:rFonts w:ascii="Calibri" w:eastAsia="Calibri" w:hAnsi="Calibri" w:cs="Calibri"/>
          <w:b/>
          <w:bCs/>
          <w:color w:val="000000" w:themeColor="text1"/>
          <w:sz w:val="22"/>
          <w:szCs w:val="22"/>
        </w:rPr>
      </w:pPr>
      <w:r w:rsidRPr="39B036EB">
        <w:rPr>
          <w:rFonts w:ascii="Calibri" w:eastAsia="Calibri" w:hAnsi="Calibri" w:cs="Calibri"/>
          <w:b/>
          <w:bCs/>
          <w:color w:val="000000" w:themeColor="text1"/>
          <w:sz w:val="22"/>
          <w:szCs w:val="22"/>
        </w:rPr>
        <w:t>1. Introduction</w:t>
      </w:r>
    </w:p>
    <w:p w14:paraId="2E73E15E" w14:textId="2ECC5ECD" w:rsidR="00BA05B0" w:rsidRDefault="2580BF2D" w:rsidP="00E22CF9">
      <w:pPr>
        <w:shd w:val="clear" w:color="auto" w:fill="FFFFFF" w:themeFill="background1"/>
        <w:spacing w:after="0"/>
        <w:jc w:val="both"/>
        <w:rPr>
          <w:rFonts w:ascii="Calibri" w:eastAsia="Calibri" w:hAnsi="Calibri" w:cs="Calibri"/>
          <w:b/>
          <w:bCs/>
          <w:color w:val="000000" w:themeColor="text1"/>
          <w:sz w:val="22"/>
          <w:szCs w:val="22"/>
        </w:rPr>
      </w:pPr>
      <w:r w:rsidRPr="7474DE3F">
        <w:rPr>
          <w:rFonts w:ascii="Calibri" w:eastAsia="Calibri" w:hAnsi="Calibri" w:cs="Calibri"/>
          <w:color w:val="000000" w:themeColor="text1"/>
          <w:sz w:val="22"/>
          <w:szCs w:val="22"/>
        </w:rPr>
        <w:t>The University of Kent is committed to ensuring a high-quality educational experience for its apprentices and providing high quality services for employers of its apprentices.</w:t>
      </w:r>
      <w:r w:rsidR="00BA05B0">
        <w:rPr>
          <w:rFonts w:ascii="Calibri" w:eastAsia="Calibri" w:hAnsi="Calibri" w:cs="Calibri"/>
          <w:color w:val="000000" w:themeColor="text1"/>
          <w:sz w:val="22"/>
          <w:szCs w:val="22"/>
        </w:rPr>
        <w:t xml:space="preserve"> </w:t>
      </w:r>
      <w:r w:rsidRPr="7474DE3F">
        <w:rPr>
          <w:rFonts w:ascii="Calibri" w:eastAsia="Calibri" w:hAnsi="Calibri" w:cs="Calibri"/>
          <w:color w:val="000000" w:themeColor="text1"/>
          <w:sz w:val="22"/>
          <w:szCs w:val="22"/>
        </w:rPr>
        <w:t>However, there may be instances when employers or an apprentice feels dissatisfied with the experience provided by the University (or its subcontractors) or with the way the University or its staff have acted or omitted to act in its delivery of its services.</w:t>
      </w:r>
      <w:r w:rsidR="00BA05B0">
        <w:rPr>
          <w:rFonts w:ascii="Calibri" w:eastAsia="Calibri" w:hAnsi="Calibri" w:cs="Calibri"/>
          <w:color w:val="000000" w:themeColor="text1"/>
          <w:sz w:val="22"/>
          <w:szCs w:val="22"/>
        </w:rPr>
        <w:t xml:space="preserve">  </w:t>
      </w:r>
      <w:r w:rsidRPr="7474DE3F">
        <w:rPr>
          <w:rFonts w:ascii="Calibri" w:eastAsia="Calibri" w:hAnsi="Calibri" w:cs="Calibri"/>
          <w:color w:val="000000" w:themeColor="text1"/>
          <w:sz w:val="22"/>
          <w:szCs w:val="22"/>
        </w:rPr>
        <w:t xml:space="preserve">In such circumstances the University seeks to listen to its stakeholders and find resolutions that are in the best interests of all parties, including apprentices.   </w:t>
      </w:r>
      <w:r>
        <w:br/>
      </w:r>
    </w:p>
    <w:p w14:paraId="06E3304F" w14:textId="64ABD0BD" w:rsidR="2580BF2D" w:rsidRDefault="2580BF2D" w:rsidP="00E22CF9">
      <w:pPr>
        <w:shd w:val="clear" w:color="auto" w:fill="FFFFFF" w:themeFill="background1"/>
        <w:spacing w:after="0"/>
        <w:jc w:val="both"/>
        <w:rPr>
          <w:rFonts w:ascii="Calibri" w:eastAsia="Calibri" w:hAnsi="Calibri" w:cs="Calibri"/>
          <w:b/>
          <w:bCs/>
          <w:color w:val="000000" w:themeColor="text1"/>
          <w:sz w:val="22"/>
          <w:szCs w:val="22"/>
        </w:rPr>
      </w:pPr>
      <w:r w:rsidRPr="00BA05B0">
        <w:rPr>
          <w:rFonts w:ascii="Calibri" w:eastAsia="Calibri" w:hAnsi="Calibri" w:cs="Calibri"/>
          <w:b/>
          <w:bCs/>
          <w:color w:val="000000" w:themeColor="text1"/>
          <w:sz w:val="22"/>
          <w:szCs w:val="22"/>
        </w:rPr>
        <w:t>2. Purpose of this Procedure</w:t>
      </w:r>
    </w:p>
    <w:p w14:paraId="2CACF6D8" w14:textId="77777777" w:rsidR="00BA05B0" w:rsidRPr="00BA05B0" w:rsidRDefault="00BA05B0" w:rsidP="00E22CF9">
      <w:pPr>
        <w:shd w:val="clear" w:color="auto" w:fill="FFFFFF" w:themeFill="background1"/>
        <w:spacing w:after="0"/>
        <w:jc w:val="both"/>
        <w:rPr>
          <w:rFonts w:ascii="Calibri" w:eastAsia="Calibri" w:hAnsi="Calibri" w:cs="Calibri"/>
          <w:b/>
          <w:bCs/>
          <w:color w:val="000000" w:themeColor="text1"/>
          <w:sz w:val="22"/>
          <w:szCs w:val="22"/>
        </w:rPr>
      </w:pPr>
    </w:p>
    <w:p w14:paraId="6FC225BF" w14:textId="053609F1" w:rsidR="2580BF2D" w:rsidRDefault="2580BF2D" w:rsidP="00E22CF9">
      <w:pPr>
        <w:shd w:val="clear" w:color="auto" w:fill="FFFFFF" w:themeFill="background1"/>
        <w:spacing w:after="0"/>
        <w:jc w:val="both"/>
        <w:rPr>
          <w:rFonts w:ascii="Calibri" w:eastAsia="Calibri" w:hAnsi="Calibri" w:cs="Calibri"/>
          <w:color w:val="000000" w:themeColor="text1"/>
          <w:sz w:val="22"/>
          <w:szCs w:val="22"/>
        </w:rPr>
      </w:pPr>
      <w:r w:rsidRPr="00BA05B0">
        <w:rPr>
          <w:rFonts w:ascii="Calibri" w:eastAsia="Calibri" w:hAnsi="Calibri" w:cs="Calibri"/>
          <w:color w:val="000000" w:themeColor="text1"/>
          <w:sz w:val="22"/>
          <w:szCs w:val="22"/>
        </w:rPr>
        <w:t>2.1 The purpose of this procedure is to provide an opportunity for employers or apprentices to raise any issues or concerns in a way which enables the University to be sensitive to the needs of each case and to reach an outcome which is of the benefit to all parties involved.</w:t>
      </w:r>
    </w:p>
    <w:p w14:paraId="4922E32C" w14:textId="77777777" w:rsidR="00BA05B0" w:rsidRPr="00BA05B0" w:rsidRDefault="00BA05B0" w:rsidP="00E22CF9">
      <w:pPr>
        <w:shd w:val="clear" w:color="auto" w:fill="FFFFFF" w:themeFill="background1"/>
        <w:spacing w:after="0"/>
        <w:jc w:val="both"/>
        <w:rPr>
          <w:rFonts w:ascii="Calibri" w:eastAsia="Calibri" w:hAnsi="Calibri" w:cs="Calibri"/>
          <w:color w:val="000000" w:themeColor="text1"/>
          <w:sz w:val="22"/>
          <w:szCs w:val="22"/>
        </w:rPr>
      </w:pPr>
    </w:p>
    <w:p w14:paraId="7BB77AB5" w14:textId="7C01FFDB" w:rsidR="2580BF2D" w:rsidRDefault="2580BF2D" w:rsidP="00E22CF9">
      <w:pPr>
        <w:shd w:val="clear" w:color="auto" w:fill="FFFFFF" w:themeFill="background1"/>
        <w:spacing w:after="0"/>
        <w:jc w:val="both"/>
        <w:rPr>
          <w:rFonts w:ascii="Calibri" w:eastAsia="Calibri" w:hAnsi="Calibri" w:cs="Calibri"/>
          <w:color w:val="000000" w:themeColor="text1"/>
          <w:sz w:val="22"/>
          <w:szCs w:val="22"/>
        </w:rPr>
      </w:pPr>
      <w:r w:rsidRPr="00BA05B0">
        <w:rPr>
          <w:rFonts w:ascii="Calibri" w:eastAsia="Calibri" w:hAnsi="Calibri" w:cs="Calibri"/>
          <w:color w:val="000000" w:themeColor="text1"/>
          <w:sz w:val="22"/>
          <w:szCs w:val="22"/>
        </w:rPr>
        <w:t>2.2 The purpose of this procedure is to provide an opportunity for employers or apprentices to raise any issues or concerns in a way which enables the University to be sensitive to the needs of each case and to reach an outcome which is of the benefit to all parties involved.</w:t>
      </w:r>
    </w:p>
    <w:p w14:paraId="5ECCDA85" w14:textId="77777777" w:rsidR="00BA05B0" w:rsidRPr="00BA05B0" w:rsidRDefault="00BA05B0" w:rsidP="00E22CF9">
      <w:pPr>
        <w:shd w:val="clear" w:color="auto" w:fill="FFFFFF" w:themeFill="background1"/>
        <w:spacing w:after="0"/>
        <w:jc w:val="both"/>
        <w:rPr>
          <w:rFonts w:ascii="Calibri" w:eastAsia="Calibri" w:hAnsi="Calibri" w:cs="Calibri"/>
          <w:color w:val="000000" w:themeColor="text1"/>
          <w:sz w:val="22"/>
          <w:szCs w:val="22"/>
        </w:rPr>
      </w:pPr>
    </w:p>
    <w:p w14:paraId="328CC107" w14:textId="02659F4C" w:rsidR="2580BF2D" w:rsidRDefault="2580BF2D" w:rsidP="00E22CF9">
      <w:pPr>
        <w:shd w:val="clear" w:color="auto" w:fill="FFFFFF" w:themeFill="background1"/>
        <w:spacing w:after="0"/>
        <w:jc w:val="both"/>
        <w:rPr>
          <w:rFonts w:ascii="Calibri" w:eastAsia="Calibri" w:hAnsi="Calibri" w:cs="Calibri"/>
          <w:color w:val="000000" w:themeColor="text1"/>
          <w:sz w:val="22"/>
          <w:szCs w:val="22"/>
        </w:rPr>
      </w:pPr>
      <w:r w:rsidRPr="00BA05B0">
        <w:rPr>
          <w:rFonts w:ascii="Calibri" w:eastAsia="Calibri" w:hAnsi="Calibri" w:cs="Calibri"/>
          <w:color w:val="000000" w:themeColor="text1"/>
          <w:sz w:val="22"/>
          <w:szCs w:val="22"/>
        </w:rPr>
        <w:t>2.3 Complaints will be monitored by the University’s Apprenticeships Governance Committee, both to ensure a prompt response is given, and to ensure that improvements can be made to the way in which Kent manages its apprenticeship provision.</w:t>
      </w:r>
    </w:p>
    <w:p w14:paraId="2A234C47" w14:textId="77777777" w:rsidR="00BA05B0" w:rsidRPr="00BA05B0" w:rsidRDefault="00BA05B0" w:rsidP="00E22CF9">
      <w:pPr>
        <w:shd w:val="clear" w:color="auto" w:fill="FFFFFF" w:themeFill="background1"/>
        <w:spacing w:after="0"/>
        <w:jc w:val="both"/>
        <w:rPr>
          <w:rFonts w:ascii="Calibri" w:eastAsia="Calibri" w:hAnsi="Calibri" w:cs="Calibri"/>
          <w:color w:val="000000" w:themeColor="text1"/>
          <w:sz w:val="22"/>
          <w:szCs w:val="22"/>
        </w:rPr>
      </w:pPr>
    </w:p>
    <w:p w14:paraId="5EBA672D" w14:textId="36941B04" w:rsidR="2580BF2D" w:rsidRDefault="2580BF2D" w:rsidP="00E22CF9">
      <w:pPr>
        <w:spacing w:after="0"/>
        <w:jc w:val="both"/>
        <w:rPr>
          <w:rFonts w:ascii="Calibri" w:eastAsia="Segoe UI" w:hAnsi="Calibri" w:cs="Calibri"/>
          <w:color w:val="333333"/>
          <w:sz w:val="22"/>
          <w:szCs w:val="22"/>
        </w:rPr>
      </w:pPr>
      <w:r w:rsidRPr="00BA05B0">
        <w:rPr>
          <w:rFonts w:ascii="Calibri" w:eastAsia="Helvetica" w:hAnsi="Calibri" w:cs="Calibri"/>
          <w:color w:val="000000" w:themeColor="text1"/>
          <w:sz w:val="22"/>
          <w:szCs w:val="22"/>
        </w:rPr>
        <w:t>2.4 The University hopes that employers and apprentices have the confidence to raise complaints and know they will receive fair consideration. Therefore, it should be unnecessary for an employer or apprentice to raise a complaint anonymously. If an anonymous complaint is received it makes it difficult for the complaint to be investigated fully under this procedure.</w:t>
      </w:r>
      <w:r w:rsidR="05790784" w:rsidRPr="00BA05B0">
        <w:rPr>
          <w:rFonts w:ascii="Calibri" w:eastAsia="Helvetica" w:hAnsi="Calibri" w:cs="Calibri"/>
          <w:color w:val="000000" w:themeColor="text1"/>
          <w:sz w:val="22"/>
          <w:szCs w:val="22"/>
        </w:rPr>
        <w:t xml:space="preserve"> W</w:t>
      </w:r>
      <w:r w:rsidR="05790784" w:rsidRPr="00BA05B0">
        <w:rPr>
          <w:rFonts w:ascii="Calibri" w:eastAsia="Segoe UI" w:hAnsi="Calibri" w:cs="Calibri"/>
          <w:color w:val="333333"/>
          <w:sz w:val="22"/>
          <w:szCs w:val="22"/>
        </w:rPr>
        <w:t>hilst we are unable to respond directly to the complaint, we will note the issues raised and investigate as necessary. We will look to ensure we address the points and concerns raised and these will be logged for quality assurance purposes.</w:t>
      </w:r>
    </w:p>
    <w:p w14:paraId="1744CACE" w14:textId="77777777" w:rsidR="00BA05B0" w:rsidRPr="00BA05B0" w:rsidRDefault="00BA05B0" w:rsidP="00E22CF9">
      <w:pPr>
        <w:spacing w:after="0"/>
        <w:jc w:val="both"/>
        <w:rPr>
          <w:rFonts w:ascii="Calibri" w:eastAsia="Helvetica" w:hAnsi="Calibri" w:cs="Calibri"/>
          <w:color w:val="000000" w:themeColor="text1"/>
          <w:sz w:val="22"/>
          <w:szCs w:val="22"/>
        </w:rPr>
      </w:pPr>
    </w:p>
    <w:p w14:paraId="296A727F" w14:textId="10EC93D7" w:rsidR="2580BF2D" w:rsidRDefault="2580BF2D" w:rsidP="00E22CF9">
      <w:pPr>
        <w:spacing w:after="0"/>
        <w:jc w:val="both"/>
        <w:rPr>
          <w:rFonts w:ascii="Calibri" w:eastAsia="Helvetica" w:hAnsi="Calibri" w:cs="Calibri"/>
          <w:color w:val="000000" w:themeColor="text1"/>
          <w:sz w:val="22"/>
          <w:szCs w:val="22"/>
        </w:rPr>
      </w:pPr>
      <w:r w:rsidRPr="00BA05B0">
        <w:rPr>
          <w:rFonts w:ascii="Calibri" w:eastAsia="Helvetica" w:hAnsi="Calibri" w:cs="Calibri"/>
          <w:color w:val="000000" w:themeColor="text1"/>
          <w:sz w:val="22"/>
          <w:szCs w:val="22"/>
        </w:rPr>
        <w:t xml:space="preserve">2.5 This procedure has been designed to meet the requirements of the Education and Skills Funding Agency (ESFA) and will be administered by Kent’s Global and Lifelong Learning (GLL) department. </w:t>
      </w:r>
    </w:p>
    <w:p w14:paraId="34F71BA9" w14:textId="77777777" w:rsidR="00BA05B0" w:rsidRPr="00BA05B0" w:rsidRDefault="00BA05B0" w:rsidP="00E22CF9">
      <w:pPr>
        <w:spacing w:after="0"/>
        <w:jc w:val="both"/>
        <w:rPr>
          <w:rFonts w:ascii="Calibri" w:eastAsia="Helvetica" w:hAnsi="Calibri" w:cs="Calibri"/>
          <w:color w:val="000000" w:themeColor="text1"/>
          <w:sz w:val="22"/>
          <w:szCs w:val="22"/>
        </w:rPr>
      </w:pPr>
    </w:p>
    <w:p w14:paraId="6218D860" w14:textId="0FF13712" w:rsidR="2580BF2D" w:rsidRDefault="2580BF2D" w:rsidP="00E22CF9">
      <w:pPr>
        <w:spacing w:after="240"/>
        <w:jc w:val="both"/>
        <w:rPr>
          <w:rFonts w:ascii="Helvetica" w:eastAsia="Helvetica" w:hAnsi="Helvetica" w:cs="Helvetica"/>
          <w:color w:val="000000" w:themeColor="text1"/>
          <w:sz w:val="28"/>
          <w:szCs w:val="28"/>
        </w:rPr>
      </w:pPr>
      <w:r w:rsidRPr="00BA05B0">
        <w:rPr>
          <w:rFonts w:ascii="Calibri" w:eastAsia="Helvetica" w:hAnsi="Calibri" w:cs="Calibri"/>
          <w:color w:val="000000" w:themeColor="text1"/>
          <w:sz w:val="22"/>
          <w:szCs w:val="22"/>
        </w:rPr>
        <w:t>2.6 For information on how apprentices should make complaints, or submit appeals, please see section 5 of this policy and procedure.</w:t>
      </w:r>
      <w:r w:rsidRPr="39B036EB">
        <w:rPr>
          <w:rFonts w:ascii="Helvetica" w:eastAsia="Helvetica" w:hAnsi="Helvetica" w:cs="Helvetica"/>
          <w:color w:val="000000" w:themeColor="text1"/>
          <w:sz w:val="28"/>
          <w:szCs w:val="28"/>
        </w:rPr>
        <w:t xml:space="preserve">   </w:t>
      </w:r>
    </w:p>
    <w:p w14:paraId="4948E116" w14:textId="77777777" w:rsidR="00E50AD0" w:rsidRPr="00BA05B0" w:rsidRDefault="13A8851C" w:rsidP="00E22CF9">
      <w:pPr>
        <w:jc w:val="both"/>
        <w:rPr>
          <w:rFonts w:ascii="Calibri" w:eastAsia="Calibri" w:hAnsi="Calibri" w:cs="Calibri"/>
          <w:b/>
          <w:bCs/>
          <w:sz w:val="22"/>
          <w:szCs w:val="22"/>
        </w:rPr>
      </w:pPr>
      <w:r w:rsidRPr="00BA05B0">
        <w:rPr>
          <w:rFonts w:ascii="Calibri" w:eastAsia="Calibri" w:hAnsi="Calibri" w:cs="Calibri"/>
          <w:b/>
          <w:bCs/>
          <w:sz w:val="22"/>
          <w:szCs w:val="22"/>
        </w:rPr>
        <w:t>3. Complaints Procedure</w:t>
      </w:r>
    </w:p>
    <w:p w14:paraId="0BEFDB1E" w14:textId="77777777" w:rsidR="00E50AD0" w:rsidRPr="00BA05B0" w:rsidRDefault="13A8851C" w:rsidP="00E22CF9">
      <w:pPr>
        <w:jc w:val="both"/>
        <w:rPr>
          <w:rFonts w:ascii="Calibri" w:eastAsia="Calibri" w:hAnsi="Calibri" w:cs="Calibri"/>
          <w:b/>
          <w:bCs/>
          <w:sz w:val="22"/>
          <w:szCs w:val="22"/>
        </w:rPr>
      </w:pPr>
      <w:r w:rsidRPr="00BA05B0">
        <w:rPr>
          <w:rFonts w:ascii="Calibri" w:eastAsia="Calibri" w:hAnsi="Calibri" w:cs="Calibri"/>
          <w:b/>
          <w:bCs/>
          <w:sz w:val="22"/>
          <w:szCs w:val="22"/>
        </w:rPr>
        <w:t>3.1 Stage 1 – Informal Stage</w:t>
      </w:r>
    </w:p>
    <w:p w14:paraId="0BB5C460" w14:textId="77777777" w:rsidR="00E50AD0" w:rsidRDefault="13A8851C" w:rsidP="00E22CF9">
      <w:pPr>
        <w:spacing w:after="0"/>
        <w:jc w:val="both"/>
        <w:rPr>
          <w:rFonts w:ascii="Calibri" w:eastAsia="Calibri" w:hAnsi="Calibri" w:cs="Calibri"/>
          <w:sz w:val="22"/>
          <w:szCs w:val="22"/>
        </w:rPr>
      </w:pPr>
      <w:r w:rsidRPr="00BA05B0">
        <w:rPr>
          <w:rFonts w:ascii="Calibri" w:eastAsia="Calibri" w:hAnsi="Calibri" w:cs="Calibri"/>
          <w:sz w:val="22"/>
          <w:szCs w:val="22"/>
        </w:rPr>
        <w:t>3.1.1 Prior to submitting a formal complaint, it is recommended that the employer raise any concerns with the University of Kent informally. This provides the opportunity for the University and the employer to discuss the concerns in an attempt to bring about an early resolution.</w:t>
      </w:r>
    </w:p>
    <w:p w14:paraId="436DE2CE" w14:textId="77777777" w:rsidR="00BA05B0" w:rsidRPr="00BA05B0" w:rsidRDefault="00BA05B0" w:rsidP="00E22CF9">
      <w:pPr>
        <w:spacing w:after="0"/>
        <w:jc w:val="both"/>
        <w:rPr>
          <w:rFonts w:ascii="Calibri" w:eastAsia="Calibri" w:hAnsi="Calibri" w:cs="Calibri"/>
          <w:sz w:val="22"/>
          <w:szCs w:val="22"/>
        </w:rPr>
      </w:pPr>
    </w:p>
    <w:p w14:paraId="5DDE0DDC" w14:textId="77777777" w:rsidR="00BA05B0" w:rsidRDefault="13A8851C" w:rsidP="00E22CF9">
      <w:pPr>
        <w:spacing w:after="0"/>
      </w:pPr>
      <w:r w:rsidRPr="00BA05B0">
        <w:rPr>
          <w:rFonts w:ascii="Calibri" w:eastAsia="Calibri" w:hAnsi="Calibri" w:cs="Calibri"/>
          <w:sz w:val="22"/>
          <w:szCs w:val="22"/>
        </w:rPr>
        <w:t>3.1.2 The employer should, in the first instance, make contact with the GLL Apprenticeship Compliance Manager (</w:t>
      </w:r>
      <w:hyperlink>
        <w:r w:rsidRPr="00BA05B0">
          <w:rPr>
            <w:rStyle w:val="Hyperlink"/>
            <w:rFonts w:ascii="Calibri" w:eastAsia="Calibri" w:hAnsi="Calibri" w:cs="Calibri"/>
            <w:sz w:val="22"/>
            <w:szCs w:val="22"/>
          </w:rPr>
          <w:t>apprenticeshipcompliance@kent.ac.uk </w:t>
        </w:r>
        <w:r w:rsidRPr="03C26F6D">
          <w:rPr>
            <w:rStyle w:val="Hyperlink"/>
            <w:rFonts w:ascii="Calibri" w:eastAsia="Calibri" w:hAnsi="Calibri" w:cs="Calibri"/>
            <w:sz w:val="22"/>
            <w:szCs w:val="22"/>
          </w:rPr>
          <w:t>) </w:t>
        </w:r>
        <w:r w:rsidR="00E50AD0">
          <w:br/>
        </w:r>
      </w:hyperlink>
    </w:p>
    <w:p w14:paraId="18EDCCE1" w14:textId="53B18F94" w:rsidR="00E50AD0" w:rsidRDefault="13A8851C" w:rsidP="00E22CF9">
      <w:pPr>
        <w:spacing w:after="0"/>
        <w:jc w:val="both"/>
        <w:rPr>
          <w:rFonts w:ascii="Calibri" w:eastAsia="Calibri" w:hAnsi="Calibri" w:cs="Calibri"/>
          <w:sz w:val="22"/>
          <w:szCs w:val="22"/>
        </w:rPr>
      </w:pPr>
      <w:r w:rsidRPr="03C26F6D">
        <w:rPr>
          <w:rFonts w:ascii="Calibri" w:eastAsia="Calibri" w:hAnsi="Calibri" w:cs="Calibri"/>
          <w:sz w:val="22"/>
          <w:szCs w:val="22"/>
        </w:rPr>
        <w:t>3.1.3 The GLL Apprenticeship Compliance Manager will normally acknowledge the complaint within 5 working days of receiving it and will arrange to discuss the concern directly with the employer on an informal basis and where possible resolve the complaint.  </w:t>
      </w:r>
    </w:p>
    <w:p w14:paraId="7D9AC4E3" w14:textId="77777777" w:rsidR="00BA05B0" w:rsidRPr="00E50AD0" w:rsidRDefault="00BA05B0" w:rsidP="00E22CF9">
      <w:pPr>
        <w:spacing w:after="0"/>
        <w:jc w:val="both"/>
        <w:rPr>
          <w:rFonts w:ascii="Calibri" w:eastAsia="Calibri" w:hAnsi="Calibri" w:cs="Calibri"/>
          <w:sz w:val="22"/>
          <w:szCs w:val="22"/>
        </w:rPr>
      </w:pPr>
    </w:p>
    <w:p w14:paraId="75D98A95" w14:textId="3055617A" w:rsidR="00E50AD0" w:rsidRDefault="13A8851C" w:rsidP="00E22CF9">
      <w:pPr>
        <w:spacing w:after="0"/>
        <w:jc w:val="both"/>
        <w:rPr>
          <w:rFonts w:ascii="Calibri" w:eastAsia="Calibri" w:hAnsi="Calibri" w:cs="Calibri"/>
          <w:sz w:val="22"/>
          <w:szCs w:val="22"/>
        </w:rPr>
      </w:pPr>
      <w:r w:rsidRPr="03C26F6D">
        <w:rPr>
          <w:rFonts w:ascii="Calibri" w:eastAsia="Calibri" w:hAnsi="Calibri" w:cs="Calibri"/>
          <w:sz w:val="22"/>
          <w:szCs w:val="22"/>
        </w:rPr>
        <w:t xml:space="preserve">3.1.4 If the complaint cannot be resolved within 10 working days of the concern first being discussed with the employer, then the GLL </w:t>
      </w:r>
      <w:r w:rsidR="6C15D767" w:rsidRPr="03C26F6D">
        <w:rPr>
          <w:rFonts w:ascii="Calibri" w:eastAsia="Calibri" w:hAnsi="Calibri" w:cs="Calibri"/>
          <w:sz w:val="22"/>
          <w:szCs w:val="22"/>
        </w:rPr>
        <w:t>Apprenticeship Compliance</w:t>
      </w:r>
      <w:r w:rsidRPr="03C26F6D">
        <w:rPr>
          <w:rFonts w:ascii="Calibri" w:eastAsia="Calibri" w:hAnsi="Calibri" w:cs="Calibri"/>
          <w:sz w:val="22"/>
          <w:szCs w:val="22"/>
        </w:rPr>
        <w:t xml:space="preserve"> Manager will ensure that the complainant is kept up-to-date with the progress of their complaint.</w:t>
      </w:r>
    </w:p>
    <w:p w14:paraId="14FF0A4C" w14:textId="77777777" w:rsidR="00BA05B0" w:rsidRPr="00E50AD0" w:rsidRDefault="00BA05B0" w:rsidP="00E22CF9">
      <w:pPr>
        <w:spacing w:after="0"/>
        <w:jc w:val="both"/>
        <w:rPr>
          <w:rFonts w:ascii="Calibri" w:eastAsia="Calibri" w:hAnsi="Calibri" w:cs="Calibri"/>
          <w:sz w:val="22"/>
          <w:szCs w:val="22"/>
        </w:rPr>
      </w:pPr>
    </w:p>
    <w:p w14:paraId="35A674D5" w14:textId="3570DC75" w:rsidR="00E50AD0" w:rsidRDefault="13A8851C" w:rsidP="00E22CF9">
      <w:pPr>
        <w:spacing w:after="0"/>
        <w:jc w:val="both"/>
        <w:rPr>
          <w:rFonts w:ascii="Calibri" w:eastAsia="Calibri" w:hAnsi="Calibri" w:cs="Calibri"/>
          <w:sz w:val="22"/>
          <w:szCs w:val="22"/>
        </w:rPr>
      </w:pPr>
      <w:r w:rsidRPr="03C26F6D">
        <w:rPr>
          <w:rFonts w:ascii="Calibri" w:eastAsia="Calibri" w:hAnsi="Calibri" w:cs="Calibri"/>
          <w:sz w:val="22"/>
          <w:szCs w:val="22"/>
        </w:rPr>
        <w:t xml:space="preserve">3.1.5 If the complaint relates to the </w:t>
      </w:r>
      <w:r w:rsidR="6C15D767" w:rsidRPr="03C26F6D">
        <w:rPr>
          <w:rFonts w:ascii="Calibri" w:eastAsia="Calibri" w:hAnsi="Calibri" w:cs="Calibri"/>
          <w:sz w:val="22"/>
          <w:szCs w:val="22"/>
        </w:rPr>
        <w:t>Apprenticeship Compliance</w:t>
      </w:r>
      <w:r w:rsidRPr="03C26F6D">
        <w:rPr>
          <w:rFonts w:ascii="Calibri" w:eastAsia="Calibri" w:hAnsi="Calibri" w:cs="Calibri"/>
          <w:sz w:val="22"/>
          <w:szCs w:val="22"/>
        </w:rPr>
        <w:t xml:space="preserve"> Manager then it should be raised for consideration via the Dean and Director of Global and Lifelong</w:t>
      </w:r>
      <w:r w:rsidR="00BA05B0">
        <w:rPr>
          <w:rFonts w:ascii="Calibri" w:eastAsia="Calibri" w:hAnsi="Calibri" w:cs="Calibri"/>
          <w:sz w:val="22"/>
          <w:szCs w:val="22"/>
        </w:rPr>
        <w:t xml:space="preserve"> </w:t>
      </w:r>
      <w:r w:rsidRPr="03C26F6D">
        <w:rPr>
          <w:rFonts w:ascii="Calibri" w:eastAsia="Calibri" w:hAnsi="Calibri" w:cs="Calibri"/>
          <w:sz w:val="22"/>
          <w:szCs w:val="22"/>
        </w:rPr>
        <w:t>Learning (</w:t>
      </w:r>
      <w:hyperlink r:id="rId10" w:history="1">
        <w:r w:rsidR="00BA05B0" w:rsidRPr="00311635">
          <w:rPr>
            <w:rStyle w:val="Hyperlink"/>
            <w:rFonts w:ascii="Calibri" w:eastAsia="Calibri" w:hAnsi="Calibri" w:cs="Calibri"/>
            <w:sz w:val="22"/>
            <w:szCs w:val="22"/>
          </w:rPr>
          <w:t>deangloballifelong@kent.ac.uk</w:t>
        </w:r>
      </w:hyperlink>
      <w:r w:rsidRPr="03C26F6D">
        <w:rPr>
          <w:rFonts w:ascii="Calibri" w:eastAsia="Calibri" w:hAnsi="Calibri" w:cs="Calibri"/>
          <w:sz w:val="22"/>
          <w:szCs w:val="22"/>
        </w:rPr>
        <w:t>).</w:t>
      </w:r>
    </w:p>
    <w:p w14:paraId="3EE2402F" w14:textId="77777777" w:rsidR="00BA05B0" w:rsidRPr="00E50AD0" w:rsidRDefault="00BA05B0" w:rsidP="00E22CF9">
      <w:pPr>
        <w:spacing w:after="0"/>
        <w:jc w:val="both"/>
        <w:rPr>
          <w:rFonts w:ascii="Calibri" w:eastAsia="Calibri" w:hAnsi="Calibri" w:cs="Calibri"/>
          <w:sz w:val="22"/>
          <w:szCs w:val="22"/>
        </w:rPr>
      </w:pPr>
    </w:p>
    <w:p w14:paraId="4DDCEF36" w14:textId="3EC56FA8" w:rsidR="00E50AD0" w:rsidRDefault="13A8851C" w:rsidP="00E22CF9">
      <w:pPr>
        <w:spacing w:after="0"/>
        <w:jc w:val="both"/>
        <w:rPr>
          <w:rFonts w:ascii="Calibri" w:eastAsia="Calibri" w:hAnsi="Calibri" w:cs="Calibri"/>
          <w:sz w:val="22"/>
          <w:szCs w:val="22"/>
        </w:rPr>
      </w:pPr>
      <w:r w:rsidRPr="03C26F6D">
        <w:rPr>
          <w:rFonts w:ascii="Calibri" w:eastAsia="Calibri" w:hAnsi="Calibri" w:cs="Calibri"/>
          <w:sz w:val="22"/>
          <w:szCs w:val="22"/>
        </w:rPr>
        <w:t xml:space="preserve">3.1.6 The </w:t>
      </w:r>
      <w:r w:rsidR="6C15D767" w:rsidRPr="03C26F6D">
        <w:rPr>
          <w:rFonts w:ascii="Calibri" w:eastAsia="Calibri" w:hAnsi="Calibri" w:cs="Calibri"/>
          <w:sz w:val="22"/>
          <w:szCs w:val="22"/>
        </w:rPr>
        <w:t>Apprenticeship Compliance</w:t>
      </w:r>
      <w:r w:rsidRPr="03C26F6D">
        <w:rPr>
          <w:rFonts w:ascii="Calibri" w:eastAsia="Calibri" w:hAnsi="Calibri" w:cs="Calibri"/>
          <w:sz w:val="22"/>
          <w:szCs w:val="22"/>
        </w:rPr>
        <w:t xml:space="preserve"> Manager will log all informal complaints and will provide a termly report to the Apprenticeships Governance Committee on their progress.</w:t>
      </w:r>
    </w:p>
    <w:p w14:paraId="618D9099" w14:textId="77777777" w:rsidR="00BA05B0" w:rsidRPr="00E50AD0" w:rsidRDefault="00BA05B0" w:rsidP="00E22CF9">
      <w:pPr>
        <w:spacing w:after="0"/>
        <w:jc w:val="both"/>
        <w:rPr>
          <w:rFonts w:ascii="Calibri" w:eastAsia="Calibri" w:hAnsi="Calibri" w:cs="Calibri"/>
          <w:sz w:val="22"/>
          <w:szCs w:val="22"/>
        </w:rPr>
      </w:pPr>
    </w:p>
    <w:p w14:paraId="2FD1D0AC" w14:textId="77777777" w:rsidR="00E50AD0" w:rsidRPr="00E50AD0" w:rsidRDefault="13A8851C" w:rsidP="00E22CF9">
      <w:pPr>
        <w:jc w:val="both"/>
        <w:rPr>
          <w:rFonts w:ascii="Calibri" w:eastAsia="Calibri" w:hAnsi="Calibri" w:cs="Calibri"/>
          <w:b/>
          <w:bCs/>
          <w:sz w:val="22"/>
          <w:szCs w:val="22"/>
        </w:rPr>
      </w:pPr>
      <w:r w:rsidRPr="03C26F6D">
        <w:rPr>
          <w:rFonts w:ascii="Calibri" w:eastAsia="Calibri" w:hAnsi="Calibri" w:cs="Calibri"/>
          <w:b/>
          <w:bCs/>
          <w:sz w:val="22"/>
          <w:szCs w:val="22"/>
        </w:rPr>
        <w:t>3.2 Stage 2 – Formal Stage </w:t>
      </w:r>
    </w:p>
    <w:p w14:paraId="1F3F1919" w14:textId="77F639FB" w:rsidR="00E50AD0" w:rsidRDefault="13A8851C" w:rsidP="00E22CF9">
      <w:pPr>
        <w:spacing w:after="0"/>
        <w:jc w:val="both"/>
        <w:rPr>
          <w:rFonts w:ascii="Calibri" w:eastAsia="Calibri" w:hAnsi="Calibri" w:cs="Calibri"/>
          <w:sz w:val="22"/>
          <w:szCs w:val="22"/>
        </w:rPr>
      </w:pPr>
      <w:r w:rsidRPr="03C26F6D">
        <w:rPr>
          <w:rFonts w:ascii="Calibri" w:eastAsia="Calibri" w:hAnsi="Calibri" w:cs="Calibri"/>
          <w:sz w:val="22"/>
          <w:szCs w:val="22"/>
        </w:rPr>
        <w:t>3.2.1 Should the employer be dissatisfied following completion of the informal stage of this complaints procedure or feel that their concerns have not been adequately resolved, the employer may refer formally, in writing</w:t>
      </w:r>
      <w:r w:rsidR="58E36BE1" w:rsidRPr="00BA05B0">
        <w:rPr>
          <w:rFonts w:ascii="Calibri" w:eastAsia="Calibri" w:hAnsi="Calibri" w:cs="Calibri"/>
          <w:sz w:val="22"/>
          <w:szCs w:val="22"/>
        </w:rPr>
        <w:t xml:space="preserve"> within 10 days of the outcome</w:t>
      </w:r>
      <w:r w:rsidRPr="03C26F6D">
        <w:rPr>
          <w:rFonts w:ascii="Calibri" w:eastAsia="Calibri" w:hAnsi="Calibri" w:cs="Calibri"/>
          <w:sz w:val="22"/>
          <w:szCs w:val="22"/>
        </w:rPr>
        <w:t>, to the Dean and Director for Global &amp; Lifelong Learning at: </w:t>
      </w:r>
      <w:hyperlink r:id="rId11">
        <w:r w:rsidRPr="03C26F6D">
          <w:rPr>
            <w:rStyle w:val="Hyperlink"/>
            <w:rFonts w:ascii="Calibri" w:eastAsia="Calibri" w:hAnsi="Calibri" w:cs="Calibri"/>
            <w:sz w:val="22"/>
            <w:szCs w:val="22"/>
          </w:rPr>
          <w:t>deangloballifelong@kent.ac.uk</w:t>
        </w:r>
      </w:hyperlink>
      <w:r w:rsidRPr="03C26F6D">
        <w:rPr>
          <w:rFonts w:ascii="Calibri" w:eastAsia="Calibri" w:hAnsi="Calibri" w:cs="Calibri"/>
          <w:sz w:val="22"/>
          <w:szCs w:val="22"/>
        </w:rPr>
        <w:t> for further consideration. </w:t>
      </w:r>
    </w:p>
    <w:p w14:paraId="30B4666C" w14:textId="77777777" w:rsidR="00BA05B0" w:rsidRPr="00E50AD0" w:rsidRDefault="00BA05B0" w:rsidP="00E22CF9">
      <w:pPr>
        <w:spacing w:after="0"/>
        <w:jc w:val="both"/>
        <w:rPr>
          <w:rFonts w:ascii="Calibri" w:eastAsia="Calibri" w:hAnsi="Calibri" w:cs="Calibri"/>
          <w:sz w:val="22"/>
          <w:szCs w:val="22"/>
        </w:rPr>
      </w:pPr>
    </w:p>
    <w:p w14:paraId="52B299EA" w14:textId="77777777" w:rsidR="00E50AD0" w:rsidRP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3.2.2 This written complaint should include: </w:t>
      </w:r>
    </w:p>
    <w:p w14:paraId="28C78AF0" w14:textId="77777777" w:rsidR="00E50AD0" w:rsidRPr="00E50AD0" w:rsidRDefault="13A8851C" w:rsidP="00E22CF9">
      <w:pPr>
        <w:numPr>
          <w:ilvl w:val="0"/>
          <w:numId w:val="1"/>
        </w:numPr>
        <w:spacing w:after="0"/>
        <w:jc w:val="both"/>
        <w:rPr>
          <w:rFonts w:ascii="Calibri" w:eastAsia="Calibri" w:hAnsi="Calibri" w:cs="Calibri"/>
          <w:sz w:val="22"/>
          <w:szCs w:val="22"/>
        </w:rPr>
      </w:pPr>
      <w:r w:rsidRPr="7474DE3F">
        <w:rPr>
          <w:rFonts w:ascii="Calibri" w:eastAsia="Calibri" w:hAnsi="Calibri" w:cs="Calibri"/>
          <w:sz w:val="22"/>
          <w:szCs w:val="22"/>
        </w:rPr>
        <w:t>the nature of the complaint; </w:t>
      </w:r>
    </w:p>
    <w:p w14:paraId="0A29E65E" w14:textId="77777777" w:rsidR="00E50AD0" w:rsidRPr="00E50AD0" w:rsidRDefault="13A8851C" w:rsidP="00E22CF9">
      <w:pPr>
        <w:numPr>
          <w:ilvl w:val="0"/>
          <w:numId w:val="1"/>
        </w:numPr>
        <w:spacing w:after="0"/>
        <w:jc w:val="both"/>
        <w:rPr>
          <w:rFonts w:ascii="Calibri" w:eastAsia="Calibri" w:hAnsi="Calibri" w:cs="Calibri"/>
          <w:sz w:val="22"/>
          <w:szCs w:val="22"/>
        </w:rPr>
      </w:pPr>
      <w:r w:rsidRPr="7474DE3F">
        <w:rPr>
          <w:rFonts w:ascii="Calibri" w:eastAsia="Calibri" w:hAnsi="Calibri" w:cs="Calibri"/>
          <w:sz w:val="22"/>
          <w:szCs w:val="22"/>
        </w:rPr>
        <w:t>any supporting documentation; </w:t>
      </w:r>
    </w:p>
    <w:p w14:paraId="04775B13" w14:textId="77777777" w:rsidR="00E50AD0" w:rsidRPr="00E50AD0" w:rsidRDefault="13A8851C" w:rsidP="00E22CF9">
      <w:pPr>
        <w:numPr>
          <w:ilvl w:val="0"/>
          <w:numId w:val="1"/>
        </w:numPr>
        <w:spacing w:after="0"/>
        <w:jc w:val="both"/>
        <w:rPr>
          <w:rFonts w:ascii="Calibri" w:eastAsia="Calibri" w:hAnsi="Calibri" w:cs="Calibri"/>
          <w:sz w:val="22"/>
          <w:szCs w:val="22"/>
        </w:rPr>
      </w:pPr>
      <w:r w:rsidRPr="7474DE3F">
        <w:rPr>
          <w:rFonts w:ascii="Calibri" w:eastAsia="Calibri" w:hAnsi="Calibri" w:cs="Calibri"/>
          <w:sz w:val="22"/>
          <w:szCs w:val="22"/>
        </w:rPr>
        <w:t>details of discussions undertaken at the informal stage of the process and the reasons why the complaint has not been adequately resolved; and </w:t>
      </w:r>
    </w:p>
    <w:p w14:paraId="71EDA0D8" w14:textId="77777777" w:rsidR="00E50AD0" w:rsidRDefault="13A8851C" w:rsidP="00E22CF9">
      <w:pPr>
        <w:numPr>
          <w:ilvl w:val="0"/>
          <w:numId w:val="1"/>
        </w:numPr>
        <w:spacing w:after="0"/>
        <w:jc w:val="both"/>
        <w:rPr>
          <w:rFonts w:ascii="Calibri" w:eastAsia="Calibri" w:hAnsi="Calibri" w:cs="Calibri"/>
          <w:sz w:val="22"/>
          <w:szCs w:val="22"/>
        </w:rPr>
      </w:pPr>
      <w:r w:rsidRPr="7474DE3F">
        <w:rPr>
          <w:rFonts w:ascii="Calibri" w:eastAsia="Calibri" w:hAnsi="Calibri" w:cs="Calibri"/>
          <w:sz w:val="22"/>
          <w:szCs w:val="22"/>
        </w:rPr>
        <w:t>any further information considered relevant </w:t>
      </w:r>
    </w:p>
    <w:p w14:paraId="46EA735B" w14:textId="77777777" w:rsidR="00BA05B0" w:rsidRPr="00E50AD0" w:rsidRDefault="00BA05B0" w:rsidP="00E22CF9">
      <w:pPr>
        <w:spacing w:after="0"/>
        <w:ind w:left="720"/>
        <w:jc w:val="both"/>
        <w:rPr>
          <w:rFonts w:ascii="Calibri" w:eastAsia="Calibri" w:hAnsi="Calibri" w:cs="Calibri"/>
          <w:sz w:val="22"/>
          <w:szCs w:val="22"/>
        </w:rPr>
      </w:pPr>
    </w:p>
    <w:p w14:paraId="44408078" w14:textId="6E43CA0A" w:rsidR="00E50AD0" w:rsidRDefault="13A8851C" w:rsidP="00E22CF9">
      <w:pPr>
        <w:spacing w:after="0"/>
        <w:jc w:val="both"/>
        <w:rPr>
          <w:rFonts w:ascii="Calibri" w:eastAsia="Calibri" w:hAnsi="Calibri" w:cs="Calibri"/>
          <w:sz w:val="22"/>
          <w:szCs w:val="22"/>
        </w:rPr>
      </w:pPr>
      <w:r w:rsidRPr="7434F02E">
        <w:rPr>
          <w:rFonts w:ascii="Calibri" w:eastAsia="Calibri" w:hAnsi="Calibri" w:cs="Calibri"/>
          <w:sz w:val="22"/>
          <w:szCs w:val="22"/>
        </w:rPr>
        <w:t xml:space="preserve">3.2.3 </w:t>
      </w:r>
      <w:r w:rsidR="732CC1AA" w:rsidRPr="7434F02E">
        <w:rPr>
          <w:rFonts w:ascii="Calibri" w:eastAsia="Calibri" w:hAnsi="Calibri" w:cs="Calibri"/>
          <w:sz w:val="22"/>
          <w:szCs w:val="22"/>
        </w:rPr>
        <w:t>The Director and Dean</w:t>
      </w:r>
      <w:r w:rsidR="4668644E" w:rsidRPr="7434F02E">
        <w:rPr>
          <w:rFonts w:ascii="Calibri" w:eastAsia="Calibri" w:hAnsi="Calibri" w:cs="Calibri"/>
          <w:sz w:val="22"/>
          <w:szCs w:val="22"/>
        </w:rPr>
        <w:t xml:space="preserve"> </w:t>
      </w:r>
      <w:r w:rsidRPr="7434F02E">
        <w:rPr>
          <w:rFonts w:ascii="Calibri" w:eastAsia="Calibri" w:hAnsi="Calibri" w:cs="Calibri"/>
          <w:sz w:val="22"/>
          <w:szCs w:val="22"/>
        </w:rPr>
        <w:t>will normally acknowledge receipt of the complaint within 5 working days of receiving it</w:t>
      </w:r>
      <w:r w:rsidR="009D65A9">
        <w:rPr>
          <w:rFonts w:ascii="Calibri" w:eastAsia="Calibri" w:hAnsi="Calibri" w:cs="Calibri"/>
          <w:sz w:val="22"/>
          <w:szCs w:val="22"/>
        </w:rPr>
        <w:t xml:space="preserve"> and will inform the Appeals Conducts and Complaints Office (ACCO) of the complaint for central recording purposes</w:t>
      </w:r>
      <w:r w:rsidRPr="7434F02E">
        <w:rPr>
          <w:rFonts w:ascii="Calibri" w:eastAsia="Calibri" w:hAnsi="Calibri" w:cs="Calibri"/>
          <w:sz w:val="22"/>
          <w:szCs w:val="22"/>
        </w:rPr>
        <w:t>. </w:t>
      </w:r>
    </w:p>
    <w:p w14:paraId="74489F30" w14:textId="77777777" w:rsidR="00BA05B0" w:rsidRPr="00E50AD0" w:rsidRDefault="00BA05B0" w:rsidP="00E22CF9">
      <w:pPr>
        <w:spacing w:after="0"/>
        <w:jc w:val="both"/>
        <w:rPr>
          <w:rFonts w:ascii="Calibri" w:eastAsia="Calibri" w:hAnsi="Calibri" w:cs="Calibri"/>
          <w:sz w:val="22"/>
          <w:szCs w:val="22"/>
        </w:rPr>
      </w:pPr>
    </w:p>
    <w:p w14:paraId="798D5B20" w14:textId="2D072AC8"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 xml:space="preserve">3.2.4 </w:t>
      </w:r>
      <w:r w:rsidR="22453F46" w:rsidRPr="7474DE3F">
        <w:rPr>
          <w:rFonts w:ascii="Calibri" w:eastAsia="Calibri" w:hAnsi="Calibri" w:cs="Calibri"/>
          <w:sz w:val="22"/>
          <w:szCs w:val="22"/>
        </w:rPr>
        <w:t>The Director and Dean</w:t>
      </w:r>
      <w:r w:rsidRPr="7474DE3F">
        <w:rPr>
          <w:rFonts w:ascii="Calibri" w:eastAsia="Calibri" w:hAnsi="Calibri" w:cs="Calibri"/>
          <w:sz w:val="22"/>
          <w:szCs w:val="22"/>
        </w:rPr>
        <w:t xml:space="preserve"> will contact the employer to discuss their concern and understand the issues in more depth. Further steps will then be agreed to try to resolve the complaint.   </w:t>
      </w:r>
    </w:p>
    <w:p w14:paraId="7CE6C0C9" w14:textId="77777777" w:rsidR="00BA05B0" w:rsidRPr="00E50AD0" w:rsidRDefault="00BA05B0" w:rsidP="00E22CF9">
      <w:pPr>
        <w:spacing w:after="0"/>
        <w:jc w:val="both"/>
        <w:rPr>
          <w:rFonts w:ascii="Calibri" w:eastAsia="Calibri" w:hAnsi="Calibri" w:cs="Calibri"/>
          <w:sz w:val="22"/>
          <w:szCs w:val="22"/>
        </w:rPr>
      </w:pPr>
    </w:p>
    <w:p w14:paraId="3EEDCB2B" w14:textId="77777777"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4. Dispute Resolution</w:t>
      </w:r>
    </w:p>
    <w:p w14:paraId="439803DE"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4.1 Following completion of the University of Kent Employer Complaints Policy and Procedure (Apprenticeships) where a complaint still remains unresolved the dispute resolution requirements of the contract between the University and employer should be referred to. </w:t>
      </w:r>
    </w:p>
    <w:p w14:paraId="0DBC3A14" w14:textId="77777777" w:rsidR="00BA05B0" w:rsidRPr="00E50AD0" w:rsidRDefault="00BA05B0" w:rsidP="00E22CF9">
      <w:pPr>
        <w:spacing w:after="0"/>
        <w:jc w:val="both"/>
        <w:rPr>
          <w:rFonts w:ascii="Calibri" w:eastAsia="Calibri" w:hAnsi="Calibri" w:cs="Calibri"/>
          <w:sz w:val="22"/>
          <w:szCs w:val="22"/>
        </w:rPr>
      </w:pPr>
    </w:p>
    <w:p w14:paraId="39D92DEC"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 Dispute resolution will normally be in line with the below process and timescales - unless varied by the specific Kent/Employer contract in place. </w:t>
      </w:r>
    </w:p>
    <w:p w14:paraId="4D3FF807" w14:textId="77777777" w:rsidR="00BA05B0" w:rsidRPr="00E50AD0" w:rsidRDefault="00BA05B0" w:rsidP="00E22CF9">
      <w:pPr>
        <w:spacing w:after="0"/>
        <w:jc w:val="both"/>
        <w:rPr>
          <w:rFonts w:ascii="Calibri" w:eastAsia="Calibri" w:hAnsi="Calibri" w:cs="Calibri"/>
          <w:sz w:val="22"/>
          <w:szCs w:val="22"/>
        </w:rPr>
      </w:pPr>
    </w:p>
    <w:p w14:paraId="5BC37B24"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4.2.1 In the event that the parties have been unable to resolve any Dispute through good faith discussions between their respective representatives then either party may serve written notice on the other stating the nature of the dispute (a Dispute Notice). </w:t>
      </w:r>
    </w:p>
    <w:p w14:paraId="67DD2FF0" w14:textId="77777777" w:rsidR="00BA05B0" w:rsidRPr="00E50AD0" w:rsidRDefault="00BA05B0" w:rsidP="00E22CF9">
      <w:pPr>
        <w:spacing w:after="0"/>
        <w:jc w:val="both"/>
        <w:rPr>
          <w:rFonts w:ascii="Calibri" w:eastAsia="Calibri" w:hAnsi="Calibri" w:cs="Calibri"/>
          <w:sz w:val="22"/>
          <w:szCs w:val="22"/>
        </w:rPr>
      </w:pPr>
    </w:p>
    <w:p w14:paraId="75580E0F"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4.2.2 After service of the Dispute Notice, the following procedure shall be followed: </w:t>
      </w:r>
    </w:p>
    <w:p w14:paraId="253DC5EE" w14:textId="77777777" w:rsidR="00BA05B0" w:rsidRPr="00E50AD0" w:rsidRDefault="00BA05B0" w:rsidP="00E22CF9">
      <w:pPr>
        <w:spacing w:after="0"/>
        <w:jc w:val="both"/>
        <w:rPr>
          <w:rFonts w:ascii="Calibri" w:eastAsia="Calibri" w:hAnsi="Calibri" w:cs="Calibri"/>
          <w:sz w:val="22"/>
          <w:szCs w:val="22"/>
        </w:rPr>
      </w:pPr>
    </w:p>
    <w:p w14:paraId="4E204A90"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4.2.2.1 within five (5) days, the University’s Representative and the Employer’s Representative shall meet to attempt to settle the dispute (each party acting in good faith); </w:t>
      </w:r>
    </w:p>
    <w:p w14:paraId="0101EB01" w14:textId="77777777" w:rsidR="00BA05B0" w:rsidRPr="00E50AD0" w:rsidRDefault="00BA05B0" w:rsidP="00E22CF9">
      <w:pPr>
        <w:spacing w:after="0"/>
        <w:jc w:val="both"/>
        <w:rPr>
          <w:rFonts w:ascii="Calibri" w:eastAsia="Calibri" w:hAnsi="Calibri" w:cs="Calibri"/>
          <w:sz w:val="22"/>
          <w:szCs w:val="22"/>
        </w:rPr>
      </w:pPr>
    </w:p>
    <w:p w14:paraId="47D94C8E"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4.2.2.2 if the University’s Representative and the Employer’s Representative are unable to reach a settlement within twenty-one (21) days from the date of service of the Dispute Notice, the Senior Management of each of the parties shall meet within the following fourteen (14) days to attempt to settle the dispute; and </w:t>
      </w:r>
    </w:p>
    <w:p w14:paraId="608D0799" w14:textId="77777777" w:rsidR="00BA05B0" w:rsidRPr="00E50AD0" w:rsidRDefault="00BA05B0" w:rsidP="00E22CF9">
      <w:pPr>
        <w:spacing w:after="0"/>
        <w:jc w:val="both"/>
        <w:rPr>
          <w:rFonts w:ascii="Calibri" w:eastAsia="Calibri" w:hAnsi="Calibri" w:cs="Calibri"/>
          <w:sz w:val="22"/>
          <w:szCs w:val="22"/>
        </w:rPr>
      </w:pPr>
    </w:p>
    <w:p w14:paraId="765AC00B"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4.2.2.3 if no settlement results from the meeting specified in 4.2.2.2, for the following fifty-six (56) days the parties shall attempt to settle the dispute by mediation in accordance with the Centre for Effective Dispute Resolution (CEDR) Model Mediation Procedure.   </w:t>
      </w:r>
    </w:p>
    <w:p w14:paraId="6D3E02E3" w14:textId="77777777" w:rsidR="00BA05B0" w:rsidRPr="00E50AD0" w:rsidRDefault="00BA05B0" w:rsidP="00E22CF9">
      <w:pPr>
        <w:spacing w:after="0"/>
        <w:jc w:val="both"/>
        <w:rPr>
          <w:rFonts w:ascii="Calibri" w:eastAsia="Calibri" w:hAnsi="Calibri" w:cs="Calibri"/>
          <w:sz w:val="22"/>
          <w:szCs w:val="22"/>
        </w:rPr>
      </w:pPr>
    </w:p>
    <w:p w14:paraId="12866BBF" w14:textId="77777777" w:rsidR="00E50AD0" w:rsidRP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4.2.3 Where an employer remains dissatisfied with the outcome of a complaint then it can be escalated, in certain circumstances, to the Education and Skills Funding Agency (ESFA). </w:t>
      </w:r>
    </w:p>
    <w:p w14:paraId="49E03AB4" w14:textId="77777777" w:rsidR="00E50AD0" w:rsidRP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ESFA email is complaints.esfa@education.gov.uk, or put the complaint in a letter to: </w:t>
      </w:r>
    </w:p>
    <w:p w14:paraId="3A38EDB2"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 xml:space="preserve">Customer Service Team, Education and Skills Funding Agency, </w:t>
      </w:r>
      <w:proofErr w:type="spellStart"/>
      <w:r w:rsidRPr="7474DE3F">
        <w:rPr>
          <w:rFonts w:ascii="Calibri" w:eastAsia="Calibri" w:hAnsi="Calibri" w:cs="Calibri"/>
          <w:sz w:val="22"/>
          <w:szCs w:val="22"/>
        </w:rPr>
        <w:t>Cheylesmore</w:t>
      </w:r>
      <w:proofErr w:type="spellEnd"/>
      <w:r w:rsidRPr="7474DE3F">
        <w:rPr>
          <w:rFonts w:ascii="Calibri" w:eastAsia="Calibri" w:hAnsi="Calibri" w:cs="Calibri"/>
          <w:sz w:val="22"/>
          <w:szCs w:val="22"/>
        </w:rPr>
        <w:t xml:space="preserve"> House, Quinton Road, Coventry, CV1 2WT  </w:t>
      </w:r>
    </w:p>
    <w:p w14:paraId="7D1FA45A" w14:textId="77777777" w:rsidR="00BA05B0" w:rsidRPr="00E50AD0" w:rsidRDefault="00BA05B0" w:rsidP="00E22CF9">
      <w:pPr>
        <w:spacing w:after="0"/>
        <w:jc w:val="both"/>
        <w:rPr>
          <w:rFonts w:ascii="Calibri" w:eastAsia="Calibri" w:hAnsi="Calibri" w:cs="Calibri"/>
          <w:sz w:val="22"/>
          <w:szCs w:val="22"/>
        </w:rPr>
      </w:pPr>
    </w:p>
    <w:p w14:paraId="3503AB7E" w14:textId="77777777" w:rsidR="00E50AD0" w:rsidRP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4.3 The circumstances in which a complaint can be escalated to the ESFA can be found at:  </w:t>
      </w:r>
    </w:p>
    <w:p w14:paraId="58DA1106" w14:textId="40CBF855" w:rsidR="00BA05B0" w:rsidRDefault="13A8851C" w:rsidP="00E22CF9">
      <w:pPr>
        <w:spacing w:after="0"/>
        <w:jc w:val="both"/>
      </w:pPr>
      <w:hyperlink r:id="rId12" w:anchor="checkcomplaint">
        <w:r w:rsidRPr="7474DE3F">
          <w:rPr>
            <w:rStyle w:val="Hyperlink"/>
            <w:rFonts w:ascii="Calibri" w:eastAsia="Calibri" w:hAnsi="Calibri" w:cs="Calibri"/>
            <w:sz w:val="22"/>
            <w:szCs w:val="22"/>
          </w:rPr>
          <w:t>https://www.gov.uk/government/organisations/education-and-skills-fundingagency/about/complaints-procedure#checkcomplaint </w:t>
        </w:r>
      </w:hyperlink>
    </w:p>
    <w:p w14:paraId="3F31CC4A" w14:textId="77777777" w:rsidR="00BA05B0" w:rsidRPr="00BA05B0" w:rsidRDefault="00BA05B0" w:rsidP="00E22CF9">
      <w:pPr>
        <w:spacing w:after="0"/>
        <w:jc w:val="both"/>
      </w:pPr>
    </w:p>
    <w:p w14:paraId="14B034AB"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4.4 For the avoidance of doubt, should an employer have a complaint regarding the behaviour of their apprentice in relation to their apprenticeship, this should be dealt with through the employer’s own internal complaints policy.  </w:t>
      </w:r>
    </w:p>
    <w:p w14:paraId="172CDB80" w14:textId="77777777" w:rsidR="00BA05B0" w:rsidRDefault="00BA05B0" w:rsidP="00E22CF9">
      <w:pPr>
        <w:spacing w:after="0"/>
        <w:jc w:val="both"/>
        <w:rPr>
          <w:rFonts w:ascii="Calibri" w:eastAsia="Calibri" w:hAnsi="Calibri" w:cs="Calibri"/>
          <w:sz w:val="22"/>
          <w:szCs w:val="22"/>
        </w:rPr>
      </w:pPr>
    </w:p>
    <w:p w14:paraId="776CAD9D" w14:textId="2CCBECBE" w:rsidR="001C5CA0" w:rsidRDefault="6C15D767" w:rsidP="00E22CF9">
      <w:pPr>
        <w:spacing w:after="0"/>
        <w:jc w:val="both"/>
        <w:rPr>
          <w:rFonts w:ascii="Calibri" w:eastAsia="Calibri" w:hAnsi="Calibri" w:cs="Calibri"/>
          <w:sz w:val="22"/>
          <w:szCs w:val="22"/>
        </w:rPr>
      </w:pPr>
      <w:r w:rsidRPr="7474DE3F">
        <w:rPr>
          <w:rFonts w:ascii="Calibri" w:eastAsia="Calibri" w:hAnsi="Calibri" w:cs="Calibri"/>
          <w:sz w:val="22"/>
          <w:szCs w:val="22"/>
        </w:rPr>
        <w:t>4.5 At any stage of the complaints process employers can contact the Apprenticeship Service Support line on 0800150600</w:t>
      </w:r>
    </w:p>
    <w:p w14:paraId="692D54CC" w14:textId="77777777" w:rsidR="00BA05B0" w:rsidRPr="00E50AD0" w:rsidRDefault="00BA05B0" w:rsidP="00E22CF9">
      <w:pPr>
        <w:spacing w:after="0"/>
        <w:jc w:val="both"/>
        <w:rPr>
          <w:rFonts w:ascii="Calibri" w:eastAsia="Calibri" w:hAnsi="Calibri" w:cs="Calibri"/>
          <w:sz w:val="22"/>
          <w:szCs w:val="22"/>
        </w:rPr>
      </w:pPr>
    </w:p>
    <w:p w14:paraId="46E14190" w14:textId="77777777"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5. Student Complaints and Appeals</w:t>
      </w:r>
    </w:p>
    <w:p w14:paraId="4A9D090E" w14:textId="77777777"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Stage 1 – Early resolution </w:t>
      </w:r>
    </w:p>
    <w:p w14:paraId="05712C77" w14:textId="77777777"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 xml:space="preserve">5.1.1 Prior to submitting a formal complaint, it is recommended that the apprentice raises any concerns with the University of Kent as early as possible. This provides the opportunity for the </w:t>
      </w:r>
      <w:r w:rsidRPr="7474DE3F">
        <w:rPr>
          <w:rFonts w:ascii="Calibri" w:eastAsia="Calibri" w:hAnsi="Calibri" w:cs="Calibri"/>
          <w:sz w:val="22"/>
          <w:szCs w:val="22"/>
        </w:rPr>
        <w:lastRenderedPageBreak/>
        <w:t>University and the apprentices to discuss the concerns in an attempt to bring about an early resolution. </w:t>
      </w:r>
    </w:p>
    <w:p w14:paraId="25683873" w14:textId="77777777" w:rsidR="00BA05B0" w:rsidRPr="00E50AD0" w:rsidRDefault="00BA05B0" w:rsidP="00E22CF9">
      <w:pPr>
        <w:spacing w:after="0"/>
        <w:jc w:val="both"/>
        <w:rPr>
          <w:rFonts w:ascii="Calibri" w:eastAsia="Calibri" w:hAnsi="Calibri" w:cs="Calibri"/>
          <w:sz w:val="22"/>
          <w:szCs w:val="22"/>
        </w:rPr>
      </w:pPr>
    </w:p>
    <w:p w14:paraId="61C3848E" w14:textId="1309E0B0" w:rsidR="00E50AD0" w:rsidRDefault="13A8851C" w:rsidP="00E22CF9">
      <w:pPr>
        <w:spacing w:after="0"/>
        <w:jc w:val="both"/>
        <w:rPr>
          <w:rFonts w:ascii="Calibri" w:eastAsia="Calibri" w:hAnsi="Calibri" w:cs="Calibri"/>
          <w:sz w:val="22"/>
          <w:szCs w:val="22"/>
        </w:rPr>
      </w:pPr>
      <w:r w:rsidRPr="7474DE3F">
        <w:rPr>
          <w:rFonts w:ascii="Calibri" w:eastAsia="Calibri" w:hAnsi="Calibri" w:cs="Calibri"/>
          <w:sz w:val="22"/>
          <w:szCs w:val="22"/>
        </w:rPr>
        <w:t>5.1.2 The apprentice should, in the first instance, make contact with their Apprenticeship Advisor (apprentices will have their individual email address)</w:t>
      </w:r>
      <w:r w:rsidR="46F6952B" w:rsidRPr="7474DE3F">
        <w:rPr>
          <w:rFonts w:ascii="Calibri" w:eastAsia="Calibri" w:hAnsi="Calibri" w:cs="Calibri"/>
          <w:sz w:val="22"/>
          <w:szCs w:val="22"/>
        </w:rPr>
        <w:t xml:space="preserve"> </w:t>
      </w:r>
      <w:r w:rsidRPr="7474DE3F">
        <w:rPr>
          <w:rFonts w:ascii="Calibri" w:eastAsia="Calibri" w:hAnsi="Calibri" w:cs="Calibri"/>
          <w:sz w:val="22"/>
          <w:szCs w:val="22"/>
        </w:rPr>
        <w:t xml:space="preserve">in </w:t>
      </w:r>
      <w:r w:rsidR="3BE647A2" w:rsidRPr="7474DE3F">
        <w:rPr>
          <w:rFonts w:ascii="Calibri" w:eastAsia="Calibri" w:hAnsi="Calibri" w:cs="Calibri"/>
          <w:sz w:val="22"/>
          <w:szCs w:val="22"/>
        </w:rPr>
        <w:t xml:space="preserve">an </w:t>
      </w:r>
      <w:r w:rsidRPr="7474DE3F">
        <w:rPr>
          <w:rFonts w:ascii="Calibri" w:eastAsia="Calibri" w:hAnsi="Calibri" w:cs="Calibri"/>
          <w:sz w:val="22"/>
          <w:szCs w:val="22"/>
        </w:rPr>
        <w:t>attempt to bring about an early resolution. If the complaint is concerning the Apprentice Advisor, please go straight to 5.1.3. </w:t>
      </w:r>
    </w:p>
    <w:p w14:paraId="005146A2" w14:textId="77777777" w:rsidR="00BA05B0" w:rsidRPr="00E50AD0" w:rsidRDefault="00BA05B0" w:rsidP="00E22CF9">
      <w:pPr>
        <w:spacing w:after="0"/>
        <w:jc w:val="both"/>
        <w:rPr>
          <w:rFonts w:ascii="Calibri" w:eastAsia="Calibri" w:hAnsi="Calibri" w:cs="Calibri"/>
          <w:sz w:val="22"/>
          <w:szCs w:val="22"/>
        </w:rPr>
      </w:pPr>
    </w:p>
    <w:p w14:paraId="24C125B0" w14:textId="1A8FEC9F" w:rsidR="00E50AD0" w:rsidRDefault="13A8851C" w:rsidP="00E22CF9">
      <w:pPr>
        <w:spacing w:after="0"/>
        <w:jc w:val="both"/>
        <w:rPr>
          <w:rFonts w:ascii="Calibri" w:eastAsia="Calibri" w:hAnsi="Calibri" w:cs="Calibri"/>
          <w:sz w:val="22"/>
          <w:szCs w:val="22"/>
        </w:rPr>
      </w:pPr>
      <w:r w:rsidRPr="39B036EB">
        <w:rPr>
          <w:rFonts w:ascii="Calibri" w:eastAsia="Calibri" w:hAnsi="Calibri" w:cs="Calibri"/>
          <w:sz w:val="22"/>
          <w:szCs w:val="22"/>
        </w:rPr>
        <w:t xml:space="preserve">5.1.3 If the complaint is concerning the Apprenticeship Advisor, or the Apprentice Advisor has not met a satisfactory resolution, apprentices should contact the GLL </w:t>
      </w:r>
      <w:r w:rsidR="6C15D767" w:rsidRPr="39B036EB">
        <w:rPr>
          <w:rFonts w:ascii="Calibri" w:eastAsia="Calibri" w:hAnsi="Calibri" w:cs="Calibri"/>
          <w:sz w:val="22"/>
          <w:szCs w:val="22"/>
        </w:rPr>
        <w:t>Apprenticeship Compliance</w:t>
      </w:r>
      <w:r w:rsidRPr="39B036EB">
        <w:rPr>
          <w:rFonts w:ascii="Calibri" w:eastAsia="Calibri" w:hAnsi="Calibri" w:cs="Calibri"/>
          <w:sz w:val="22"/>
          <w:szCs w:val="22"/>
        </w:rPr>
        <w:t xml:space="preserve"> Manager (</w:t>
      </w:r>
      <w:hyperlink r:id="rId13">
        <w:r w:rsidR="62E91F24" w:rsidRPr="39B036EB">
          <w:rPr>
            <w:rStyle w:val="Hyperlink"/>
            <w:rFonts w:ascii="Calibri" w:eastAsia="Calibri" w:hAnsi="Calibri" w:cs="Calibri"/>
            <w:sz w:val="22"/>
            <w:szCs w:val="22"/>
          </w:rPr>
          <w:t>apprenticeshipcompliance@kent.ac.uk</w:t>
        </w:r>
      </w:hyperlink>
      <w:r w:rsidRPr="39B036EB">
        <w:rPr>
          <w:rFonts w:ascii="Calibri" w:eastAsia="Calibri" w:hAnsi="Calibri" w:cs="Calibri"/>
          <w:sz w:val="22"/>
          <w:szCs w:val="22"/>
        </w:rPr>
        <w:t>)  </w:t>
      </w:r>
    </w:p>
    <w:p w14:paraId="6D2E06B0" w14:textId="77777777" w:rsidR="00BA05B0" w:rsidRPr="00E50AD0" w:rsidRDefault="00BA05B0" w:rsidP="00E22CF9">
      <w:pPr>
        <w:spacing w:after="0"/>
        <w:jc w:val="both"/>
        <w:rPr>
          <w:rFonts w:ascii="Calibri" w:eastAsia="Calibri" w:hAnsi="Calibri" w:cs="Calibri"/>
          <w:sz w:val="22"/>
          <w:szCs w:val="22"/>
        </w:rPr>
      </w:pPr>
    </w:p>
    <w:p w14:paraId="20CF8C35" w14:textId="77777777"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Stage 2 – Formal Stage </w:t>
      </w:r>
    </w:p>
    <w:p w14:paraId="55429ABB" w14:textId="77777777" w:rsidR="00E50AD0" w:rsidRDefault="13A8851C" w:rsidP="00E22CF9">
      <w:pPr>
        <w:spacing w:after="0"/>
        <w:jc w:val="both"/>
      </w:pPr>
      <w:r w:rsidRPr="7474DE3F">
        <w:rPr>
          <w:rFonts w:ascii="Calibri" w:eastAsia="Calibri" w:hAnsi="Calibri" w:cs="Calibri"/>
          <w:sz w:val="22"/>
          <w:szCs w:val="22"/>
        </w:rPr>
        <w:t>5.1.4 Should the apprentice be dissatisfied following completion of the early resolution stage of this complaints procedure or feel that their concerns have not been adequately resolved, the apprentice should refer to the University’s Student Complaints Procedure, as detailed at:</w:t>
      </w:r>
      <w:hyperlink r:id="rId14">
        <w:r w:rsidRPr="7474DE3F">
          <w:rPr>
            <w:rStyle w:val="Hyperlink"/>
            <w:rFonts w:ascii="Calibri" w:eastAsia="Calibri" w:hAnsi="Calibri" w:cs="Calibri"/>
            <w:sz w:val="22"/>
            <w:szCs w:val="22"/>
          </w:rPr>
          <w:t> https://www.kent.ac.uk/regulations/Regulations%20Booklet/Student%20Complaint</w:t>
        </w:r>
      </w:hyperlink>
      <w:hyperlink r:id="rId15">
        <w:r w:rsidRPr="7474DE3F">
          <w:rPr>
            <w:rStyle w:val="Hyperlink"/>
            <w:rFonts w:ascii="Calibri" w:eastAsia="Calibri" w:hAnsi="Calibri" w:cs="Calibri"/>
            <w:sz w:val="22"/>
            <w:szCs w:val="22"/>
          </w:rPr>
          <w:t> s%20Procedure%201%20Sept%202020.pdf</w:t>
        </w:r>
      </w:hyperlink>
    </w:p>
    <w:p w14:paraId="7E814933" w14:textId="77777777" w:rsidR="00BA05B0" w:rsidRPr="00E50AD0" w:rsidRDefault="00BA05B0" w:rsidP="00E22CF9">
      <w:pPr>
        <w:spacing w:after="0"/>
        <w:jc w:val="both"/>
        <w:rPr>
          <w:rFonts w:ascii="Calibri" w:eastAsia="Calibri" w:hAnsi="Calibri" w:cs="Calibri"/>
          <w:sz w:val="22"/>
          <w:szCs w:val="22"/>
        </w:rPr>
      </w:pPr>
    </w:p>
    <w:p w14:paraId="28D80A3B" w14:textId="319D027C" w:rsidR="001C5CA0" w:rsidRDefault="6C15D767" w:rsidP="00E22CF9">
      <w:pPr>
        <w:spacing w:after="0"/>
        <w:jc w:val="both"/>
        <w:rPr>
          <w:rFonts w:ascii="Calibri" w:eastAsia="Calibri" w:hAnsi="Calibri" w:cs="Calibri"/>
          <w:sz w:val="22"/>
          <w:szCs w:val="22"/>
        </w:rPr>
      </w:pPr>
      <w:r w:rsidRPr="7474DE3F">
        <w:rPr>
          <w:rFonts w:ascii="Calibri" w:eastAsia="Calibri" w:hAnsi="Calibri" w:cs="Calibri"/>
          <w:b/>
          <w:bCs/>
          <w:sz w:val="22"/>
          <w:szCs w:val="22"/>
        </w:rPr>
        <w:t xml:space="preserve">5.1.5 </w:t>
      </w:r>
      <w:r w:rsidRPr="7474DE3F">
        <w:rPr>
          <w:rFonts w:ascii="Calibri" w:eastAsia="Calibri" w:hAnsi="Calibri" w:cs="Calibri"/>
          <w:sz w:val="22"/>
          <w:szCs w:val="22"/>
        </w:rPr>
        <w:t>At any stage of the complaints process Apprentices can contact the Apprenticeship Service Support line on 0800</w:t>
      </w:r>
      <w:r w:rsidR="3E3A00E8" w:rsidRPr="7474DE3F">
        <w:rPr>
          <w:rFonts w:ascii="Calibri" w:eastAsia="Calibri" w:hAnsi="Calibri" w:cs="Calibri"/>
          <w:sz w:val="22"/>
          <w:szCs w:val="22"/>
        </w:rPr>
        <w:t>0</w:t>
      </w:r>
      <w:r w:rsidR="3A019F83" w:rsidRPr="7474DE3F">
        <w:rPr>
          <w:rFonts w:ascii="Calibri" w:eastAsia="Calibri" w:hAnsi="Calibri" w:cs="Calibri"/>
          <w:sz w:val="22"/>
          <w:szCs w:val="22"/>
        </w:rPr>
        <w:t xml:space="preserve"> </w:t>
      </w:r>
      <w:r w:rsidRPr="7474DE3F">
        <w:rPr>
          <w:rFonts w:ascii="Calibri" w:eastAsia="Calibri" w:hAnsi="Calibri" w:cs="Calibri"/>
          <w:sz w:val="22"/>
          <w:szCs w:val="22"/>
        </w:rPr>
        <w:t>150</w:t>
      </w:r>
      <w:r w:rsidR="3A019F83" w:rsidRPr="7474DE3F">
        <w:rPr>
          <w:rFonts w:ascii="Calibri" w:eastAsia="Calibri" w:hAnsi="Calibri" w:cs="Calibri"/>
          <w:sz w:val="22"/>
          <w:szCs w:val="22"/>
        </w:rPr>
        <w:t xml:space="preserve"> </w:t>
      </w:r>
      <w:r w:rsidRPr="7474DE3F">
        <w:rPr>
          <w:rFonts w:ascii="Calibri" w:eastAsia="Calibri" w:hAnsi="Calibri" w:cs="Calibri"/>
          <w:sz w:val="22"/>
          <w:szCs w:val="22"/>
        </w:rPr>
        <w:t>600</w:t>
      </w:r>
      <w:r w:rsidR="4600AE6F" w:rsidRPr="7474DE3F">
        <w:rPr>
          <w:rFonts w:ascii="Calibri" w:eastAsia="Calibri" w:hAnsi="Calibri" w:cs="Calibri"/>
          <w:sz w:val="22"/>
          <w:szCs w:val="22"/>
        </w:rPr>
        <w:t xml:space="preserve"> or </w:t>
      </w:r>
      <w:hyperlink r:id="rId16" w:history="1">
        <w:r w:rsidR="00BA05B0" w:rsidRPr="00311635">
          <w:rPr>
            <w:rStyle w:val="Hyperlink"/>
            <w:rFonts w:ascii="Calibri" w:eastAsia="Calibri" w:hAnsi="Calibri" w:cs="Calibri"/>
            <w:sz w:val="22"/>
            <w:szCs w:val="22"/>
          </w:rPr>
          <w:t>helpdesk@manage-apprenticeships.service.gov.uk</w:t>
        </w:r>
      </w:hyperlink>
    </w:p>
    <w:p w14:paraId="40565206" w14:textId="77777777" w:rsidR="00BA05B0" w:rsidRDefault="00BA05B0" w:rsidP="00E22CF9">
      <w:pPr>
        <w:spacing w:after="0"/>
        <w:jc w:val="both"/>
        <w:rPr>
          <w:rFonts w:ascii="Calibri" w:eastAsia="Calibri" w:hAnsi="Calibri" w:cs="Calibri"/>
          <w:sz w:val="22"/>
          <w:szCs w:val="22"/>
        </w:rPr>
      </w:pPr>
    </w:p>
    <w:p w14:paraId="7736CABA" w14:textId="334994A3"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Appeals</w:t>
      </w:r>
    </w:p>
    <w:p w14:paraId="0C0C36C3" w14:textId="77777777" w:rsidR="00E50AD0" w:rsidRPr="00E50AD0" w:rsidRDefault="13A8851C" w:rsidP="00E22CF9">
      <w:pPr>
        <w:jc w:val="both"/>
        <w:rPr>
          <w:rFonts w:ascii="Calibri" w:eastAsia="Calibri" w:hAnsi="Calibri" w:cs="Calibri"/>
          <w:sz w:val="22"/>
          <w:szCs w:val="22"/>
        </w:rPr>
      </w:pPr>
      <w:r w:rsidRPr="7474DE3F">
        <w:rPr>
          <w:rFonts w:ascii="Calibri" w:eastAsia="Calibri" w:hAnsi="Calibri" w:cs="Calibri"/>
          <w:sz w:val="22"/>
          <w:szCs w:val="22"/>
        </w:rPr>
        <w:t>5.2 If an apprentice wishes to appeal the outcome of the recommendation of a Board of Examiners (where decisions about marks and classifications of awards are made) or the outcome of an Academic Misconduct Committee hearing they should use the process detailed at: </w:t>
      </w:r>
      <w:hyperlink r:id="rId17">
        <w:r w:rsidRPr="7474DE3F">
          <w:rPr>
            <w:rStyle w:val="Hyperlink"/>
            <w:rFonts w:ascii="Calibri" w:eastAsia="Calibri" w:hAnsi="Calibri" w:cs="Calibri"/>
            <w:sz w:val="22"/>
            <w:szCs w:val="22"/>
          </w:rPr>
          <w:t>https://www.kent.ac.uk/teaching/qa/credit-</w:t>
        </w:r>
      </w:hyperlink>
      <w:hyperlink r:id="rId18">
        <w:r w:rsidRPr="7474DE3F">
          <w:rPr>
            <w:rStyle w:val="Hyperlink"/>
            <w:rFonts w:ascii="Calibri" w:eastAsia="Calibri" w:hAnsi="Calibri" w:cs="Calibri"/>
            <w:sz w:val="22"/>
            <w:szCs w:val="22"/>
          </w:rPr>
          <w:t> framework/documents/cf2020-annex13-appeals.pdf</w:t>
        </w:r>
      </w:hyperlink>
    </w:p>
    <w:p w14:paraId="4B9D8D9D" w14:textId="77777777" w:rsidR="00E50AD0" w:rsidRPr="00E50AD0" w:rsidRDefault="00E50AD0" w:rsidP="00E22CF9">
      <w:pPr>
        <w:jc w:val="both"/>
        <w:rPr>
          <w:rFonts w:ascii="Calibri" w:eastAsia="Calibri" w:hAnsi="Calibri" w:cs="Calibri"/>
          <w:sz w:val="22"/>
          <w:szCs w:val="22"/>
        </w:rPr>
      </w:pPr>
    </w:p>
    <w:p w14:paraId="764E9167" w14:textId="77777777" w:rsidR="00E50AD0" w:rsidRPr="00E50AD0" w:rsidRDefault="13A8851C" w:rsidP="00E22CF9">
      <w:pPr>
        <w:jc w:val="both"/>
        <w:rPr>
          <w:rFonts w:ascii="Calibri" w:eastAsia="Calibri" w:hAnsi="Calibri" w:cs="Calibri"/>
          <w:b/>
          <w:bCs/>
          <w:sz w:val="22"/>
          <w:szCs w:val="22"/>
        </w:rPr>
      </w:pPr>
      <w:r w:rsidRPr="7474DE3F">
        <w:rPr>
          <w:rFonts w:ascii="Calibri" w:eastAsia="Calibri" w:hAnsi="Calibri" w:cs="Calibri"/>
          <w:b/>
          <w:bCs/>
          <w:sz w:val="22"/>
          <w:szCs w:val="22"/>
        </w:rPr>
        <w:t>6. Review of this Procedure</w:t>
      </w:r>
    </w:p>
    <w:p w14:paraId="3F2D26A9" w14:textId="77777777" w:rsidR="00E50AD0" w:rsidRPr="00E50AD0" w:rsidRDefault="13A8851C" w:rsidP="00E22CF9">
      <w:pPr>
        <w:jc w:val="both"/>
        <w:rPr>
          <w:rFonts w:ascii="Calibri" w:eastAsia="Calibri" w:hAnsi="Calibri" w:cs="Calibri"/>
          <w:sz w:val="22"/>
          <w:szCs w:val="22"/>
        </w:rPr>
      </w:pPr>
      <w:r w:rsidRPr="7474DE3F">
        <w:rPr>
          <w:rFonts w:ascii="Calibri" w:eastAsia="Calibri" w:hAnsi="Calibri" w:cs="Calibri"/>
          <w:sz w:val="22"/>
          <w:szCs w:val="22"/>
        </w:rPr>
        <w:t>6.1 This apprentice and employer complaints policy and procedure is subject to annual review by the Apprenticeships Governance Committee to ensure that it continues to meet ESFA requirements. </w:t>
      </w:r>
    </w:p>
    <w:p w14:paraId="29DA664C" w14:textId="16CC0A78" w:rsidR="39B036EB" w:rsidRDefault="39B036EB" w:rsidP="00E22CF9">
      <w:pPr>
        <w:jc w:val="both"/>
        <w:rPr>
          <w:rFonts w:ascii="Calibri" w:eastAsia="Calibri" w:hAnsi="Calibri" w:cs="Calibri"/>
          <w:sz w:val="22"/>
          <w:szCs w:val="22"/>
        </w:rPr>
      </w:pPr>
    </w:p>
    <w:tbl>
      <w:tblPr>
        <w:tblStyle w:val="TableGrid"/>
        <w:tblW w:w="0" w:type="auto"/>
        <w:tblLayout w:type="fixed"/>
        <w:tblLook w:val="06A0" w:firstRow="1" w:lastRow="0" w:firstColumn="1" w:lastColumn="0" w:noHBand="1" w:noVBand="1"/>
      </w:tblPr>
      <w:tblGrid>
        <w:gridCol w:w="4508"/>
        <w:gridCol w:w="4508"/>
      </w:tblGrid>
      <w:tr w:rsidR="39B036EB" w14:paraId="3F9C9F07" w14:textId="77777777" w:rsidTr="39B036EB">
        <w:trPr>
          <w:trHeight w:val="300"/>
        </w:trPr>
        <w:tc>
          <w:tcPr>
            <w:tcW w:w="4508" w:type="dxa"/>
          </w:tcPr>
          <w:p w14:paraId="176DCEBC" w14:textId="77777777" w:rsidR="4437BE2B" w:rsidRDefault="4437BE2B" w:rsidP="00E22CF9">
            <w:pPr>
              <w:jc w:val="both"/>
              <w:rPr>
                <w:rFonts w:ascii="Calibri" w:eastAsia="Calibri" w:hAnsi="Calibri" w:cs="Calibri"/>
                <w:sz w:val="22"/>
                <w:szCs w:val="22"/>
              </w:rPr>
            </w:pPr>
            <w:r w:rsidRPr="39B036EB">
              <w:rPr>
                <w:rFonts w:ascii="Calibri" w:eastAsia="Calibri" w:hAnsi="Calibri" w:cs="Calibri"/>
                <w:sz w:val="22"/>
                <w:szCs w:val="22"/>
              </w:rPr>
              <w:t>Approved by:</w:t>
            </w:r>
          </w:p>
          <w:p w14:paraId="32B21B5F" w14:textId="77777777" w:rsidR="00E91910" w:rsidRDefault="00E91910" w:rsidP="00E22CF9">
            <w:pPr>
              <w:jc w:val="both"/>
              <w:rPr>
                <w:rFonts w:ascii="Calibri" w:eastAsia="Calibri" w:hAnsi="Calibri" w:cs="Calibri"/>
                <w:sz w:val="22"/>
                <w:szCs w:val="22"/>
              </w:rPr>
            </w:pPr>
          </w:p>
          <w:p w14:paraId="08E30025" w14:textId="65F94D89" w:rsidR="00E91910" w:rsidRDefault="00E91910" w:rsidP="00E22CF9">
            <w:pPr>
              <w:jc w:val="both"/>
              <w:rPr>
                <w:rFonts w:ascii="Calibri" w:eastAsia="Calibri" w:hAnsi="Calibri" w:cs="Calibri"/>
                <w:sz w:val="22"/>
                <w:szCs w:val="22"/>
              </w:rPr>
            </w:pPr>
            <w:r>
              <w:rPr>
                <w:rFonts w:ascii="Calibri" w:eastAsia="Calibri" w:hAnsi="Calibri" w:cs="Calibri"/>
                <w:noProof/>
                <w:sz w:val="22"/>
                <w:szCs w:val="22"/>
              </w:rPr>
              <w:drawing>
                <wp:inline distT="0" distB="0" distL="0" distR="0" wp14:anchorId="282067A6" wp14:editId="318475D9">
                  <wp:extent cx="942975" cy="566180"/>
                  <wp:effectExtent l="0" t="0" r="0" b="5715"/>
                  <wp:docPr id="968645600"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45600" name="Picture 1" descr="A close-up of a signature&#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8978" cy="575789"/>
                          </a:xfrm>
                          <a:prstGeom prst="rect">
                            <a:avLst/>
                          </a:prstGeom>
                        </pic:spPr>
                      </pic:pic>
                    </a:graphicData>
                  </a:graphic>
                </wp:inline>
              </w:drawing>
            </w:r>
          </w:p>
        </w:tc>
        <w:tc>
          <w:tcPr>
            <w:tcW w:w="4508" w:type="dxa"/>
          </w:tcPr>
          <w:p w14:paraId="7D50F426" w14:textId="5D5DC9E3" w:rsidR="4437BE2B" w:rsidRDefault="00E91910" w:rsidP="00E22CF9">
            <w:pPr>
              <w:jc w:val="both"/>
              <w:rPr>
                <w:rFonts w:ascii="Calibri" w:eastAsia="Calibri" w:hAnsi="Calibri" w:cs="Calibri"/>
                <w:sz w:val="22"/>
                <w:szCs w:val="22"/>
              </w:rPr>
            </w:pPr>
            <w:r>
              <w:rPr>
                <w:rFonts w:ascii="Calibri" w:eastAsia="Calibri" w:hAnsi="Calibri" w:cs="Calibri"/>
                <w:sz w:val="22"/>
                <w:szCs w:val="22"/>
              </w:rPr>
              <w:t xml:space="preserve">Approved by </w:t>
            </w:r>
            <w:r w:rsidR="4437BE2B" w:rsidRPr="39B036EB">
              <w:rPr>
                <w:rFonts w:ascii="Calibri" w:eastAsia="Calibri" w:hAnsi="Calibri" w:cs="Calibri"/>
                <w:sz w:val="22"/>
                <w:szCs w:val="22"/>
              </w:rPr>
              <w:t>Apprenticeship Government Committee</w:t>
            </w:r>
          </w:p>
          <w:p w14:paraId="2D89AE0B" w14:textId="77777777" w:rsidR="00BA05B0" w:rsidRDefault="00BA05B0" w:rsidP="00E22CF9">
            <w:pPr>
              <w:jc w:val="both"/>
              <w:rPr>
                <w:rFonts w:ascii="Calibri" w:eastAsia="Calibri" w:hAnsi="Calibri" w:cs="Calibri"/>
                <w:sz w:val="22"/>
                <w:szCs w:val="22"/>
              </w:rPr>
            </w:pPr>
            <w:r>
              <w:rPr>
                <w:rFonts w:ascii="Calibri" w:eastAsia="Calibri" w:hAnsi="Calibri" w:cs="Calibri"/>
                <w:sz w:val="22"/>
                <w:szCs w:val="22"/>
              </w:rPr>
              <w:t>Richard Reece</w:t>
            </w:r>
          </w:p>
          <w:p w14:paraId="15E69A7D" w14:textId="7A7D55CD" w:rsidR="00BA05B0" w:rsidRDefault="00BA05B0" w:rsidP="00E22CF9">
            <w:pPr>
              <w:jc w:val="both"/>
              <w:rPr>
                <w:rFonts w:ascii="Calibri" w:eastAsia="Calibri" w:hAnsi="Calibri" w:cs="Calibri"/>
                <w:sz w:val="22"/>
                <w:szCs w:val="22"/>
              </w:rPr>
            </w:pPr>
            <w:r w:rsidRPr="7474DE3F">
              <w:rPr>
                <w:rFonts w:ascii="Calibri" w:eastAsia="Calibri" w:hAnsi="Calibri" w:cs="Calibri"/>
                <w:sz w:val="22"/>
                <w:szCs w:val="22"/>
              </w:rPr>
              <w:t xml:space="preserve">Deputy Vice Chancellor, Education &amp; Student Experience,  </w:t>
            </w:r>
            <w:r w:rsidRPr="00BA05B0">
              <w:rPr>
                <w:rFonts w:ascii="Calibri" w:eastAsia="Calibri" w:hAnsi="Calibri" w:cs="Calibri"/>
                <w:sz w:val="22"/>
                <w:szCs w:val="22"/>
              </w:rPr>
              <w:t xml:space="preserve">Chair of Apprenticeship </w:t>
            </w:r>
            <w:r>
              <w:rPr>
                <w:rFonts w:ascii="Calibri" w:eastAsia="Calibri" w:hAnsi="Calibri" w:cs="Calibri"/>
                <w:sz w:val="22"/>
                <w:szCs w:val="22"/>
              </w:rPr>
              <w:t>G</w:t>
            </w:r>
            <w:r w:rsidRPr="00BA05B0">
              <w:rPr>
                <w:rFonts w:ascii="Calibri" w:eastAsia="Calibri" w:hAnsi="Calibri" w:cs="Calibri"/>
                <w:sz w:val="22"/>
                <w:szCs w:val="22"/>
              </w:rPr>
              <w:t>overnance Committee</w:t>
            </w:r>
          </w:p>
          <w:p w14:paraId="74150DC1" w14:textId="1AE07F68" w:rsidR="00E91910" w:rsidRDefault="00E91910" w:rsidP="00E22CF9">
            <w:pPr>
              <w:jc w:val="both"/>
              <w:rPr>
                <w:rFonts w:ascii="Calibri" w:eastAsia="Calibri" w:hAnsi="Calibri" w:cs="Calibri"/>
                <w:sz w:val="22"/>
                <w:szCs w:val="22"/>
              </w:rPr>
            </w:pPr>
            <w:r>
              <w:rPr>
                <w:rFonts w:ascii="Calibri" w:eastAsia="Calibri" w:hAnsi="Calibri" w:cs="Calibri"/>
                <w:sz w:val="22"/>
                <w:szCs w:val="22"/>
              </w:rPr>
              <w:t>And by</w:t>
            </w:r>
          </w:p>
          <w:p w14:paraId="063F0FE0" w14:textId="5D637BA5" w:rsidR="00E91910" w:rsidRPr="00BA05B0" w:rsidRDefault="00E91910" w:rsidP="00E22CF9">
            <w:pPr>
              <w:jc w:val="both"/>
              <w:rPr>
                <w:rFonts w:ascii="Calibri" w:eastAsia="Calibri" w:hAnsi="Calibri" w:cs="Calibri"/>
                <w:sz w:val="22"/>
                <w:szCs w:val="22"/>
              </w:rPr>
            </w:pPr>
            <w:r>
              <w:rPr>
                <w:rFonts w:ascii="Calibri" w:eastAsia="Calibri" w:hAnsi="Calibri" w:cs="Calibri"/>
                <w:sz w:val="22"/>
                <w:szCs w:val="22"/>
              </w:rPr>
              <w:t>Dr Anthony Manning, Director and Dean of Global and Lifelong Learning</w:t>
            </w:r>
          </w:p>
          <w:p w14:paraId="0E25EADB" w14:textId="77B06B3F" w:rsidR="00BA05B0" w:rsidRDefault="00BA05B0" w:rsidP="00E22CF9">
            <w:pPr>
              <w:jc w:val="both"/>
              <w:rPr>
                <w:rFonts w:ascii="Calibri" w:eastAsia="Calibri" w:hAnsi="Calibri" w:cs="Calibri"/>
                <w:sz w:val="22"/>
                <w:szCs w:val="22"/>
              </w:rPr>
            </w:pPr>
          </w:p>
        </w:tc>
      </w:tr>
      <w:tr w:rsidR="39B036EB" w14:paraId="5C9A4C2A" w14:textId="77777777" w:rsidTr="39B036EB">
        <w:trPr>
          <w:trHeight w:val="300"/>
        </w:trPr>
        <w:tc>
          <w:tcPr>
            <w:tcW w:w="4508" w:type="dxa"/>
          </w:tcPr>
          <w:p w14:paraId="3357C5DE" w14:textId="12241169" w:rsidR="4437BE2B" w:rsidRDefault="4437BE2B" w:rsidP="00E22CF9">
            <w:pPr>
              <w:jc w:val="both"/>
              <w:rPr>
                <w:rFonts w:ascii="Calibri" w:eastAsia="Calibri" w:hAnsi="Calibri" w:cs="Calibri"/>
                <w:sz w:val="22"/>
                <w:szCs w:val="22"/>
              </w:rPr>
            </w:pPr>
            <w:r w:rsidRPr="39B036EB">
              <w:rPr>
                <w:rFonts w:ascii="Calibri" w:eastAsia="Calibri" w:hAnsi="Calibri" w:cs="Calibri"/>
                <w:sz w:val="22"/>
                <w:szCs w:val="22"/>
              </w:rPr>
              <w:t>Effective from:</w:t>
            </w:r>
          </w:p>
        </w:tc>
        <w:tc>
          <w:tcPr>
            <w:tcW w:w="4508" w:type="dxa"/>
          </w:tcPr>
          <w:p w14:paraId="3281C06F" w14:textId="3E7065E0" w:rsidR="39B036EB" w:rsidRDefault="00BA05B0" w:rsidP="00E22CF9">
            <w:pPr>
              <w:jc w:val="both"/>
              <w:rPr>
                <w:rFonts w:ascii="Calibri" w:eastAsia="Calibri" w:hAnsi="Calibri" w:cs="Calibri"/>
                <w:sz w:val="22"/>
                <w:szCs w:val="22"/>
              </w:rPr>
            </w:pPr>
            <w:r>
              <w:rPr>
                <w:rFonts w:ascii="Calibri" w:eastAsia="Calibri" w:hAnsi="Calibri" w:cs="Calibri"/>
                <w:sz w:val="22"/>
                <w:szCs w:val="22"/>
              </w:rPr>
              <w:t>21.01.2025</w:t>
            </w:r>
          </w:p>
        </w:tc>
      </w:tr>
      <w:tr w:rsidR="39B036EB" w14:paraId="4635CF4A" w14:textId="77777777" w:rsidTr="39B036EB">
        <w:trPr>
          <w:trHeight w:val="300"/>
        </w:trPr>
        <w:tc>
          <w:tcPr>
            <w:tcW w:w="4508" w:type="dxa"/>
          </w:tcPr>
          <w:p w14:paraId="5C1FAABB" w14:textId="3576ECB1" w:rsidR="4437BE2B" w:rsidRDefault="4437BE2B" w:rsidP="00E22CF9">
            <w:pPr>
              <w:jc w:val="both"/>
              <w:rPr>
                <w:rFonts w:ascii="Calibri" w:eastAsia="Calibri" w:hAnsi="Calibri" w:cs="Calibri"/>
                <w:sz w:val="22"/>
                <w:szCs w:val="22"/>
              </w:rPr>
            </w:pPr>
            <w:r w:rsidRPr="39B036EB">
              <w:rPr>
                <w:rFonts w:ascii="Calibri" w:eastAsia="Calibri" w:hAnsi="Calibri" w:cs="Calibri"/>
                <w:sz w:val="22"/>
                <w:szCs w:val="22"/>
              </w:rPr>
              <w:lastRenderedPageBreak/>
              <w:t>Date of Next Review:</w:t>
            </w:r>
          </w:p>
        </w:tc>
        <w:tc>
          <w:tcPr>
            <w:tcW w:w="4508" w:type="dxa"/>
          </w:tcPr>
          <w:p w14:paraId="2EB06A80" w14:textId="37C65CD0" w:rsidR="39B036EB" w:rsidRDefault="00BA05B0" w:rsidP="00E22CF9">
            <w:pPr>
              <w:jc w:val="both"/>
              <w:rPr>
                <w:rFonts w:ascii="Calibri" w:eastAsia="Calibri" w:hAnsi="Calibri" w:cs="Calibri"/>
                <w:sz w:val="22"/>
                <w:szCs w:val="22"/>
              </w:rPr>
            </w:pPr>
            <w:r>
              <w:rPr>
                <w:rFonts w:ascii="Calibri" w:eastAsia="Calibri" w:hAnsi="Calibri" w:cs="Calibri"/>
                <w:sz w:val="22"/>
                <w:szCs w:val="22"/>
              </w:rPr>
              <w:t>21.01.2026</w:t>
            </w:r>
          </w:p>
        </w:tc>
      </w:tr>
    </w:tbl>
    <w:p w14:paraId="4AED5CD9" w14:textId="7602C47C" w:rsidR="39B036EB" w:rsidRDefault="39B036EB" w:rsidP="00E22CF9">
      <w:pPr>
        <w:jc w:val="both"/>
        <w:rPr>
          <w:rFonts w:ascii="Calibri" w:eastAsia="Calibri" w:hAnsi="Calibri" w:cs="Calibri"/>
          <w:sz w:val="22"/>
          <w:szCs w:val="22"/>
        </w:rPr>
      </w:pPr>
    </w:p>
    <w:p w14:paraId="1E67FAB1" w14:textId="282A4680" w:rsidR="39B036EB" w:rsidRPr="00BA05B0" w:rsidRDefault="39B036EB" w:rsidP="39B036EB">
      <w:pPr>
        <w:rPr>
          <w:rFonts w:ascii="Calibri" w:eastAsia="Calibri" w:hAnsi="Calibri" w:cs="Calibri"/>
          <w:sz w:val="22"/>
          <w:szCs w:val="22"/>
        </w:rPr>
      </w:pPr>
    </w:p>
    <w:sectPr w:rsidR="39B036EB" w:rsidRPr="00BA05B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4C96" w14:textId="77777777" w:rsidR="009D65A9" w:rsidRDefault="009D65A9" w:rsidP="009D65A9">
      <w:pPr>
        <w:spacing w:after="0" w:line="240" w:lineRule="auto"/>
      </w:pPr>
      <w:r>
        <w:separator/>
      </w:r>
    </w:p>
  </w:endnote>
  <w:endnote w:type="continuationSeparator" w:id="0">
    <w:p w14:paraId="3A4A11F6" w14:textId="77777777" w:rsidR="009D65A9" w:rsidRDefault="009D65A9" w:rsidP="009D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1068" w14:textId="77777777" w:rsidR="009D65A9" w:rsidRDefault="009D65A9" w:rsidP="009D65A9">
      <w:pPr>
        <w:spacing w:after="0" w:line="240" w:lineRule="auto"/>
      </w:pPr>
      <w:r>
        <w:separator/>
      </w:r>
    </w:p>
  </w:footnote>
  <w:footnote w:type="continuationSeparator" w:id="0">
    <w:p w14:paraId="115AFAAB" w14:textId="77777777" w:rsidR="009D65A9" w:rsidRDefault="009D65A9" w:rsidP="009D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089C" w14:textId="6C27B287" w:rsidR="00B21FAD" w:rsidRDefault="00B21FAD">
    <w:pPr>
      <w:pStyle w:val="Header"/>
    </w:pPr>
    <w:r>
      <w:rPr>
        <w:noProof/>
      </w:rPr>
      <w:drawing>
        <wp:anchor distT="0" distB="0" distL="114300" distR="114300" simplePos="0" relativeHeight="251659264" behindDoc="1" locked="0" layoutInCell="1" allowOverlap="1" wp14:anchorId="49F8E3E5" wp14:editId="21DC422F">
          <wp:simplePos x="0" y="0"/>
          <wp:positionH relativeFrom="margin">
            <wp:posOffset>4791075</wp:posOffset>
          </wp:positionH>
          <wp:positionV relativeFrom="paragraph">
            <wp:posOffset>-257810</wp:posOffset>
          </wp:positionV>
          <wp:extent cx="1104900" cy="718077"/>
          <wp:effectExtent l="0" t="0" r="0" b="6350"/>
          <wp:wrapNone/>
          <wp:docPr id="1" name="Picture 1" descr="IQA Strategy for Apprenticeship Advisors Observation Version 1.1" title="IQA OBSERVATION 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507179"/>
                  <pic:cNvPicPr/>
                </pic:nvPicPr>
                <pic:blipFill>
                  <a:blip r:embed="rId1">
                    <a:extLst>
                      <a:ext uri="{28A0092B-C50C-407E-A947-70E740481C1C}">
                        <a14:useLocalDpi xmlns:a14="http://schemas.microsoft.com/office/drawing/2010/main" val="0"/>
                      </a:ext>
                    </a:extLst>
                  </a:blip>
                  <a:srcRect l="3208" t="4761" r="3208" b="4761"/>
                  <a:stretch>
                    <a:fillRect/>
                  </a:stretch>
                </pic:blipFill>
                <pic:spPr>
                  <a:xfrm>
                    <a:off x="0" y="0"/>
                    <a:ext cx="1104900" cy="7180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145E"/>
    <w:multiLevelType w:val="multilevel"/>
    <w:tmpl w:val="144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00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D0"/>
    <w:rsid w:val="000C149E"/>
    <w:rsid w:val="000F3E8D"/>
    <w:rsid w:val="001058B0"/>
    <w:rsid w:val="001C5CA0"/>
    <w:rsid w:val="001D23B6"/>
    <w:rsid w:val="00207AC7"/>
    <w:rsid w:val="002D29EA"/>
    <w:rsid w:val="00322B4F"/>
    <w:rsid w:val="003A1691"/>
    <w:rsid w:val="0054142D"/>
    <w:rsid w:val="006B9158"/>
    <w:rsid w:val="00904925"/>
    <w:rsid w:val="009D65A9"/>
    <w:rsid w:val="00AF292B"/>
    <w:rsid w:val="00B21FAD"/>
    <w:rsid w:val="00BA05B0"/>
    <w:rsid w:val="00D31A5E"/>
    <w:rsid w:val="00E22CF9"/>
    <w:rsid w:val="00E50AD0"/>
    <w:rsid w:val="00E91910"/>
    <w:rsid w:val="00F278D3"/>
    <w:rsid w:val="00F76DCC"/>
    <w:rsid w:val="03C26F6D"/>
    <w:rsid w:val="05790784"/>
    <w:rsid w:val="063B4063"/>
    <w:rsid w:val="066A85C1"/>
    <w:rsid w:val="10C70624"/>
    <w:rsid w:val="138C0338"/>
    <w:rsid w:val="13A8851C"/>
    <w:rsid w:val="1FA6073B"/>
    <w:rsid w:val="22453F46"/>
    <w:rsid w:val="2580BF2D"/>
    <w:rsid w:val="26063DA6"/>
    <w:rsid w:val="2AA9EFE5"/>
    <w:rsid w:val="2B6867AE"/>
    <w:rsid w:val="3029A680"/>
    <w:rsid w:val="318D56FB"/>
    <w:rsid w:val="31AE6E1F"/>
    <w:rsid w:val="33892FEF"/>
    <w:rsid w:val="36FB580F"/>
    <w:rsid w:val="36FDAFEB"/>
    <w:rsid w:val="39B036EB"/>
    <w:rsid w:val="3A019F83"/>
    <w:rsid w:val="3AD2BFCE"/>
    <w:rsid w:val="3BE647A2"/>
    <w:rsid w:val="3C4312B6"/>
    <w:rsid w:val="3C84492F"/>
    <w:rsid w:val="3CBB7813"/>
    <w:rsid w:val="3D223E25"/>
    <w:rsid w:val="3E3A00E8"/>
    <w:rsid w:val="4197BF76"/>
    <w:rsid w:val="424A87EE"/>
    <w:rsid w:val="4437BE2B"/>
    <w:rsid w:val="4600AE6F"/>
    <w:rsid w:val="4668644E"/>
    <w:rsid w:val="46F6952B"/>
    <w:rsid w:val="47D394B8"/>
    <w:rsid w:val="51B1005F"/>
    <w:rsid w:val="5346EA02"/>
    <w:rsid w:val="5482E0A7"/>
    <w:rsid w:val="57146562"/>
    <w:rsid w:val="5779DB3A"/>
    <w:rsid w:val="57F7B6AB"/>
    <w:rsid w:val="57FAD4A9"/>
    <w:rsid w:val="58E36BE1"/>
    <w:rsid w:val="5D74FAD9"/>
    <w:rsid w:val="61267D1C"/>
    <w:rsid w:val="62E91F24"/>
    <w:rsid w:val="662483A1"/>
    <w:rsid w:val="681227F0"/>
    <w:rsid w:val="6C15D767"/>
    <w:rsid w:val="6E9B9590"/>
    <w:rsid w:val="72BDE797"/>
    <w:rsid w:val="732CC1AA"/>
    <w:rsid w:val="7434F02E"/>
    <w:rsid w:val="7474DE3F"/>
    <w:rsid w:val="747E9729"/>
    <w:rsid w:val="74B98D99"/>
    <w:rsid w:val="7505987D"/>
    <w:rsid w:val="75583C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1A3D2"/>
  <w15:chartTrackingRefBased/>
  <w15:docId w15:val="{44B0EDF7-5DF0-44A4-A19F-1E9BFC9B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AD0"/>
    <w:rPr>
      <w:rFonts w:eastAsiaTheme="majorEastAsia" w:cstheme="majorBidi"/>
      <w:color w:val="272727" w:themeColor="text1" w:themeTint="D8"/>
    </w:rPr>
  </w:style>
  <w:style w:type="paragraph" w:styleId="Title">
    <w:name w:val="Title"/>
    <w:basedOn w:val="Normal"/>
    <w:next w:val="Normal"/>
    <w:link w:val="TitleChar"/>
    <w:uiPriority w:val="10"/>
    <w:qFormat/>
    <w:rsid w:val="00E5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AD0"/>
    <w:pPr>
      <w:spacing w:before="160"/>
      <w:jc w:val="center"/>
    </w:pPr>
    <w:rPr>
      <w:i/>
      <w:iCs/>
      <w:color w:val="404040" w:themeColor="text1" w:themeTint="BF"/>
    </w:rPr>
  </w:style>
  <w:style w:type="character" w:customStyle="1" w:styleId="QuoteChar">
    <w:name w:val="Quote Char"/>
    <w:basedOn w:val="DefaultParagraphFont"/>
    <w:link w:val="Quote"/>
    <w:uiPriority w:val="29"/>
    <w:rsid w:val="00E50AD0"/>
    <w:rPr>
      <w:i/>
      <w:iCs/>
      <w:color w:val="404040" w:themeColor="text1" w:themeTint="BF"/>
    </w:rPr>
  </w:style>
  <w:style w:type="paragraph" w:styleId="ListParagraph">
    <w:name w:val="List Paragraph"/>
    <w:basedOn w:val="Normal"/>
    <w:uiPriority w:val="34"/>
    <w:qFormat/>
    <w:rsid w:val="00E50AD0"/>
    <w:pPr>
      <w:ind w:left="720"/>
      <w:contextualSpacing/>
    </w:pPr>
  </w:style>
  <w:style w:type="character" w:styleId="IntenseEmphasis">
    <w:name w:val="Intense Emphasis"/>
    <w:basedOn w:val="DefaultParagraphFont"/>
    <w:uiPriority w:val="21"/>
    <w:qFormat/>
    <w:rsid w:val="00E50AD0"/>
    <w:rPr>
      <w:i/>
      <w:iCs/>
      <w:color w:val="0F4761" w:themeColor="accent1" w:themeShade="BF"/>
    </w:rPr>
  </w:style>
  <w:style w:type="paragraph" w:styleId="IntenseQuote">
    <w:name w:val="Intense Quote"/>
    <w:basedOn w:val="Normal"/>
    <w:next w:val="Normal"/>
    <w:link w:val="IntenseQuoteChar"/>
    <w:uiPriority w:val="30"/>
    <w:qFormat/>
    <w:rsid w:val="00E50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AD0"/>
    <w:rPr>
      <w:i/>
      <w:iCs/>
      <w:color w:val="0F4761" w:themeColor="accent1" w:themeShade="BF"/>
    </w:rPr>
  </w:style>
  <w:style w:type="character" w:styleId="IntenseReference">
    <w:name w:val="Intense Reference"/>
    <w:basedOn w:val="DefaultParagraphFont"/>
    <w:uiPriority w:val="32"/>
    <w:qFormat/>
    <w:rsid w:val="00E50AD0"/>
    <w:rPr>
      <w:b/>
      <w:bCs/>
      <w:smallCaps/>
      <w:color w:val="0F4761" w:themeColor="accent1" w:themeShade="BF"/>
      <w:spacing w:val="5"/>
    </w:rPr>
  </w:style>
  <w:style w:type="character" w:styleId="Hyperlink">
    <w:name w:val="Hyperlink"/>
    <w:basedOn w:val="DefaultParagraphFont"/>
    <w:uiPriority w:val="99"/>
    <w:unhideWhenUsed/>
    <w:rsid w:val="00E50AD0"/>
    <w:rPr>
      <w:color w:val="467886" w:themeColor="hyperlink"/>
      <w:u w:val="single"/>
    </w:rPr>
  </w:style>
  <w:style w:type="character" w:styleId="UnresolvedMention">
    <w:name w:val="Unresolved Mention"/>
    <w:basedOn w:val="DefaultParagraphFont"/>
    <w:uiPriority w:val="99"/>
    <w:semiHidden/>
    <w:unhideWhenUsed/>
    <w:rsid w:val="00E50AD0"/>
    <w:rPr>
      <w:color w:val="605E5C"/>
      <w:shd w:val="clear" w:color="auto" w:fill="E1DFDD"/>
    </w:rPr>
  </w:style>
  <w:style w:type="character" w:styleId="FollowedHyperlink">
    <w:name w:val="FollowedHyperlink"/>
    <w:basedOn w:val="DefaultParagraphFont"/>
    <w:uiPriority w:val="99"/>
    <w:semiHidden/>
    <w:unhideWhenUsed/>
    <w:rsid w:val="001C5CA0"/>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D6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5A9"/>
  </w:style>
  <w:style w:type="paragraph" w:styleId="Footer">
    <w:name w:val="footer"/>
    <w:basedOn w:val="Normal"/>
    <w:link w:val="FooterChar"/>
    <w:uiPriority w:val="99"/>
    <w:unhideWhenUsed/>
    <w:rsid w:val="009D6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5A9"/>
  </w:style>
  <w:style w:type="paragraph" w:styleId="Revision">
    <w:name w:val="Revision"/>
    <w:hidden/>
    <w:uiPriority w:val="99"/>
    <w:semiHidden/>
    <w:rsid w:val="009D6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2385">
      <w:bodyDiv w:val="1"/>
      <w:marLeft w:val="0"/>
      <w:marRight w:val="0"/>
      <w:marTop w:val="0"/>
      <w:marBottom w:val="0"/>
      <w:divBdr>
        <w:top w:val="none" w:sz="0" w:space="0" w:color="auto"/>
        <w:left w:val="none" w:sz="0" w:space="0" w:color="auto"/>
        <w:bottom w:val="none" w:sz="0" w:space="0" w:color="auto"/>
        <w:right w:val="none" w:sz="0" w:space="0" w:color="auto"/>
      </w:divBdr>
      <w:divsChild>
        <w:div w:id="1346784406">
          <w:marLeft w:val="0"/>
          <w:marRight w:val="0"/>
          <w:marTop w:val="0"/>
          <w:marBottom w:val="0"/>
          <w:divBdr>
            <w:top w:val="none" w:sz="0" w:space="0" w:color="auto"/>
            <w:left w:val="none" w:sz="0" w:space="0" w:color="auto"/>
            <w:bottom w:val="none" w:sz="0" w:space="0" w:color="auto"/>
            <w:right w:val="none" w:sz="0" w:space="0" w:color="auto"/>
          </w:divBdr>
          <w:divsChild>
            <w:div w:id="1371612024">
              <w:marLeft w:val="0"/>
              <w:marRight w:val="0"/>
              <w:marTop w:val="0"/>
              <w:marBottom w:val="0"/>
              <w:divBdr>
                <w:top w:val="none" w:sz="0" w:space="0" w:color="auto"/>
                <w:left w:val="none" w:sz="0" w:space="0" w:color="auto"/>
                <w:bottom w:val="none" w:sz="0" w:space="0" w:color="auto"/>
                <w:right w:val="none" w:sz="0" w:space="0" w:color="auto"/>
              </w:divBdr>
            </w:div>
          </w:divsChild>
        </w:div>
        <w:div w:id="1479030158">
          <w:marLeft w:val="0"/>
          <w:marRight w:val="0"/>
          <w:marTop w:val="0"/>
          <w:marBottom w:val="0"/>
          <w:divBdr>
            <w:top w:val="none" w:sz="0" w:space="0" w:color="auto"/>
            <w:left w:val="none" w:sz="0" w:space="0" w:color="auto"/>
            <w:bottom w:val="none" w:sz="0" w:space="0" w:color="auto"/>
            <w:right w:val="none" w:sz="0" w:space="0" w:color="auto"/>
          </w:divBdr>
          <w:divsChild>
            <w:div w:id="1004013117">
              <w:marLeft w:val="0"/>
              <w:marRight w:val="0"/>
              <w:marTop w:val="0"/>
              <w:marBottom w:val="0"/>
              <w:divBdr>
                <w:top w:val="none" w:sz="0" w:space="0" w:color="auto"/>
                <w:left w:val="none" w:sz="0" w:space="0" w:color="auto"/>
                <w:bottom w:val="none" w:sz="0" w:space="0" w:color="auto"/>
                <w:right w:val="none" w:sz="0" w:space="0" w:color="auto"/>
              </w:divBdr>
            </w:div>
          </w:divsChild>
        </w:div>
        <w:div w:id="510223801">
          <w:marLeft w:val="0"/>
          <w:marRight w:val="0"/>
          <w:marTop w:val="0"/>
          <w:marBottom w:val="0"/>
          <w:divBdr>
            <w:top w:val="none" w:sz="0" w:space="0" w:color="auto"/>
            <w:left w:val="none" w:sz="0" w:space="0" w:color="auto"/>
            <w:bottom w:val="none" w:sz="0" w:space="0" w:color="auto"/>
            <w:right w:val="none" w:sz="0" w:space="0" w:color="auto"/>
          </w:divBdr>
          <w:divsChild>
            <w:div w:id="265962808">
              <w:marLeft w:val="0"/>
              <w:marRight w:val="0"/>
              <w:marTop w:val="0"/>
              <w:marBottom w:val="0"/>
              <w:divBdr>
                <w:top w:val="none" w:sz="0" w:space="0" w:color="auto"/>
                <w:left w:val="none" w:sz="0" w:space="0" w:color="auto"/>
                <w:bottom w:val="none" w:sz="0" w:space="0" w:color="auto"/>
                <w:right w:val="none" w:sz="0" w:space="0" w:color="auto"/>
              </w:divBdr>
            </w:div>
          </w:divsChild>
        </w:div>
        <w:div w:id="1114790092">
          <w:marLeft w:val="0"/>
          <w:marRight w:val="0"/>
          <w:marTop w:val="0"/>
          <w:marBottom w:val="0"/>
          <w:divBdr>
            <w:top w:val="none" w:sz="0" w:space="0" w:color="auto"/>
            <w:left w:val="none" w:sz="0" w:space="0" w:color="auto"/>
            <w:bottom w:val="none" w:sz="0" w:space="0" w:color="auto"/>
            <w:right w:val="none" w:sz="0" w:space="0" w:color="auto"/>
          </w:divBdr>
          <w:divsChild>
            <w:div w:id="598684574">
              <w:marLeft w:val="0"/>
              <w:marRight w:val="0"/>
              <w:marTop w:val="0"/>
              <w:marBottom w:val="0"/>
              <w:divBdr>
                <w:top w:val="none" w:sz="0" w:space="0" w:color="auto"/>
                <w:left w:val="none" w:sz="0" w:space="0" w:color="auto"/>
                <w:bottom w:val="none" w:sz="0" w:space="0" w:color="auto"/>
                <w:right w:val="none" w:sz="0" w:space="0" w:color="auto"/>
              </w:divBdr>
            </w:div>
          </w:divsChild>
        </w:div>
        <w:div w:id="1709405296">
          <w:marLeft w:val="0"/>
          <w:marRight w:val="0"/>
          <w:marTop w:val="0"/>
          <w:marBottom w:val="0"/>
          <w:divBdr>
            <w:top w:val="none" w:sz="0" w:space="0" w:color="auto"/>
            <w:left w:val="none" w:sz="0" w:space="0" w:color="auto"/>
            <w:bottom w:val="none" w:sz="0" w:space="0" w:color="auto"/>
            <w:right w:val="none" w:sz="0" w:space="0" w:color="auto"/>
          </w:divBdr>
          <w:divsChild>
            <w:div w:id="4572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37">
      <w:bodyDiv w:val="1"/>
      <w:marLeft w:val="0"/>
      <w:marRight w:val="0"/>
      <w:marTop w:val="0"/>
      <w:marBottom w:val="0"/>
      <w:divBdr>
        <w:top w:val="none" w:sz="0" w:space="0" w:color="auto"/>
        <w:left w:val="none" w:sz="0" w:space="0" w:color="auto"/>
        <w:bottom w:val="none" w:sz="0" w:space="0" w:color="auto"/>
        <w:right w:val="none" w:sz="0" w:space="0" w:color="auto"/>
      </w:divBdr>
      <w:divsChild>
        <w:div w:id="1838109335">
          <w:marLeft w:val="0"/>
          <w:marRight w:val="0"/>
          <w:marTop w:val="0"/>
          <w:marBottom w:val="0"/>
          <w:divBdr>
            <w:top w:val="none" w:sz="0" w:space="0" w:color="auto"/>
            <w:left w:val="none" w:sz="0" w:space="0" w:color="auto"/>
            <w:bottom w:val="none" w:sz="0" w:space="0" w:color="auto"/>
            <w:right w:val="none" w:sz="0" w:space="0" w:color="auto"/>
          </w:divBdr>
          <w:divsChild>
            <w:div w:id="7829372">
              <w:marLeft w:val="0"/>
              <w:marRight w:val="0"/>
              <w:marTop w:val="0"/>
              <w:marBottom w:val="0"/>
              <w:divBdr>
                <w:top w:val="none" w:sz="0" w:space="0" w:color="auto"/>
                <w:left w:val="none" w:sz="0" w:space="0" w:color="auto"/>
                <w:bottom w:val="none" w:sz="0" w:space="0" w:color="auto"/>
                <w:right w:val="none" w:sz="0" w:space="0" w:color="auto"/>
              </w:divBdr>
            </w:div>
          </w:divsChild>
        </w:div>
        <w:div w:id="1755666473">
          <w:marLeft w:val="0"/>
          <w:marRight w:val="0"/>
          <w:marTop w:val="0"/>
          <w:marBottom w:val="0"/>
          <w:divBdr>
            <w:top w:val="none" w:sz="0" w:space="0" w:color="auto"/>
            <w:left w:val="none" w:sz="0" w:space="0" w:color="auto"/>
            <w:bottom w:val="none" w:sz="0" w:space="0" w:color="auto"/>
            <w:right w:val="none" w:sz="0" w:space="0" w:color="auto"/>
          </w:divBdr>
          <w:divsChild>
            <w:div w:id="240527993">
              <w:marLeft w:val="0"/>
              <w:marRight w:val="0"/>
              <w:marTop w:val="0"/>
              <w:marBottom w:val="0"/>
              <w:divBdr>
                <w:top w:val="none" w:sz="0" w:space="0" w:color="auto"/>
                <w:left w:val="none" w:sz="0" w:space="0" w:color="auto"/>
                <w:bottom w:val="none" w:sz="0" w:space="0" w:color="auto"/>
                <w:right w:val="none" w:sz="0" w:space="0" w:color="auto"/>
              </w:divBdr>
            </w:div>
          </w:divsChild>
        </w:div>
        <w:div w:id="168377433">
          <w:marLeft w:val="0"/>
          <w:marRight w:val="0"/>
          <w:marTop w:val="0"/>
          <w:marBottom w:val="0"/>
          <w:divBdr>
            <w:top w:val="none" w:sz="0" w:space="0" w:color="auto"/>
            <w:left w:val="none" w:sz="0" w:space="0" w:color="auto"/>
            <w:bottom w:val="none" w:sz="0" w:space="0" w:color="auto"/>
            <w:right w:val="none" w:sz="0" w:space="0" w:color="auto"/>
          </w:divBdr>
          <w:divsChild>
            <w:div w:id="1275789522">
              <w:marLeft w:val="0"/>
              <w:marRight w:val="0"/>
              <w:marTop w:val="0"/>
              <w:marBottom w:val="0"/>
              <w:divBdr>
                <w:top w:val="none" w:sz="0" w:space="0" w:color="auto"/>
                <w:left w:val="none" w:sz="0" w:space="0" w:color="auto"/>
                <w:bottom w:val="none" w:sz="0" w:space="0" w:color="auto"/>
                <w:right w:val="none" w:sz="0" w:space="0" w:color="auto"/>
              </w:divBdr>
            </w:div>
          </w:divsChild>
        </w:div>
        <w:div w:id="1287542884">
          <w:marLeft w:val="0"/>
          <w:marRight w:val="0"/>
          <w:marTop w:val="0"/>
          <w:marBottom w:val="0"/>
          <w:divBdr>
            <w:top w:val="none" w:sz="0" w:space="0" w:color="auto"/>
            <w:left w:val="none" w:sz="0" w:space="0" w:color="auto"/>
            <w:bottom w:val="none" w:sz="0" w:space="0" w:color="auto"/>
            <w:right w:val="none" w:sz="0" w:space="0" w:color="auto"/>
          </w:divBdr>
          <w:divsChild>
            <w:div w:id="1012335725">
              <w:marLeft w:val="0"/>
              <w:marRight w:val="0"/>
              <w:marTop w:val="0"/>
              <w:marBottom w:val="0"/>
              <w:divBdr>
                <w:top w:val="none" w:sz="0" w:space="0" w:color="auto"/>
                <w:left w:val="none" w:sz="0" w:space="0" w:color="auto"/>
                <w:bottom w:val="none" w:sz="0" w:space="0" w:color="auto"/>
                <w:right w:val="none" w:sz="0" w:space="0" w:color="auto"/>
              </w:divBdr>
            </w:div>
          </w:divsChild>
        </w:div>
        <w:div w:id="635843223">
          <w:marLeft w:val="0"/>
          <w:marRight w:val="0"/>
          <w:marTop w:val="0"/>
          <w:marBottom w:val="0"/>
          <w:divBdr>
            <w:top w:val="none" w:sz="0" w:space="0" w:color="auto"/>
            <w:left w:val="none" w:sz="0" w:space="0" w:color="auto"/>
            <w:bottom w:val="none" w:sz="0" w:space="0" w:color="auto"/>
            <w:right w:val="none" w:sz="0" w:space="0" w:color="auto"/>
          </w:divBdr>
          <w:divsChild>
            <w:div w:id="6700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renticeshipcompliance@kent.ac.uk" TargetMode="External"/><Relationship Id="rId18" Type="http://schemas.openxmlformats.org/officeDocument/2006/relationships/hyperlink" Target="https://www.kent.ac.uk/teaching/qa/credit-framework/documents/cf2020-annex13-appeal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organisations/education-and-skills-funding-agency/about/complaints-procedure" TargetMode="External"/><Relationship Id="rId17" Type="http://schemas.openxmlformats.org/officeDocument/2006/relationships/hyperlink" Target="https://www.kent.ac.uk/teaching/qa/credit-framework/documents/cf2020-annex13-appeals.pdf" TargetMode="External"/><Relationship Id="rId2" Type="http://schemas.openxmlformats.org/officeDocument/2006/relationships/customXml" Target="../customXml/item2.xml"/><Relationship Id="rId16" Type="http://schemas.openxmlformats.org/officeDocument/2006/relationships/hyperlink" Target="mailto:helpdesk@manage-apprenticeships.servic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globallifelong@kent.ac.uk" TargetMode="External"/><Relationship Id="rId5" Type="http://schemas.openxmlformats.org/officeDocument/2006/relationships/styles" Target="styles.xml"/><Relationship Id="rId15" Type="http://schemas.openxmlformats.org/officeDocument/2006/relationships/hyperlink" Target="https://www.kent.ac.uk/regulations/Regulations%20Booklet/Student%20Complaints%20Procedure%201%20Sept%202020.pdf" TargetMode="External"/><Relationship Id="rId10" Type="http://schemas.openxmlformats.org/officeDocument/2006/relationships/hyperlink" Target="mailto:deangloballifelong@kent.ac.uk"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nt.ac.uk/regulations/Regulations%20Booklet/Student%20Complaints%20Procedure%201%20Sept%20202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24DF101BF144C984B984B08BECF8A" ma:contentTypeVersion="6" ma:contentTypeDescription="Create a new document." ma:contentTypeScope="" ma:versionID="75a90e7bb637d2cd548d6996da7381a3">
  <xsd:schema xmlns:xsd="http://www.w3.org/2001/XMLSchema" xmlns:xs="http://www.w3.org/2001/XMLSchema" xmlns:p="http://schemas.microsoft.com/office/2006/metadata/properties" xmlns:ns2="ed25fd46-0def-4463-942d-38365c99852d" xmlns:ns3="ae7299da-39ad-4e52-a36a-28fcac0356f5" targetNamespace="http://schemas.microsoft.com/office/2006/metadata/properties" ma:root="true" ma:fieldsID="b60f4cebf30e307758b42b1ee5bb6097" ns2:_="" ns3:_="">
    <xsd:import namespace="ed25fd46-0def-4463-942d-38365c99852d"/>
    <xsd:import namespace="ae7299da-39ad-4e52-a36a-28fcac0356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fd46-0def-4463-942d-38365c998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299da-39ad-4e52-a36a-28fcac0356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4AE48-CEA8-46D9-A576-55F8E040E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F3E3B-8B31-43FE-8258-3A8B3E09E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fd46-0def-4463-942d-38365c99852d"/>
    <ds:schemaRef ds:uri="ae7299da-39ad-4e52-a36a-28fcac035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304D7-8648-4CB7-AC1C-E4F2CB3D7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9120</Characters>
  <Application>Microsoft Office Word</Application>
  <DocSecurity>0</DocSecurity>
  <Lines>76</Lines>
  <Paragraphs>21</Paragraphs>
  <ScaleCrop>false</ScaleCrop>
  <Company>University of Kent</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Sanderson</dc:creator>
  <cp:keywords/>
  <dc:description/>
  <cp:lastModifiedBy>Ruth Brown</cp:lastModifiedBy>
  <cp:revision>2</cp:revision>
  <dcterms:created xsi:type="dcterms:W3CDTF">2025-03-07T11:35:00Z</dcterms:created>
  <dcterms:modified xsi:type="dcterms:W3CDTF">2025-03-07T11:35:00Z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0x01010059F24DF101BF144C984B984B08BECF8A</vt:lpwstr>
  </property>
</Properties>
</file>