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C6F7E" w14:textId="3381B9C9" w:rsidR="00CF070A" w:rsidRPr="00CF070A" w:rsidRDefault="00CF070A" w:rsidP="00CF070A">
      <w:pPr>
        <w:shd w:val="clear" w:color="auto" w:fill="FFFFFF"/>
        <w:spacing w:after="100" w:afterAutospacing="1" w:line="1056" w:lineRule="atLeast"/>
        <w:outlineLvl w:val="0"/>
        <w:rPr>
          <w:rFonts w:ascii="Overpass" w:eastAsia="Times New Roman" w:hAnsi="Overpass" w:cs="Times New Roman"/>
          <w:b/>
          <w:bCs/>
          <w:color w:val="101921"/>
          <w:spacing w:val="-5"/>
          <w:kern w:val="36"/>
          <w:sz w:val="96"/>
          <w:szCs w:val="96"/>
          <w14:ligatures w14:val="none"/>
        </w:rPr>
      </w:pPr>
      <w:r w:rsidRPr="00CF070A">
        <w:rPr>
          <w:rFonts w:ascii="Overpass" w:eastAsia="Times New Roman" w:hAnsi="Overpass" w:cs="Times New Roman"/>
          <w:b/>
          <w:bCs/>
          <w:color w:val="101921"/>
          <w:spacing w:val="-5"/>
          <w:kern w:val="36"/>
          <w:sz w:val="96"/>
          <w:szCs w:val="96"/>
          <w14:ligatures w14:val="none"/>
        </w:rPr>
        <w:t>Careers Fair: Terms and Conditions</w:t>
      </w:r>
    </w:p>
    <w:p w14:paraId="22FE18A8" w14:textId="77777777" w:rsidR="00CF070A" w:rsidRPr="00CF070A" w:rsidRDefault="00CF070A" w:rsidP="00CF070A">
      <w:pPr>
        <w:shd w:val="clear" w:color="auto" w:fill="FFFFFF"/>
        <w:spacing w:after="0" w:line="240" w:lineRule="auto"/>
        <w:rPr>
          <w:rFonts w:ascii="Overpass" w:eastAsia="Times New Roman" w:hAnsi="Overpass" w:cs="Times New Roman"/>
          <w:b/>
          <w:bCs/>
          <w:color w:val="101921"/>
          <w:kern w:val="0"/>
          <w:sz w:val="29"/>
          <w:szCs w:val="29"/>
          <w14:ligatures w14:val="none"/>
        </w:rPr>
      </w:pPr>
      <w:r w:rsidRPr="00CF070A">
        <w:rPr>
          <w:rFonts w:ascii="Overpass" w:eastAsia="Times New Roman" w:hAnsi="Overpass" w:cs="Times New Roman"/>
          <w:b/>
          <w:bCs/>
          <w:color w:val="101921"/>
          <w:kern w:val="0"/>
          <w:sz w:val="29"/>
          <w:szCs w:val="29"/>
          <w14:ligatures w14:val="none"/>
        </w:rPr>
        <w:t>Booking Terms and Conditions</w:t>
      </w:r>
    </w:p>
    <w:p w14:paraId="09049D62"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Booking </w:t>
      </w:r>
    </w:p>
    <w:p w14:paraId="11165C7F" w14:textId="77777777" w:rsidR="00CF070A" w:rsidRPr="00CF070A" w:rsidRDefault="00CF070A" w:rsidP="00CF070A">
      <w:pPr>
        <w:numPr>
          <w:ilvl w:val="0"/>
          <w:numId w:val="1"/>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 request to book an exhibitor stand must be made through the online Booking Form, for which you will receive an acknowledgement. Submission of the booking form does not guarantee a stand at the event. </w:t>
      </w:r>
    </w:p>
    <w:p w14:paraId="21E727D7" w14:textId="77777777" w:rsidR="00CF070A" w:rsidRPr="00CF070A" w:rsidRDefault="00CF070A" w:rsidP="00CF070A">
      <w:pPr>
        <w:numPr>
          <w:ilvl w:val="0"/>
          <w:numId w:val="1"/>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Applicants will be notified by the Careers &amp; Employability Service via email if a booking has been accepted and a stand reserved for their organisation. </w:t>
      </w:r>
    </w:p>
    <w:p w14:paraId="3BF02352" w14:textId="5314D9DA" w:rsidR="00CF070A" w:rsidRPr="00CF070A" w:rsidRDefault="00CF070A" w:rsidP="00CF070A">
      <w:pPr>
        <w:numPr>
          <w:ilvl w:val="0"/>
          <w:numId w:val="2"/>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 booking is then confirmed once the required and agreed fee has been received</w:t>
      </w:r>
      <w:r w:rsidR="008078E5">
        <w:rPr>
          <w:rFonts w:ascii="Overpass" w:eastAsia="Times New Roman" w:hAnsi="Overpass" w:cs="Times New Roman"/>
          <w:color w:val="000000"/>
          <w:kern w:val="0"/>
          <w:sz w:val="29"/>
          <w:szCs w:val="29"/>
          <w14:ligatures w14:val="none"/>
        </w:rPr>
        <w:t xml:space="preserve"> (if applicable)</w:t>
      </w:r>
      <w:r w:rsidRPr="00CF070A">
        <w:rPr>
          <w:rFonts w:ascii="Overpass" w:eastAsia="Times New Roman" w:hAnsi="Overpass" w:cs="Times New Roman"/>
          <w:color w:val="000000"/>
          <w:kern w:val="0"/>
          <w:sz w:val="29"/>
          <w:szCs w:val="29"/>
          <w14:ligatures w14:val="none"/>
        </w:rPr>
        <w:t>. </w:t>
      </w:r>
    </w:p>
    <w:p w14:paraId="0687CDD2" w14:textId="77777777" w:rsidR="00CF070A" w:rsidRPr="00CF070A" w:rsidRDefault="00CF070A" w:rsidP="00CF070A">
      <w:pPr>
        <w:numPr>
          <w:ilvl w:val="0"/>
          <w:numId w:val="2"/>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We seek to offer our students the most appropriate range of organisations for each event and therefore reserve the right to decline a booking request. </w:t>
      </w:r>
    </w:p>
    <w:p w14:paraId="22EF9A47" w14:textId="77777777" w:rsidR="00CF070A" w:rsidRPr="00CF070A" w:rsidRDefault="00CF070A" w:rsidP="00CF070A">
      <w:pPr>
        <w:numPr>
          <w:ilvl w:val="0"/>
          <w:numId w:val="2"/>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We do not promote organisations that advertise opportunities requiring an upfront cost or unpaid positions, apart from volunteering roles for a UK registered charity. </w:t>
      </w:r>
    </w:p>
    <w:p w14:paraId="5CFE56FB"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Parking </w:t>
      </w:r>
    </w:p>
    <w:p w14:paraId="245BB613" w14:textId="77777777" w:rsidR="00CF070A" w:rsidRPr="00CF070A" w:rsidRDefault="00CF070A" w:rsidP="00CF070A">
      <w:pPr>
        <w:numPr>
          <w:ilvl w:val="0"/>
          <w:numId w:val="3"/>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Parking at the University of Kent is limited and therefore only ONE parking permit will be guaranteed per organisation. Parking enforcement is in operation 24hrs on campus. A permit to park must be displayed in the windscreen of your vehicle, or your registration needs to be added to the ANPR system.  All vehicles must be parked in a marked bay, in accordance with the permit issued. </w:t>
      </w:r>
    </w:p>
    <w:p w14:paraId="6D64B70A" w14:textId="77777777" w:rsidR="00CF070A" w:rsidRPr="00CF070A" w:rsidRDefault="00CF070A" w:rsidP="00CF070A">
      <w:pPr>
        <w:numPr>
          <w:ilvl w:val="0"/>
          <w:numId w:val="4"/>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lastRenderedPageBreak/>
        <w:t>Additional delegates will be required to park in one of the visitor pay &amp; display car parks on campus. </w:t>
      </w:r>
    </w:p>
    <w:p w14:paraId="4BCEE70E"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Electricity/Audio Visual/Sound Equipment </w:t>
      </w:r>
    </w:p>
    <w:p w14:paraId="5B82D7A1" w14:textId="77777777" w:rsidR="00CF070A" w:rsidRPr="00CF070A" w:rsidRDefault="00CF070A" w:rsidP="00CF070A">
      <w:pPr>
        <w:numPr>
          <w:ilvl w:val="0"/>
          <w:numId w:val="5"/>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An electricity supply cannot be guaranteed. If you plan on bringing equipment which requires power please add this to the booking form under special requirements.  </w:t>
      </w:r>
    </w:p>
    <w:p w14:paraId="459729A2" w14:textId="77777777" w:rsidR="00CF070A" w:rsidRPr="00CF070A" w:rsidRDefault="00CF070A" w:rsidP="00CF070A">
      <w:pPr>
        <w:numPr>
          <w:ilvl w:val="0"/>
          <w:numId w:val="5"/>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No music may be played, or amplified sound permitted at the Fair without prior permission. </w:t>
      </w:r>
    </w:p>
    <w:p w14:paraId="53250624"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Promotional materials </w:t>
      </w:r>
    </w:p>
    <w:p w14:paraId="4E696832" w14:textId="77777777" w:rsidR="00CF070A" w:rsidRPr="00CF070A" w:rsidRDefault="00CF070A" w:rsidP="00CF070A">
      <w:pPr>
        <w:numPr>
          <w:ilvl w:val="0"/>
          <w:numId w:val="6"/>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Distribution of marketing or promotional material is restricted to the exhibitor's designated area. </w:t>
      </w:r>
    </w:p>
    <w:p w14:paraId="3CCF2D31" w14:textId="77777777" w:rsidR="00CF070A" w:rsidRPr="00CF070A" w:rsidRDefault="00CF070A" w:rsidP="00CF070A">
      <w:pPr>
        <w:numPr>
          <w:ilvl w:val="0"/>
          <w:numId w:val="6"/>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The Careers &amp; Employability Service reserves the right to remove from display any exhibitor's material deemed unsuitable. </w:t>
      </w:r>
    </w:p>
    <w:p w14:paraId="73058145"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Health and Safety </w:t>
      </w:r>
    </w:p>
    <w:p w14:paraId="353D376B" w14:textId="77777777" w:rsidR="00CF070A" w:rsidRPr="00CF070A" w:rsidRDefault="00CF070A" w:rsidP="00CF070A">
      <w:pPr>
        <w:numPr>
          <w:ilvl w:val="0"/>
          <w:numId w:val="7"/>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All areas of the fair shall remain alcohol free and visitors should observe the University's </w:t>
      </w:r>
      <w:hyperlink r:id="rId7" w:tgtFrame="_blank" w:history="1">
        <w:r w:rsidRPr="00CF070A">
          <w:rPr>
            <w:rFonts w:ascii="Overpass" w:eastAsia="Times New Roman" w:hAnsi="Overpass" w:cs="Times New Roman"/>
            <w:color w:val="0066CC"/>
            <w:kern w:val="0"/>
            <w:sz w:val="29"/>
            <w:szCs w:val="29"/>
            <w:u w:val="single"/>
            <w14:ligatures w14:val="none"/>
          </w:rPr>
          <w:t>No Smoking Policy</w:t>
        </w:r>
      </w:hyperlink>
      <w:r w:rsidRPr="00CF070A">
        <w:rPr>
          <w:rFonts w:ascii="Overpass" w:eastAsia="Times New Roman" w:hAnsi="Overpass" w:cs="Times New Roman"/>
          <w:color w:val="000000"/>
          <w:kern w:val="0"/>
          <w:sz w:val="29"/>
          <w:szCs w:val="29"/>
          <w14:ligatures w14:val="none"/>
        </w:rPr>
        <w:t> at all times. </w:t>
      </w:r>
    </w:p>
    <w:p w14:paraId="0883C763" w14:textId="77777777" w:rsidR="00CF070A" w:rsidRPr="00CF070A" w:rsidRDefault="00CF070A" w:rsidP="00CF070A">
      <w:pPr>
        <w:numPr>
          <w:ilvl w:val="0"/>
          <w:numId w:val="7"/>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Visitors are not permitted to bring any item onto the University's premises that could endanger others (e.g. hazardous equipment such as gas cylinders, halogen gas or unmaintained equipment). </w:t>
      </w:r>
    </w:p>
    <w:p w14:paraId="4284C754" w14:textId="77777777" w:rsidR="00CF070A" w:rsidRPr="00CF070A" w:rsidRDefault="00CF070A" w:rsidP="00CF070A">
      <w:pPr>
        <w:numPr>
          <w:ilvl w:val="0"/>
          <w:numId w:val="8"/>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All Exhibitors are under a Duty of Care to report situations they believe to be potentially hazardous. In the context of fire prevention this may be something which could lead to an outbreak of fire (e.g. unsafe storage of flammable materials) or something which would hinder the safe evacuation of the premises in the event of a fire (e.g. obstruction of fire escapes). All staff attending the event on behalf of your organisation should have received appropriate health and safety training e.g. manual handling training and are responsible for their own health and safety. </w:t>
      </w:r>
    </w:p>
    <w:p w14:paraId="7ADFBB5A"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Arrival and Departure </w:t>
      </w:r>
    </w:p>
    <w:p w14:paraId="742363BA" w14:textId="7D1A0460" w:rsidR="00CF070A" w:rsidRPr="005913D4" w:rsidRDefault="00CF070A" w:rsidP="00CF070A">
      <w:pPr>
        <w:numPr>
          <w:ilvl w:val="0"/>
          <w:numId w:val="9"/>
        </w:numPr>
        <w:shd w:val="clear" w:color="auto" w:fill="FFFFFF"/>
        <w:spacing w:before="100" w:beforeAutospacing="1" w:after="100" w:afterAutospacing="1" w:line="240" w:lineRule="auto"/>
        <w:rPr>
          <w:rFonts w:ascii="Overpass" w:eastAsia="Times New Roman" w:hAnsi="Overpass" w:cs="Times New Roman"/>
          <w:kern w:val="0"/>
          <w:sz w:val="29"/>
          <w:szCs w:val="29"/>
          <w14:ligatures w14:val="none"/>
        </w:rPr>
      </w:pPr>
      <w:r w:rsidRPr="00CF070A">
        <w:rPr>
          <w:rFonts w:ascii="Overpass" w:eastAsia="Times New Roman" w:hAnsi="Overpass" w:cs="Times New Roman"/>
          <w:color w:val="000000"/>
          <w:kern w:val="0"/>
          <w:sz w:val="29"/>
          <w:szCs w:val="29"/>
          <w14:ligatures w14:val="none"/>
        </w:rPr>
        <w:lastRenderedPageBreak/>
        <w:t xml:space="preserve">All Exhibitors attending the Event are expected to be in attendance for the duration.  Exhibitors may arrive from 09:00 and should not start to dismantle/close down their stand until the event closes at </w:t>
      </w:r>
      <w:r w:rsidR="008078E5" w:rsidRPr="005913D4">
        <w:rPr>
          <w:rFonts w:ascii="Overpass" w:eastAsia="Times New Roman" w:hAnsi="Overpass" w:cs="Times New Roman"/>
          <w:kern w:val="0"/>
          <w:sz w:val="29"/>
          <w:szCs w:val="29"/>
          <w14:ligatures w14:val="none"/>
        </w:rPr>
        <w:t>the advertised time.</w:t>
      </w:r>
    </w:p>
    <w:p w14:paraId="0CB5D67A"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Promotional Materials </w:t>
      </w:r>
    </w:p>
    <w:p w14:paraId="36F1BC32" w14:textId="77777777" w:rsidR="00CF070A" w:rsidRPr="00CF070A" w:rsidRDefault="00CF070A" w:rsidP="00CF070A">
      <w:pPr>
        <w:numPr>
          <w:ilvl w:val="0"/>
          <w:numId w:val="10"/>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The University of Kent encourages exhibitors who wish to provide promotional materials to consider the use of QR codes and to make items, given to attendees, useful, sustainable and recyclable. </w:t>
      </w:r>
    </w:p>
    <w:p w14:paraId="72CD94A4"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Insurance </w:t>
      </w:r>
    </w:p>
    <w:p w14:paraId="53CC468C" w14:textId="77777777" w:rsidR="00CF070A" w:rsidRPr="00CF070A" w:rsidRDefault="00CF070A" w:rsidP="00CF070A">
      <w:pPr>
        <w:numPr>
          <w:ilvl w:val="0"/>
          <w:numId w:val="11"/>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All Exhibitors attending the Event must hold full public and employee liability insurance. </w:t>
      </w:r>
    </w:p>
    <w:p w14:paraId="5EBB4325"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Disclaimer </w:t>
      </w:r>
    </w:p>
    <w:p w14:paraId="510BDDEC" w14:textId="77777777" w:rsidR="00CF070A" w:rsidRPr="00CF070A" w:rsidRDefault="00CF070A" w:rsidP="00CF070A">
      <w:pPr>
        <w:numPr>
          <w:ilvl w:val="0"/>
          <w:numId w:val="12"/>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Please do not leave any item unattended and ensure your area is secure at all times. Exhibitors are responsible for any equipment they bring onto the University campus. Neither the Careers &amp; Employability Service nor University of Kent will accept liability for the loss, damage or disappearance of any property used in connection with your participation in the event. At the end of the event please arrange for all equipment and surplus brochures/promotional material to be removed. </w:t>
      </w:r>
    </w:p>
    <w:p w14:paraId="4F4D8DC3"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Cancellation by the Organiser </w:t>
      </w:r>
    </w:p>
    <w:p w14:paraId="6D44424F" w14:textId="77777777" w:rsidR="00CF070A" w:rsidRPr="00CF070A" w:rsidRDefault="00CF070A" w:rsidP="00CF070A">
      <w:pPr>
        <w:numPr>
          <w:ilvl w:val="0"/>
          <w:numId w:val="13"/>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The University reserves the right to cancel any event or service at its sole discretion at any time prior to the date for providing that event or service. Where such a cancellation takes place, the University will notify you in writing by email of that cancellation as soon as possible. </w:t>
      </w:r>
    </w:p>
    <w:p w14:paraId="6EB0D40C" w14:textId="77777777" w:rsidR="00CF070A" w:rsidRPr="00CF070A" w:rsidRDefault="00CF070A" w:rsidP="00CF070A">
      <w:pPr>
        <w:shd w:val="clear" w:color="auto" w:fill="FFFFFF"/>
        <w:spacing w:before="100" w:beforeAutospacing="1" w:after="100" w:afterAutospacing="1" w:line="240" w:lineRule="auto"/>
        <w:outlineLvl w:val="2"/>
        <w:rPr>
          <w:rFonts w:ascii="Overpass" w:eastAsia="Times New Roman" w:hAnsi="Overpass" w:cs="Times New Roman"/>
          <w:b/>
          <w:bCs/>
          <w:color w:val="101921"/>
          <w:kern w:val="0"/>
          <w:sz w:val="27"/>
          <w:szCs w:val="27"/>
          <w14:ligatures w14:val="none"/>
        </w:rPr>
      </w:pPr>
      <w:r w:rsidRPr="00CF070A">
        <w:rPr>
          <w:rFonts w:ascii="Overpass" w:eastAsia="Times New Roman" w:hAnsi="Overpass" w:cs="Times New Roman"/>
          <w:b/>
          <w:bCs/>
          <w:color w:val="101921"/>
          <w:kern w:val="0"/>
          <w:sz w:val="27"/>
          <w:szCs w:val="27"/>
          <w14:ligatures w14:val="none"/>
        </w:rPr>
        <w:t> Cancellation by the exhibitor </w:t>
      </w:r>
    </w:p>
    <w:p w14:paraId="10C3BA3C" w14:textId="77777777" w:rsidR="00CF070A" w:rsidRPr="00CF070A" w:rsidRDefault="00CF070A" w:rsidP="00CF070A">
      <w:pPr>
        <w:numPr>
          <w:ilvl w:val="0"/>
          <w:numId w:val="14"/>
        </w:numPr>
        <w:shd w:val="clear" w:color="auto" w:fill="FFFFFF"/>
        <w:spacing w:before="100" w:beforeAutospacing="1" w:after="100" w:afterAutospacing="1" w:line="240" w:lineRule="auto"/>
        <w:rPr>
          <w:rFonts w:ascii="Overpass" w:eastAsia="Times New Roman" w:hAnsi="Overpass" w:cs="Times New Roman"/>
          <w:color w:val="000000"/>
          <w:kern w:val="0"/>
          <w:sz w:val="29"/>
          <w:szCs w:val="29"/>
          <w14:ligatures w14:val="none"/>
        </w:rPr>
      </w:pPr>
      <w:r w:rsidRPr="00CF070A">
        <w:rPr>
          <w:rFonts w:ascii="Overpass" w:eastAsia="Times New Roman" w:hAnsi="Overpass" w:cs="Times New Roman"/>
          <w:color w:val="000000"/>
          <w:kern w:val="0"/>
          <w:sz w:val="29"/>
          <w:szCs w:val="29"/>
          <w14:ligatures w14:val="none"/>
        </w:rPr>
        <w:t>Cancellations must be made by email to </w:t>
      </w:r>
      <w:hyperlink r:id="rId8" w:tgtFrame="_blank" w:history="1">
        <w:r w:rsidRPr="00CF070A">
          <w:rPr>
            <w:rFonts w:ascii="Overpass" w:eastAsia="Times New Roman" w:hAnsi="Overpass" w:cs="Times New Roman"/>
            <w:color w:val="0066CC"/>
            <w:kern w:val="0"/>
            <w:sz w:val="29"/>
            <w:szCs w:val="29"/>
            <w:u w:val="single"/>
            <w14:ligatures w14:val="none"/>
          </w:rPr>
          <w:t>careersfair@kent.ac.uk</w:t>
        </w:r>
      </w:hyperlink>
      <w:r w:rsidRPr="00CF070A">
        <w:rPr>
          <w:rFonts w:ascii="Overpass" w:eastAsia="Times New Roman" w:hAnsi="Overpass" w:cs="Times New Roman"/>
          <w:color w:val="000000"/>
          <w:kern w:val="0"/>
          <w:sz w:val="29"/>
          <w:szCs w:val="29"/>
          <w14:ligatures w14:val="none"/>
        </w:rPr>
        <w:t xml:space="preserve">. Cancellation is deemed to take effect on receipt of the </w:t>
      </w:r>
      <w:r w:rsidRPr="00CF070A">
        <w:rPr>
          <w:rFonts w:ascii="Overpass" w:eastAsia="Times New Roman" w:hAnsi="Overpass" w:cs="Times New Roman"/>
          <w:color w:val="000000"/>
          <w:kern w:val="0"/>
          <w:sz w:val="29"/>
          <w:szCs w:val="29"/>
          <w14:ligatures w14:val="none"/>
        </w:rPr>
        <w:lastRenderedPageBreak/>
        <w:t>cancellation email.  Late cancellations within two weeks of the date of the fair could incur an administration fee of £100. Failure to attend on the date with no prior cancellation could result in forfeiture of booking fee. </w:t>
      </w:r>
    </w:p>
    <w:p w14:paraId="4D38DBE4" w14:textId="77777777" w:rsidR="00CF070A" w:rsidRDefault="00CF070A"/>
    <w:sectPr w:rsidR="00CF070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EFEF6" w14:textId="77777777" w:rsidR="008078E5" w:rsidRDefault="008078E5" w:rsidP="008078E5">
      <w:pPr>
        <w:spacing w:after="0" w:line="240" w:lineRule="auto"/>
      </w:pPr>
      <w:r>
        <w:separator/>
      </w:r>
    </w:p>
  </w:endnote>
  <w:endnote w:type="continuationSeparator" w:id="0">
    <w:p w14:paraId="02EE4CAE" w14:textId="77777777" w:rsidR="008078E5" w:rsidRDefault="008078E5" w:rsidP="00807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Overpass">
    <w:panose1 w:val="00000500000000000000"/>
    <w:charset w:val="00"/>
    <w:family w:val="auto"/>
    <w:pitch w:val="variable"/>
    <w:sig w:usb0="20000207" w:usb1="0000002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5B6DF" w14:textId="77777777" w:rsidR="008078E5" w:rsidRDefault="008078E5" w:rsidP="008078E5">
      <w:pPr>
        <w:spacing w:after="0" w:line="240" w:lineRule="auto"/>
      </w:pPr>
      <w:r>
        <w:separator/>
      </w:r>
    </w:p>
  </w:footnote>
  <w:footnote w:type="continuationSeparator" w:id="0">
    <w:p w14:paraId="628153A0" w14:textId="77777777" w:rsidR="008078E5" w:rsidRDefault="008078E5" w:rsidP="008078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611"/>
    <w:multiLevelType w:val="multilevel"/>
    <w:tmpl w:val="68B0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3F77EF"/>
    <w:multiLevelType w:val="multilevel"/>
    <w:tmpl w:val="BDEC8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04FA9"/>
    <w:multiLevelType w:val="multilevel"/>
    <w:tmpl w:val="9D58A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0C4B7C"/>
    <w:multiLevelType w:val="multilevel"/>
    <w:tmpl w:val="3C60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59C6"/>
    <w:multiLevelType w:val="multilevel"/>
    <w:tmpl w:val="A330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D70C93"/>
    <w:multiLevelType w:val="multilevel"/>
    <w:tmpl w:val="2DAC9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80343"/>
    <w:multiLevelType w:val="multilevel"/>
    <w:tmpl w:val="B5E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F808DB"/>
    <w:multiLevelType w:val="multilevel"/>
    <w:tmpl w:val="DCAC3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2C7B30"/>
    <w:multiLevelType w:val="multilevel"/>
    <w:tmpl w:val="7AA6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4326E6"/>
    <w:multiLevelType w:val="multilevel"/>
    <w:tmpl w:val="DDC6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8667F4"/>
    <w:multiLevelType w:val="multilevel"/>
    <w:tmpl w:val="A93E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3751BD"/>
    <w:multiLevelType w:val="multilevel"/>
    <w:tmpl w:val="0C82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8363D"/>
    <w:multiLevelType w:val="multilevel"/>
    <w:tmpl w:val="27483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9A7F43"/>
    <w:multiLevelType w:val="multilevel"/>
    <w:tmpl w:val="1C78A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2792959">
    <w:abstractNumId w:val="5"/>
  </w:num>
  <w:num w:numId="2" w16cid:durableId="378361130">
    <w:abstractNumId w:val="13"/>
  </w:num>
  <w:num w:numId="3" w16cid:durableId="2055232255">
    <w:abstractNumId w:val="12"/>
  </w:num>
  <w:num w:numId="4" w16cid:durableId="338582038">
    <w:abstractNumId w:val="4"/>
  </w:num>
  <w:num w:numId="5" w16cid:durableId="226309594">
    <w:abstractNumId w:val="9"/>
  </w:num>
  <w:num w:numId="6" w16cid:durableId="1296637605">
    <w:abstractNumId w:val="1"/>
  </w:num>
  <w:num w:numId="7" w16cid:durableId="1781342257">
    <w:abstractNumId w:val="7"/>
  </w:num>
  <w:num w:numId="8" w16cid:durableId="1075980694">
    <w:abstractNumId w:val="2"/>
  </w:num>
  <w:num w:numId="9" w16cid:durableId="1775050968">
    <w:abstractNumId w:val="0"/>
  </w:num>
  <w:num w:numId="10" w16cid:durableId="492456475">
    <w:abstractNumId w:val="3"/>
  </w:num>
  <w:num w:numId="11" w16cid:durableId="393241215">
    <w:abstractNumId w:val="6"/>
  </w:num>
  <w:num w:numId="12" w16cid:durableId="551649103">
    <w:abstractNumId w:val="11"/>
  </w:num>
  <w:num w:numId="13" w16cid:durableId="1343169667">
    <w:abstractNumId w:val="8"/>
  </w:num>
  <w:num w:numId="14" w16cid:durableId="17626790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70A"/>
    <w:rsid w:val="005913D4"/>
    <w:rsid w:val="007D46BB"/>
    <w:rsid w:val="008078E5"/>
    <w:rsid w:val="00CF070A"/>
    <w:rsid w:val="00FA671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BF3E55"/>
  <w15:chartTrackingRefBased/>
  <w15:docId w15:val="{F6CC65C8-25E6-40EC-962A-4361156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07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07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07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07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07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07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07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07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07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07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07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07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07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07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0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0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0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070A"/>
    <w:rPr>
      <w:rFonts w:eastAsiaTheme="majorEastAsia" w:cstheme="majorBidi"/>
      <w:color w:val="272727" w:themeColor="text1" w:themeTint="D8"/>
    </w:rPr>
  </w:style>
  <w:style w:type="paragraph" w:styleId="Title">
    <w:name w:val="Title"/>
    <w:basedOn w:val="Normal"/>
    <w:next w:val="Normal"/>
    <w:link w:val="TitleChar"/>
    <w:uiPriority w:val="10"/>
    <w:qFormat/>
    <w:rsid w:val="00CF07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0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0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0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070A"/>
    <w:pPr>
      <w:spacing w:before="160"/>
      <w:jc w:val="center"/>
    </w:pPr>
    <w:rPr>
      <w:i/>
      <w:iCs/>
      <w:color w:val="404040" w:themeColor="text1" w:themeTint="BF"/>
    </w:rPr>
  </w:style>
  <w:style w:type="character" w:customStyle="1" w:styleId="QuoteChar">
    <w:name w:val="Quote Char"/>
    <w:basedOn w:val="DefaultParagraphFont"/>
    <w:link w:val="Quote"/>
    <w:uiPriority w:val="29"/>
    <w:rsid w:val="00CF070A"/>
    <w:rPr>
      <w:i/>
      <w:iCs/>
      <w:color w:val="404040" w:themeColor="text1" w:themeTint="BF"/>
    </w:rPr>
  </w:style>
  <w:style w:type="paragraph" w:styleId="ListParagraph">
    <w:name w:val="List Paragraph"/>
    <w:basedOn w:val="Normal"/>
    <w:uiPriority w:val="34"/>
    <w:qFormat/>
    <w:rsid w:val="00CF070A"/>
    <w:pPr>
      <w:ind w:left="720"/>
      <w:contextualSpacing/>
    </w:pPr>
  </w:style>
  <w:style w:type="character" w:styleId="IntenseEmphasis">
    <w:name w:val="Intense Emphasis"/>
    <w:basedOn w:val="DefaultParagraphFont"/>
    <w:uiPriority w:val="21"/>
    <w:qFormat/>
    <w:rsid w:val="00CF070A"/>
    <w:rPr>
      <w:i/>
      <w:iCs/>
      <w:color w:val="0F4761" w:themeColor="accent1" w:themeShade="BF"/>
    </w:rPr>
  </w:style>
  <w:style w:type="paragraph" w:styleId="IntenseQuote">
    <w:name w:val="Intense Quote"/>
    <w:basedOn w:val="Normal"/>
    <w:next w:val="Normal"/>
    <w:link w:val="IntenseQuoteChar"/>
    <w:uiPriority w:val="30"/>
    <w:qFormat/>
    <w:rsid w:val="00CF0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070A"/>
    <w:rPr>
      <w:i/>
      <w:iCs/>
      <w:color w:val="0F4761" w:themeColor="accent1" w:themeShade="BF"/>
    </w:rPr>
  </w:style>
  <w:style w:type="character" w:styleId="IntenseReference">
    <w:name w:val="Intense Reference"/>
    <w:basedOn w:val="DefaultParagraphFont"/>
    <w:uiPriority w:val="32"/>
    <w:qFormat/>
    <w:rsid w:val="00CF070A"/>
    <w:rPr>
      <w:b/>
      <w:bCs/>
      <w:smallCaps/>
      <w:color w:val="0F4761" w:themeColor="accent1" w:themeShade="BF"/>
      <w:spacing w:val="5"/>
    </w:rPr>
  </w:style>
  <w:style w:type="paragraph" w:styleId="Header">
    <w:name w:val="header"/>
    <w:basedOn w:val="Normal"/>
    <w:link w:val="HeaderChar"/>
    <w:uiPriority w:val="99"/>
    <w:unhideWhenUsed/>
    <w:rsid w:val="008078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78E5"/>
  </w:style>
  <w:style w:type="paragraph" w:styleId="Footer">
    <w:name w:val="footer"/>
    <w:basedOn w:val="Normal"/>
    <w:link w:val="FooterChar"/>
    <w:uiPriority w:val="99"/>
    <w:unhideWhenUsed/>
    <w:rsid w:val="00807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7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39021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22">
          <w:marLeft w:val="0"/>
          <w:marRight w:val="0"/>
          <w:marTop w:val="0"/>
          <w:marBottom w:val="0"/>
          <w:divBdr>
            <w:top w:val="none" w:sz="0" w:space="0" w:color="auto"/>
            <w:left w:val="none" w:sz="0" w:space="0" w:color="auto"/>
            <w:bottom w:val="none" w:sz="0" w:space="0" w:color="auto"/>
            <w:right w:val="none" w:sz="0" w:space="0" w:color="auto"/>
          </w:divBdr>
          <w:divsChild>
            <w:div w:id="613483456">
              <w:marLeft w:val="0"/>
              <w:marRight w:val="0"/>
              <w:marTop w:val="0"/>
              <w:marBottom w:val="0"/>
              <w:divBdr>
                <w:top w:val="none" w:sz="0" w:space="0" w:color="auto"/>
                <w:left w:val="none" w:sz="0" w:space="0" w:color="auto"/>
                <w:bottom w:val="none" w:sz="0" w:space="0" w:color="auto"/>
                <w:right w:val="none" w:sz="0" w:space="0" w:color="auto"/>
              </w:divBdr>
            </w:div>
          </w:divsChild>
        </w:div>
        <w:div w:id="928080267">
          <w:marLeft w:val="0"/>
          <w:marRight w:val="0"/>
          <w:marTop w:val="0"/>
          <w:marBottom w:val="0"/>
          <w:divBdr>
            <w:top w:val="none" w:sz="0" w:space="0" w:color="auto"/>
            <w:left w:val="none" w:sz="0" w:space="0" w:color="auto"/>
            <w:bottom w:val="none" w:sz="0" w:space="0" w:color="auto"/>
            <w:right w:val="none" w:sz="0" w:space="0" w:color="auto"/>
          </w:divBdr>
          <w:divsChild>
            <w:div w:id="1797720383">
              <w:marLeft w:val="0"/>
              <w:marRight w:val="0"/>
              <w:marTop w:val="0"/>
              <w:marBottom w:val="0"/>
              <w:divBdr>
                <w:top w:val="none" w:sz="0" w:space="0" w:color="auto"/>
                <w:left w:val="none" w:sz="0" w:space="0" w:color="auto"/>
                <w:bottom w:val="none" w:sz="0" w:space="0" w:color="auto"/>
                <w:right w:val="none" w:sz="0" w:space="0" w:color="auto"/>
              </w:divBdr>
              <w:divsChild>
                <w:div w:id="567880770">
                  <w:marLeft w:val="0"/>
                  <w:marRight w:val="0"/>
                  <w:marTop w:val="0"/>
                  <w:marBottom w:val="0"/>
                  <w:divBdr>
                    <w:top w:val="none" w:sz="0" w:space="0" w:color="auto"/>
                    <w:left w:val="none" w:sz="0" w:space="0" w:color="auto"/>
                    <w:bottom w:val="none" w:sz="0" w:space="0" w:color="auto"/>
                    <w:right w:val="none" w:sz="0" w:space="0" w:color="auto"/>
                  </w:divBdr>
                  <w:divsChild>
                    <w:div w:id="1014914696">
                      <w:marLeft w:val="0"/>
                      <w:marRight w:val="0"/>
                      <w:marTop w:val="0"/>
                      <w:marBottom w:val="0"/>
                      <w:divBdr>
                        <w:top w:val="none" w:sz="0" w:space="0" w:color="auto"/>
                        <w:left w:val="none" w:sz="0" w:space="0" w:color="auto"/>
                        <w:bottom w:val="single" w:sz="6" w:space="0" w:color="E6E6E6"/>
                        <w:right w:val="none" w:sz="0" w:space="0" w:color="auto"/>
                      </w:divBdr>
                    </w:div>
                    <w:div w:id="376904500">
                      <w:marLeft w:val="0"/>
                      <w:marRight w:val="0"/>
                      <w:marTop w:val="0"/>
                      <w:marBottom w:val="0"/>
                      <w:divBdr>
                        <w:top w:val="none" w:sz="0" w:space="0" w:color="auto"/>
                        <w:left w:val="none" w:sz="0" w:space="0" w:color="auto"/>
                        <w:bottom w:val="none" w:sz="0" w:space="0" w:color="auto"/>
                        <w:right w:val="none" w:sz="0" w:space="0" w:color="auto"/>
                      </w:divBdr>
                      <w:divsChild>
                        <w:div w:id="150026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fair@kent.ac.uk" TargetMode="External"/><Relationship Id="rId3" Type="http://schemas.openxmlformats.org/officeDocument/2006/relationships/settings" Target="settings.xml"/><Relationship Id="rId7" Type="http://schemas.openxmlformats.org/officeDocument/2006/relationships/hyperlink" Target="https://www.kent.ac.uk/governance/policies-and-procedures/documents/No%20Smoking%20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Newlyn</dc:creator>
  <cp:keywords/>
  <dc:description/>
  <cp:lastModifiedBy>Kerry Newlyn</cp:lastModifiedBy>
  <cp:revision>2</cp:revision>
  <dcterms:created xsi:type="dcterms:W3CDTF">2025-04-16T11:56:00Z</dcterms:created>
  <dcterms:modified xsi:type="dcterms:W3CDTF">2025-04-16T11:56:00Z</dcterms:modified>
</cp:coreProperties>
</file>