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CAB4" w14:textId="652747C4" w:rsidR="003225AA" w:rsidRPr="00F5069D" w:rsidRDefault="003225AA" w:rsidP="001146D9">
      <w:pPr>
        <w:rPr>
          <w:b/>
          <w:sz w:val="32"/>
          <w:lang w:eastAsia="en-GB"/>
        </w:rPr>
      </w:pPr>
      <w:r w:rsidRPr="00F5069D">
        <w:rPr>
          <w:b/>
          <w:sz w:val="32"/>
          <w:lang w:eastAsia="en-GB"/>
        </w:rPr>
        <w:t xml:space="preserve">Annex </w:t>
      </w:r>
      <w:r w:rsidR="00587F1B" w:rsidRPr="00F5069D">
        <w:rPr>
          <w:b/>
          <w:sz w:val="32"/>
          <w:lang w:eastAsia="en-GB"/>
        </w:rPr>
        <w:t>K</w:t>
      </w:r>
      <w:r w:rsidRPr="00F5069D">
        <w:rPr>
          <w:b/>
          <w:sz w:val="32"/>
          <w:lang w:eastAsia="en-GB"/>
        </w:rPr>
        <w:t>: External and Internal Examiners</w:t>
      </w:r>
    </w:p>
    <w:p w14:paraId="21703502" w14:textId="77777777" w:rsidR="00CC5075" w:rsidRDefault="00CC5075">
      <w:pPr>
        <w:spacing w:after="160" w:line="259" w:lineRule="auto"/>
        <w:rPr>
          <w:rFonts w:eastAsia="Times New Roman"/>
          <w:b/>
          <w:bCs/>
          <w:lang w:eastAsia="en-GB"/>
        </w:rPr>
      </w:pPr>
    </w:p>
    <w:p w14:paraId="5D388778" w14:textId="5E1331F4" w:rsidR="00F5069D" w:rsidRPr="00F5069D" w:rsidRDefault="00F5069D">
      <w:pPr>
        <w:spacing w:after="160" w:line="259" w:lineRule="auto"/>
        <w:rPr>
          <w:rFonts w:eastAsia="Times New Roman"/>
          <w:b/>
          <w:bCs/>
          <w:lang w:eastAsia="en-GB"/>
        </w:rPr>
      </w:pPr>
      <w:r w:rsidRPr="00F5069D">
        <w:rPr>
          <w:rFonts w:eastAsia="Times New Roman"/>
          <w:b/>
          <w:bCs/>
          <w:lang w:eastAsia="en-GB"/>
        </w:rPr>
        <w:t>Table of Contents</w:t>
      </w:r>
    </w:p>
    <w:sdt>
      <w:sdtPr>
        <w:rPr>
          <w:rFonts w:ascii="Arial" w:eastAsiaTheme="minorHAnsi" w:hAnsi="Arial" w:cstheme="minorBidi"/>
          <w:color w:val="auto"/>
          <w:sz w:val="24"/>
          <w:szCs w:val="22"/>
          <w:lang w:val="en-GB"/>
        </w:rPr>
        <w:id w:val="1677619043"/>
        <w:docPartObj>
          <w:docPartGallery w:val="Table of Contents"/>
          <w:docPartUnique/>
        </w:docPartObj>
      </w:sdtPr>
      <w:sdtEndPr>
        <w:rPr>
          <w:rFonts w:eastAsiaTheme="minorEastAsia"/>
          <w:b/>
          <w:bCs/>
          <w:noProof/>
          <w:szCs w:val="24"/>
        </w:rPr>
      </w:sdtEndPr>
      <w:sdtContent>
        <w:p w14:paraId="0C5C8505" w14:textId="482CAB96" w:rsidR="00CC5075" w:rsidRPr="00CC5075" w:rsidRDefault="00CC5075">
          <w:pPr>
            <w:pStyle w:val="TOCHeading"/>
            <w:rPr>
              <w:rFonts w:ascii="Arial" w:hAnsi="Arial" w:cs="Arial"/>
            </w:rPr>
          </w:pPr>
        </w:p>
        <w:p w14:paraId="7D5B6EF4" w14:textId="33879338" w:rsidR="00CC5075" w:rsidRPr="00CC5075" w:rsidRDefault="00CC5075">
          <w:pPr>
            <w:pStyle w:val="TOC1"/>
            <w:rPr>
              <w:rFonts w:eastAsiaTheme="minorEastAsia" w:cs="Arial"/>
              <w:noProof/>
              <w:kern w:val="2"/>
              <w:szCs w:val="24"/>
              <w:lang w:eastAsia="zh-CN"/>
              <w14:ligatures w14:val="standardContextual"/>
            </w:rPr>
          </w:pPr>
          <w:r w:rsidRPr="00CC5075">
            <w:rPr>
              <w:rFonts w:cs="Arial"/>
            </w:rPr>
            <w:fldChar w:fldCharType="begin"/>
          </w:r>
          <w:r w:rsidRPr="00CC5075">
            <w:rPr>
              <w:rFonts w:cs="Arial"/>
            </w:rPr>
            <w:instrText xml:space="preserve"> TOC \o "1-3" \h \z \u </w:instrText>
          </w:r>
          <w:r w:rsidRPr="00CC5075">
            <w:rPr>
              <w:rFonts w:cs="Arial"/>
            </w:rPr>
            <w:fldChar w:fldCharType="separate"/>
          </w:r>
          <w:hyperlink w:anchor="_Toc222828086" w:history="1">
            <w:r w:rsidRPr="00CC5075">
              <w:rPr>
                <w:rStyle w:val="Hyperlink"/>
                <w:rFonts w:eastAsia="Times New Roman" w:cs="Arial"/>
                <w:bCs/>
                <w:noProof/>
                <w:lang w:eastAsia="en-GB"/>
              </w:rPr>
              <w:t>1.</w:t>
            </w:r>
            <w:r w:rsidRPr="00CC5075">
              <w:rPr>
                <w:rStyle w:val="Hyperlink"/>
                <w:rFonts w:eastAsia="Times New Roman" w:cs="Arial"/>
                <w:noProof/>
                <w:lang w:eastAsia="en-GB"/>
              </w:rPr>
              <w:t> </w:t>
            </w:r>
            <w:r w:rsidRPr="00CC5075">
              <w:rPr>
                <w:rFonts w:eastAsiaTheme="minorEastAsia" w:cs="Arial"/>
                <w:noProof/>
                <w:kern w:val="2"/>
                <w:szCs w:val="24"/>
                <w:lang w:eastAsia="zh-CN"/>
                <w14:ligatures w14:val="standardContextual"/>
              </w:rPr>
              <w:tab/>
            </w:r>
            <w:r w:rsidRPr="00CC5075">
              <w:rPr>
                <w:rStyle w:val="Hyperlink"/>
                <w:rFonts w:eastAsia="Times New Roman" w:cs="Arial"/>
                <w:noProof/>
                <w:lang w:eastAsia="en-GB"/>
              </w:rPr>
              <w:t>Introduction</w:t>
            </w:r>
            <w:r w:rsidRPr="00CC5075">
              <w:rPr>
                <w:rFonts w:cs="Arial"/>
                <w:noProof/>
                <w:webHidden/>
              </w:rPr>
              <w:tab/>
            </w:r>
            <w:r w:rsidRPr="00CC5075">
              <w:rPr>
                <w:rFonts w:cs="Arial"/>
                <w:noProof/>
                <w:webHidden/>
              </w:rPr>
              <w:fldChar w:fldCharType="begin"/>
            </w:r>
            <w:r w:rsidRPr="00CC5075">
              <w:rPr>
                <w:rFonts w:cs="Arial"/>
                <w:noProof/>
                <w:webHidden/>
              </w:rPr>
              <w:instrText xml:space="preserve"> PAGEREF _Toc222828086 \h </w:instrText>
            </w:r>
            <w:r w:rsidRPr="00CC5075">
              <w:rPr>
                <w:rFonts w:cs="Arial"/>
                <w:noProof/>
                <w:webHidden/>
              </w:rPr>
            </w:r>
            <w:r w:rsidRPr="00CC5075">
              <w:rPr>
                <w:rFonts w:cs="Arial"/>
                <w:noProof/>
                <w:webHidden/>
              </w:rPr>
              <w:fldChar w:fldCharType="separate"/>
            </w:r>
            <w:r w:rsidR="00036870">
              <w:rPr>
                <w:rFonts w:cs="Arial"/>
                <w:noProof/>
                <w:webHidden/>
              </w:rPr>
              <w:t>2</w:t>
            </w:r>
            <w:r w:rsidRPr="00CC5075">
              <w:rPr>
                <w:rFonts w:cs="Arial"/>
                <w:noProof/>
                <w:webHidden/>
              </w:rPr>
              <w:fldChar w:fldCharType="end"/>
            </w:r>
          </w:hyperlink>
        </w:p>
        <w:p w14:paraId="37BC90E2" w14:textId="5137BC98" w:rsidR="00CC5075" w:rsidRPr="00CC5075" w:rsidRDefault="00CC5075">
          <w:pPr>
            <w:pStyle w:val="TOC1"/>
            <w:rPr>
              <w:rFonts w:eastAsiaTheme="minorEastAsia" w:cs="Arial"/>
              <w:noProof/>
              <w:kern w:val="2"/>
              <w:szCs w:val="24"/>
              <w:lang w:eastAsia="zh-CN"/>
              <w14:ligatures w14:val="standardContextual"/>
            </w:rPr>
          </w:pPr>
          <w:hyperlink w:anchor="_Toc222828087" w:history="1">
            <w:r w:rsidRPr="00CC5075">
              <w:rPr>
                <w:rStyle w:val="Hyperlink"/>
                <w:rFonts w:eastAsia="Times New Roman" w:cs="Arial"/>
                <w:bCs/>
                <w:noProof/>
                <w:lang w:eastAsia="en-GB"/>
              </w:rPr>
              <w:t>2.</w:t>
            </w:r>
            <w:r w:rsidRPr="00CC5075">
              <w:rPr>
                <w:rStyle w:val="Hyperlink"/>
                <w:rFonts w:eastAsia="Times New Roman" w:cs="Arial"/>
                <w:noProof/>
                <w:lang w:eastAsia="en-GB"/>
              </w:rPr>
              <w:t> </w:t>
            </w:r>
            <w:r w:rsidRPr="00CC5075">
              <w:rPr>
                <w:rFonts w:eastAsiaTheme="minorEastAsia" w:cs="Arial"/>
                <w:noProof/>
                <w:kern w:val="2"/>
                <w:szCs w:val="24"/>
                <w:lang w:eastAsia="zh-CN"/>
                <w14:ligatures w14:val="standardContextual"/>
              </w:rPr>
              <w:tab/>
            </w:r>
            <w:r w:rsidRPr="00CC5075">
              <w:rPr>
                <w:rStyle w:val="Hyperlink"/>
                <w:rFonts w:eastAsia="Times New Roman" w:cs="Arial"/>
                <w:noProof/>
                <w:lang w:eastAsia="en-GB"/>
              </w:rPr>
              <w:t>Number of Examiners Required For a Thesis</w:t>
            </w:r>
            <w:r w:rsidRPr="00CC5075">
              <w:rPr>
                <w:rFonts w:cs="Arial"/>
                <w:noProof/>
                <w:webHidden/>
              </w:rPr>
              <w:tab/>
            </w:r>
            <w:r w:rsidRPr="00CC5075">
              <w:rPr>
                <w:rFonts w:cs="Arial"/>
                <w:noProof/>
                <w:webHidden/>
              </w:rPr>
              <w:fldChar w:fldCharType="begin"/>
            </w:r>
            <w:r w:rsidRPr="00CC5075">
              <w:rPr>
                <w:rFonts w:cs="Arial"/>
                <w:noProof/>
                <w:webHidden/>
              </w:rPr>
              <w:instrText xml:space="preserve"> PAGEREF _Toc222828087 \h </w:instrText>
            </w:r>
            <w:r w:rsidRPr="00CC5075">
              <w:rPr>
                <w:rFonts w:cs="Arial"/>
                <w:noProof/>
                <w:webHidden/>
              </w:rPr>
            </w:r>
            <w:r w:rsidRPr="00CC5075">
              <w:rPr>
                <w:rFonts w:cs="Arial"/>
                <w:noProof/>
                <w:webHidden/>
              </w:rPr>
              <w:fldChar w:fldCharType="separate"/>
            </w:r>
            <w:r w:rsidR="00036870">
              <w:rPr>
                <w:rFonts w:cs="Arial"/>
                <w:noProof/>
                <w:webHidden/>
              </w:rPr>
              <w:t>2</w:t>
            </w:r>
            <w:r w:rsidRPr="00CC5075">
              <w:rPr>
                <w:rFonts w:cs="Arial"/>
                <w:noProof/>
                <w:webHidden/>
              </w:rPr>
              <w:fldChar w:fldCharType="end"/>
            </w:r>
          </w:hyperlink>
        </w:p>
        <w:p w14:paraId="580F0CE2" w14:textId="58C4A39A" w:rsidR="00CC5075" w:rsidRPr="00CC5075" w:rsidRDefault="00CC5075">
          <w:pPr>
            <w:pStyle w:val="TOC1"/>
            <w:rPr>
              <w:rFonts w:eastAsiaTheme="minorEastAsia" w:cs="Arial"/>
              <w:noProof/>
              <w:kern w:val="2"/>
              <w:szCs w:val="24"/>
              <w:lang w:eastAsia="zh-CN"/>
              <w14:ligatures w14:val="standardContextual"/>
            </w:rPr>
          </w:pPr>
          <w:hyperlink w:anchor="_Toc222828088" w:history="1">
            <w:r w:rsidRPr="00CC5075">
              <w:rPr>
                <w:rStyle w:val="Hyperlink"/>
                <w:rFonts w:eastAsia="Times New Roman" w:cs="Arial"/>
                <w:noProof/>
                <w:lang w:eastAsia="en-GB"/>
              </w:rPr>
              <w:t>3. </w:t>
            </w:r>
            <w:r w:rsidRPr="00CC5075">
              <w:rPr>
                <w:rFonts w:eastAsiaTheme="minorEastAsia" w:cs="Arial"/>
                <w:noProof/>
                <w:kern w:val="2"/>
                <w:szCs w:val="24"/>
                <w:lang w:eastAsia="zh-CN"/>
                <w14:ligatures w14:val="standardContextual"/>
              </w:rPr>
              <w:tab/>
            </w:r>
            <w:r w:rsidRPr="00CC5075">
              <w:rPr>
                <w:rStyle w:val="Hyperlink"/>
                <w:rFonts w:eastAsia="Times New Roman" w:cs="Arial"/>
                <w:noProof/>
                <w:lang w:eastAsia="en-GB"/>
              </w:rPr>
              <w:t>Appointment of Examiners</w:t>
            </w:r>
            <w:r w:rsidRPr="00CC5075">
              <w:rPr>
                <w:rFonts w:cs="Arial"/>
                <w:noProof/>
                <w:webHidden/>
              </w:rPr>
              <w:tab/>
            </w:r>
            <w:r w:rsidRPr="00CC5075">
              <w:rPr>
                <w:rFonts w:cs="Arial"/>
                <w:noProof/>
                <w:webHidden/>
              </w:rPr>
              <w:fldChar w:fldCharType="begin"/>
            </w:r>
            <w:r w:rsidRPr="00CC5075">
              <w:rPr>
                <w:rFonts w:cs="Arial"/>
                <w:noProof/>
                <w:webHidden/>
              </w:rPr>
              <w:instrText xml:space="preserve"> PAGEREF _Toc222828088 \h </w:instrText>
            </w:r>
            <w:r w:rsidRPr="00CC5075">
              <w:rPr>
                <w:rFonts w:cs="Arial"/>
                <w:noProof/>
                <w:webHidden/>
              </w:rPr>
            </w:r>
            <w:r w:rsidRPr="00CC5075">
              <w:rPr>
                <w:rFonts w:cs="Arial"/>
                <w:noProof/>
                <w:webHidden/>
              </w:rPr>
              <w:fldChar w:fldCharType="separate"/>
            </w:r>
            <w:r w:rsidR="00036870">
              <w:rPr>
                <w:rFonts w:cs="Arial"/>
                <w:noProof/>
                <w:webHidden/>
              </w:rPr>
              <w:t>2</w:t>
            </w:r>
            <w:r w:rsidRPr="00CC5075">
              <w:rPr>
                <w:rFonts w:cs="Arial"/>
                <w:noProof/>
                <w:webHidden/>
              </w:rPr>
              <w:fldChar w:fldCharType="end"/>
            </w:r>
          </w:hyperlink>
        </w:p>
        <w:p w14:paraId="546E31B0" w14:textId="6E737451" w:rsidR="00CC5075" w:rsidRPr="00CC5075" w:rsidRDefault="00CC5075">
          <w:pPr>
            <w:pStyle w:val="TOC1"/>
            <w:rPr>
              <w:rFonts w:eastAsiaTheme="minorEastAsia" w:cs="Arial"/>
              <w:noProof/>
              <w:kern w:val="2"/>
              <w:szCs w:val="24"/>
              <w:lang w:eastAsia="zh-CN"/>
              <w14:ligatures w14:val="standardContextual"/>
            </w:rPr>
          </w:pPr>
          <w:hyperlink w:anchor="_Toc222828089" w:history="1">
            <w:r w:rsidRPr="00CC5075">
              <w:rPr>
                <w:rStyle w:val="Hyperlink"/>
                <w:rFonts w:cs="Arial"/>
                <w:bCs/>
                <w:noProof/>
                <w:lang w:eastAsia="en-GB"/>
              </w:rPr>
              <w:t>4.</w:t>
            </w:r>
            <w:r w:rsidRPr="00CC5075">
              <w:rPr>
                <w:rStyle w:val="Hyperlink"/>
                <w:rFonts w:cs="Arial"/>
                <w:noProof/>
                <w:lang w:eastAsia="en-GB"/>
              </w:rPr>
              <w:t> </w:t>
            </w:r>
            <w:r w:rsidRPr="00CC5075">
              <w:rPr>
                <w:rFonts w:eastAsiaTheme="minorEastAsia" w:cs="Arial"/>
                <w:noProof/>
                <w:kern w:val="2"/>
                <w:szCs w:val="24"/>
                <w:lang w:eastAsia="zh-CN"/>
                <w14:ligatures w14:val="standardContextual"/>
              </w:rPr>
              <w:tab/>
            </w:r>
            <w:r w:rsidRPr="00CC5075">
              <w:rPr>
                <w:rStyle w:val="Hyperlink"/>
                <w:rFonts w:cs="Arial"/>
                <w:noProof/>
                <w:lang w:eastAsia="en-GB"/>
              </w:rPr>
              <w:t>Considering Recommendations for Appointment of External Examiners</w:t>
            </w:r>
            <w:r w:rsidRPr="00CC5075">
              <w:rPr>
                <w:rFonts w:cs="Arial"/>
                <w:noProof/>
                <w:webHidden/>
              </w:rPr>
              <w:tab/>
            </w:r>
            <w:r w:rsidRPr="00CC5075">
              <w:rPr>
                <w:rFonts w:cs="Arial"/>
                <w:noProof/>
                <w:webHidden/>
              </w:rPr>
              <w:fldChar w:fldCharType="begin"/>
            </w:r>
            <w:r w:rsidRPr="00CC5075">
              <w:rPr>
                <w:rFonts w:cs="Arial"/>
                <w:noProof/>
                <w:webHidden/>
              </w:rPr>
              <w:instrText xml:space="preserve"> PAGEREF _Toc222828089 \h </w:instrText>
            </w:r>
            <w:r w:rsidRPr="00CC5075">
              <w:rPr>
                <w:rFonts w:cs="Arial"/>
                <w:noProof/>
                <w:webHidden/>
              </w:rPr>
            </w:r>
            <w:r w:rsidRPr="00CC5075">
              <w:rPr>
                <w:rFonts w:cs="Arial"/>
                <w:noProof/>
                <w:webHidden/>
              </w:rPr>
              <w:fldChar w:fldCharType="separate"/>
            </w:r>
            <w:r w:rsidR="00036870">
              <w:rPr>
                <w:rFonts w:cs="Arial"/>
                <w:noProof/>
                <w:webHidden/>
              </w:rPr>
              <w:t>2</w:t>
            </w:r>
            <w:r w:rsidRPr="00CC5075">
              <w:rPr>
                <w:rFonts w:cs="Arial"/>
                <w:noProof/>
                <w:webHidden/>
              </w:rPr>
              <w:fldChar w:fldCharType="end"/>
            </w:r>
          </w:hyperlink>
        </w:p>
        <w:p w14:paraId="227502E2" w14:textId="477E8C12" w:rsidR="00CC5075" w:rsidRPr="00CC5075" w:rsidRDefault="00CC5075">
          <w:pPr>
            <w:pStyle w:val="TOC1"/>
            <w:rPr>
              <w:rFonts w:eastAsiaTheme="minorEastAsia" w:cs="Arial"/>
              <w:noProof/>
              <w:kern w:val="2"/>
              <w:szCs w:val="24"/>
              <w:lang w:eastAsia="zh-CN"/>
              <w14:ligatures w14:val="standardContextual"/>
            </w:rPr>
          </w:pPr>
          <w:hyperlink w:anchor="_Toc222828090" w:history="1">
            <w:r w:rsidRPr="00CC5075">
              <w:rPr>
                <w:rStyle w:val="Hyperlink"/>
                <w:rFonts w:cs="Arial"/>
                <w:bCs/>
                <w:noProof/>
                <w:lang w:eastAsia="en-GB"/>
              </w:rPr>
              <w:t>5.</w:t>
            </w:r>
            <w:r w:rsidRPr="00CC5075">
              <w:rPr>
                <w:rStyle w:val="Hyperlink"/>
                <w:rFonts w:cs="Arial"/>
                <w:noProof/>
                <w:lang w:eastAsia="en-GB"/>
              </w:rPr>
              <w:t> </w:t>
            </w:r>
            <w:r w:rsidRPr="00CC5075">
              <w:rPr>
                <w:rFonts w:eastAsiaTheme="minorEastAsia" w:cs="Arial"/>
                <w:noProof/>
                <w:kern w:val="2"/>
                <w:szCs w:val="24"/>
                <w:lang w:eastAsia="zh-CN"/>
                <w14:ligatures w14:val="standardContextual"/>
              </w:rPr>
              <w:tab/>
            </w:r>
            <w:r w:rsidRPr="00CC5075">
              <w:rPr>
                <w:rStyle w:val="Hyperlink"/>
                <w:rFonts w:cs="Arial"/>
                <w:noProof/>
                <w:lang w:eastAsia="en-GB"/>
              </w:rPr>
              <w:t>Selecting Appropriate Internal Examiner</w:t>
            </w:r>
            <w:r w:rsidRPr="00CC5075">
              <w:rPr>
                <w:rFonts w:cs="Arial"/>
                <w:noProof/>
                <w:webHidden/>
              </w:rPr>
              <w:tab/>
            </w:r>
            <w:r w:rsidRPr="00CC5075">
              <w:rPr>
                <w:rFonts w:cs="Arial"/>
                <w:noProof/>
                <w:webHidden/>
              </w:rPr>
              <w:fldChar w:fldCharType="begin"/>
            </w:r>
            <w:r w:rsidRPr="00CC5075">
              <w:rPr>
                <w:rFonts w:cs="Arial"/>
                <w:noProof/>
                <w:webHidden/>
              </w:rPr>
              <w:instrText xml:space="preserve"> PAGEREF _Toc222828090 \h </w:instrText>
            </w:r>
            <w:r w:rsidRPr="00CC5075">
              <w:rPr>
                <w:rFonts w:cs="Arial"/>
                <w:noProof/>
                <w:webHidden/>
              </w:rPr>
            </w:r>
            <w:r w:rsidRPr="00CC5075">
              <w:rPr>
                <w:rFonts w:cs="Arial"/>
                <w:noProof/>
                <w:webHidden/>
              </w:rPr>
              <w:fldChar w:fldCharType="separate"/>
            </w:r>
            <w:r w:rsidR="00036870">
              <w:rPr>
                <w:rFonts w:cs="Arial"/>
                <w:noProof/>
                <w:webHidden/>
              </w:rPr>
              <w:t>4</w:t>
            </w:r>
            <w:r w:rsidRPr="00CC5075">
              <w:rPr>
                <w:rFonts w:cs="Arial"/>
                <w:noProof/>
                <w:webHidden/>
              </w:rPr>
              <w:fldChar w:fldCharType="end"/>
            </w:r>
          </w:hyperlink>
        </w:p>
        <w:p w14:paraId="7DFC58B0" w14:textId="3809C89C" w:rsidR="00CC5075" w:rsidRPr="00CC5075" w:rsidRDefault="00CC5075">
          <w:pPr>
            <w:pStyle w:val="TOC1"/>
            <w:rPr>
              <w:rFonts w:eastAsiaTheme="minorEastAsia" w:cs="Arial"/>
              <w:noProof/>
              <w:kern w:val="2"/>
              <w:szCs w:val="24"/>
              <w:lang w:eastAsia="zh-CN"/>
              <w14:ligatures w14:val="standardContextual"/>
            </w:rPr>
          </w:pPr>
          <w:hyperlink w:anchor="_Toc222828091" w:history="1">
            <w:r w:rsidRPr="00CC5075">
              <w:rPr>
                <w:rStyle w:val="Hyperlink"/>
                <w:rFonts w:cs="Arial"/>
                <w:noProof/>
                <w:lang w:eastAsia="en-GB"/>
              </w:rPr>
              <w:t>6. </w:t>
            </w:r>
            <w:r w:rsidRPr="00CC5075">
              <w:rPr>
                <w:rFonts w:eastAsiaTheme="minorEastAsia" w:cs="Arial"/>
                <w:noProof/>
                <w:kern w:val="2"/>
                <w:szCs w:val="24"/>
                <w:lang w:eastAsia="zh-CN"/>
                <w14:ligatures w14:val="standardContextual"/>
              </w:rPr>
              <w:tab/>
            </w:r>
            <w:r w:rsidRPr="00CC5075">
              <w:rPr>
                <w:rStyle w:val="Hyperlink"/>
                <w:rFonts w:cs="Arial"/>
                <w:noProof/>
              </w:rPr>
              <w:t>Parity</w:t>
            </w:r>
            <w:r w:rsidRPr="00CC5075">
              <w:rPr>
                <w:rStyle w:val="Hyperlink"/>
                <w:rFonts w:cs="Arial"/>
                <w:noProof/>
                <w:lang w:eastAsia="en-GB"/>
              </w:rPr>
              <w:t xml:space="preserve"> of Examiners</w:t>
            </w:r>
            <w:r w:rsidRPr="00CC5075">
              <w:rPr>
                <w:rFonts w:cs="Arial"/>
                <w:noProof/>
                <w:webHidden/>
              </w:rPr>
              <w:tab/>
            </w:r>
            <w:r w:rsidRPr="00CC5075">
              <w:rPr>
                <w:rFonts w:cs="Arial"/>
                <w:noProof/>
                <w:webHidden/>
              </w:rPr>
              <w:fldChar w:fldCharType="begin"/>
            </w:r>
            <w:r w:rsidRPr="00CC5075">
              <w:rPr>
                <w:rFonts w:cs="Arial"/>
                <w:noProof/>
                <w:webHidden/>
              </w:rPr>
              <w:instrText xml:space="preserve"> PAGEREF _Toc222828091 \h </w:instrText>
            </w:r>
            <w:r w:rsidRPr="00CC5075">
              <w:rPr>
                <w:rFonts w:cs="Arial"/>
                <w:noProof/>
                <w:webHidden/>
              </w:rPr>
            </w:r>
            <w:r w:rsidRPr="00CC5075">
              <w:rPr>
                <w:rFonts w:cs="Arial"/>
                <w:noProof/>
                <w:webHidden/>
              </w:rPr>
              <w:fldChar w:fldCharType="separate"/>
            </w:r>
            <w:r w:rsidR="00036870">
              <w:rPr>
                <w:rFonts w:cs="Arial"/>
                <w:noProof/>
                <w:webHidden/>
              </w:rPr>
              <w:t>4</w:t>
            </w:r>
            <w:r w:rsidRPr="00CC5075">
              <w:rPr>
                <w:rFonts w:cs="Arial"/>
                <w:noProof/>
                <w:webHidden/>
              </w:rPr>
              <w:fldChar w:fldCharType="end"/>
            </w:r>
          </w:hyperlink>
        </w:p>
        <w:p w14:paraId="54E347CE" w14:textId="50BC697C" w:rsidR="00CC5075" w:rsidRPr="00CC5075" w:rsidRDefault="00CC5075">
          <w:pPr>
            <w:pStyle w:val="TOC1"/>
            <w:rPr>
              <w:rFonts w:eastAsiaTheme="minorEastAsia" w:cs="Arial"/>
              <w:noProof/>
              <w:kern w:val="2"/>
              <w:szCs w:val="24"/>
              <w:lang w:eastAsia="zh-CN"/>
              <w14:ligatures w14:val="standardContextual"/>
            </w:rPr>
          </w:pPr>
          <w:hyperlink w:anchor="_Toc222828092" w:history="1">
            <w:r w:rsidRPr="00CC5075">
              <w:rPr>
                <w:rStyle w:val="Hyperlink"/>
                <w:rFonts w:eastAsia="Times New Roman" w:cs="Arial"/>
                <w:noProof/>
                <w:lang w:eastAsia="en-GB"/>
              </w:rPr>
              <w:t xml:space="preserve">7. </w:t>
            </w:r>
            <w:r w:rsidRPr="00CC5075">
              <w:rPr>
                <w:rFonts w:eastAsiaTheme="minorEastAsia" w:cs="Arial"/>
                <w:noProof/>
                <w:kern w:val="2"/>
                <w:szCs w:val="24"/>
                <w:lang w:eastAsia="zh-CN"/>
                <w14:ligatures w14:val="standardContextual"/>
              </w:rPr>
              <w:tab/>
            </w:r>
            <w:r w:rsidRPr="00CC5075">
              <w:rPr>
                <w:rStyle w:val="Hyperlink"/>
                <w:rFonts w:eastAsia="Times New Roman" w:cs="Arial"/>
                <w:noProof/>
                <w:lang w:eastAsia="en-GB"/>
              </w:rPr>
              <w:t>Independent Observer</w:t>
            </w:r>
            <w:r w:rsidRPr="00CC5075">
              <w:rPr>
                <w:rFonts w:cs="Arial"/>
                <w:noProof/>
                <w:webHidden/>
              </w:rPr>
              <w:tab/>
            </w:r>
            <w:r w:rsidRPr="00CC5075">
              <w:rPr>
                <w:rFonts w:cs="Arial"/>
                <w:noProof/>
                <w:webHidden/>
              </w:rPr>
              <w:fldChar w:fldCharType="begin"/>
            </w:r>
            <w:r w:rsidRPr="00CC5075">
              <w:rPr>
                <w:rFonts w:cs="Arial"/>
                <w:noProof/>
                <w:webHidden/>
              </w:rPr>
              <w:instrText xml:space="preserve"> PAGEREF _Toc222828092 \h </w:instrText>
            </w:r>
            <w:r w:rsidRPr="00CC5075">
              <w:rPr>
                <w:rFonts w:cs="Arial"/>
                <w:noProof/>
                <w:webHidden/>
              </w:rPr>
            </w:r>
            <w:r w:rsidRPr="00CC5075">
              <w:rPr>
                <w:rFonts w:cs="Arial"/>
                <w:noProof/>
                <w:webHidden/>
              </w:rPr>
              <w:fldChar w:fldCharType="separate"/>
            </w:r>
            <w:r w:rsidR="00036870">
              <w:rPr>
                <w:rFonts w:cs="Arial"/>
                <w:noProof/>
                <w:webHidden/>
              </w:rPr>
              <w:t>4</w:t>
            </w:r>
            <w:r w:rsidRPr="00CC5075">
              <w:rPr>
                <w:rFonts w:cs="Arial"/>
                <w:noProof/>
                <w:webHidden/>
              </w:rPr>
              <w:fldChar w:fldCharType="end"/>
            </w:r>
          </w:hyperlink>
        </w:p>
        <w:p w14:paraId="2E468B05" w14:textId="36FEACB3" w:rsidR="00CC5075" w:rsidRPr="00CC5075" w:rsidRDefault="00CC5075">
          <w:pPr>
            <w:pStyle w:val="TOC1"/>
            <w:rPr>
              <w:rFonts w:eastAsiaTheme="minorEastAsia" w:cs="Arial"/>
              <w:noProof/>
              <w:kern w:val="2"/>
              <w:szCs w:val="24"/>
              <w:lang w:eastAsia="zh-CN"/>
              <w14:ligatures w14:val="standardContextual"/>
            </w:rPr>
          </w:pPr>
          <w:hyperlink w:anchor="_Toc222828093" w:history="1">
            <w:r w:rsidRPr="00CC5075">
              <w:rPr>
                <w:rStyle w:val="Hyperlink"/>
                <w:rFonts w:cs="Arial"/>
                <w:noProof/>
                <w:lang w:eastAsia="en-GB"/>
              </w:rPr>
              <w:t>8.</w:t>
            </w:r>
            <w:r w:rsidRPr="00CC5075">
              <w:rPr>
                <w:rFonts w:eastAsiaTheme="minorEastAsia" w:cs="Arial"/>
                <w:noProof/>
                <w:kern w:val="2"/>
                <w:szCs w:val="24"/>
                <w:lang w:eastAsia="zh-CN"/>
                <w14:ligatures w14:val="standardContextual"/>
              </w:rPr>
              <w:tab/>
            </w:r>
            <w:r w:rsidRPr="00CC5075">
              <w:rPr>
                <w:rStyle w:val="Hyperlink"/>
                <w:rFonts w:cs="Arial"/>
                <w:noProof/>
                <w:lang w:eastAsia="en-GB"/>
              </w:rPr>
              <w:t>Submission of Thesis</w:t>
            </w:r>
            <w:r w:rsidRPr="00CC5075">
              <w:rPr>
                <w:rFonts w:cs="Arial"/>
                <w:noProof/>
                <w:webHidden/>
              </w:rPr>
              <w:tab/>
            </w:r>
            <w:r w:rsidRPr="00CC5075">
              <w:rPr>
                <w:rFonts w:cs="Arial"/>
                <w:noProof/>
                <w:webHidden/>
              </w:rPr>
              <w:fldChar w:fldCharType="begin"/>
            </w:r>
            <w:r w:rsidRPr="00CC5075">
              <w:rPr>
                <w:rFonts w:cs="Arial"/>
                <w:noProof/>
                <w:webHidden/>
              </w:rPr>
              <w:instrText xml:space="preserve"> PAGEREF _Toc222828093 \h </w:instrText>
            </w:r>
            <w:r w:rsidRPr="00CC5075">
              <w:rPr>
                <w:rFonts w:cs="Arial"/>
                <w:noProof/>
                <w:webHidden/>
              </w:rPr>
            </w:r>
            <w:r w:rsidRPr="00CC5075">
              <w:rPr>
                <w:rFonts w:cs="Arial"/>
                <w:noProof/>
                <w:webHidden/>
              </w:rPr>
              <w:fldChar w:fldCharType="separate"/>
            </w:r>
            <w:r w:rsidR="00036870">
              <w:rPr>
                <w:rFonts w:cs="Arial"/>
                <w:noProof/>
                <w:webHidden/>
              </w:rPr>
              <w:t>5</w:t>
            </w:r>
            <w:r w:rsidRPr="00CC5075">
              <w:rPr>
                <w:rFonts w:cs="Arial"/>
                <w:noProof/>
                <w:webHidden/>
              </w:rPr>
              <w:fldChar w:fldCharType="end"/>
            </w:r>
          </w:hyperlink>
        </w:p>
        <w:p w14:paraId="635008D8" w14:textId="3C5F2AE7" w:rsidR="00CC5075" w:rsidRPr="00CC5075" w:rsidRDefault="00CC5075">
          <w:pPr>
            <w:pStyle w:val="TOC1"/>
            <w:rPr>
              <w:rFonts w:eastAsiaTheme="minorEastAsia" w:cs="Arial"/>
              <w:noProof/>
              <w:kern w:val="2"/>
              <w:szCs w:val="24"/>
              <w:lang w:eastAsia="zh-CN"/>
              <w14:ligatures w14:val="standardContextual"/>
            </w:rPr>
          </w:pPr>
          <w:hyperlink w:anchor="_Toc222828094" w:history="1">
            <w:r w:rsidRPr="00CC5075">
              <w:rPr>
                <w:rStyle w:val="Hyperlink"/>
                <w:rFonts w:eastAsia="Times New Roman" w:cs="Arial"/>
                <w:noProof/>
                <w:lang w:eastAsia="en-GB"/>
              </w:rPr>
              <w:t>9.</w:t>
            </w:r>
            <w:r w:rsidRPr="00CC5075">
              <w:rPr>
                <w:rFonts w:eastAsiaTheme="minorEastAsia" w:cs="Arial"/>
                <w:noProof/>
                <w:kern w:val="2"/>
                <w:szCs w:val="24"/>
                <w:lang w:eastAsia="zh-CN"/>
                <w14:ligatures w14:val="standardContextual"/>
              </w:rPr>
              <w:tab/>
            </w:r>
            <w:r w:rsidRPr="00CC5075">
              <w:rPr>
                <w:rStyle w:val="Hyperlink"/>
                <w:rFonts w:cs="Arial"/>
                <w:noProof/>
              </w:rPr>
              <w:t>Inclusive Learning Plans (ILPs)</w:t>
            </w:r>
            <w:r w:rsidRPr="00CC5075">
              <w:rPr>
                <w:rFonts w:cs="Arial"/>
                <w:noProof/>
                <w:webHidden/>
              </w:rPr>
              <w:tab/>
            </w:r>
            <w:r w:rsidRPr="00CC5075">
              <w:rPr>
                <w:rFonts w:cs="Arial"/>
                <w:noProof/>
                <w:webHidden/>
              </w:rPr>
              <w:fldChar w:fldCharType="begin"/>
            </w:r>
            <w:r w:rsidRPr="00CC5075">
              <w:rPr>
                <w:rFonts w:cs="Arial"/>
                <w:noProof/>
                <w:webHidden/>
              </w:rPr>
              <w:instrText xml:space="preserve"> PAGEREF _Toc222828094 \h </w:instrText>
            </w:r>
            <w:r w:rsidRPr="00CC5075">
              <w:rPr>
                <w:rFonts w:cs="Arial"/>
                <w:noProof/>
                <w:webHidden/>
              </w:rPr>
            </w:r>
            <w:r w:rsidRPr="00CC5075">
              <w:rPr>
                <w:rFonts w:cs="Arial"/>
                <w:noProof/>
                <w:webHidden/>
              </w:rPr>
              <w:fldChar w:fldCharType="separate"/>
            </w:r>
            <w:r w:rsidR="00036870">
              <w:rPr>
                <w:rFonts w:cs="Arial"/>
                <w:noProof/>
                <w:webHidden/>
              </w:rPr>
              <w:t>6</w:t>
            </w:r>
            <w:r w:rsidRPr="00CC5075">
              <w:rPr>
                <w:rFonts w:cs="Arial"/>
                <w:noProof/>
                <w:webHidden/>
              </w:rPr>
              <w:fldChar w:fldCharType="end"/>
            </w:r>
          </w:hyperlink>
        </w:p>
        <w:p w14:paraId="107031FE" w14:textId="5165B7C3" w:rsidR="00CC5075" w:rsidRPr="00CC5075" w:rsidRDefault="00CC5075">
          <w:pPr>
            <w:pStyle w:val="TOC1"/>
            <w:rPr>
              <w:rFonts w:eastAsiaTheme="minorEastAsia" w:cs="Arial"/>
              <w:noProof/>
              <w:kern w:val="2"/>
              <w:szCs w:val="24"/>
              <w:lang w:eastAsia="zh-CN"/>
              <w14:ligatures w14:val="standardContextual"/>
            </w:rPr>
          </w:pPr>
          <w:hyperlink w:anchor="_Toc222828095" w:history="1">
            <w:r w:rsidRPr="00CC5075">
              <w:rPr>
                <w:rStyle w:val="Hyperlink"/>
                <w:rFonts w:cs="Arial"/>
                <w:noProof/>
              </w:rPr>
              <w:t>10.</w:t>
            </w:r>
            <w:r w:rsidRPr="00CC5075">
              <w:rPr>
                <w:rFonts w:eastAsiaTheme="minorEastAsia" w:cs="Arial"/>
                <w:noProof/>
                <w:kern w:val="2"/>
                <w:szCs w:val="24"/>
                <w:lang w:eastAsia="zh-CN"/>
                <w14:ligatures w14:val="standardContextual"/>
              </w:rPr>
              <w:tab/>
            </w:r>
            <w:r w:rsidRPr="00CC5075">
              <w:rPr>
                <w:rStyle w:val="Hyperlink"/>
                <w:rFonts w:cs="Arial"/>
                <w:noProof/>
                <w:lang w:eastAsia="en-GB"/>
              </w:rPr>
              <w:t>Process of appointment</w:t>
            </w:r>
            <w:r w:rsidRPr="00CC5075">
              <w:rPr>
                <w:rFonts w:cs="Arial"/>
                <w:noProof/>
                <w:webHidden/>
              </w:rPr>
              <w:tab/>
            </w:r>
            <w:r w:rsidRPr="00CC5075">
              <w:rPr>
                <w:rFonts w:cs="Arial"/>
                <w:noProof/>
                <w:webHidden/>
              </w:rPr>
              <w:fldChar w:fldCharType="begin"/>
            </w:r>
            <w:r w:rsidRPr="00CC5075">
              <w:rPr>
                <w:rFonts w:cs="Arial"/>
                <w:noProof/>
                <w:webHidden/>
              </w:rPr>
              <w:instrText xml:space="preserve"> PAGEREF _Toc222828095 \h </w:instrText>
            </w:r>
            <w:r w:rsidRPr="00CC5075">
              <w:rPr>
                <w:rFonts w:cs="Arial"/>
                <w:noProof/>
                <w:webHidden/>
              </w:rPr>
            </w:r>
            <w:r w:rsidRPr="00CC5075">
              <w:rPr>
                <w:rFonts w:cs="Arial"/>
                <w:noProof/>
                <w:webHidden/>
              </w:rPr>
              <w:fldChar w:fldCharType="separate"/>
            </w:r>
            <w:r w:rsidR="00036870">
              <w:rPr>
                <w:rFonts w:cs="Arial"/>
                <w:noProof/>
                <w:webHidden/>
              </w:rPr>
              <w:t>6</w:t>
            </w:r>
            <w:r w:rsidRPr="00CC5075">
              <w:rPr>
                <w:rFonts w:cs="Arial"/>
                <w:noProof/>
                <w:webHidden/>
              </w:rPr>
              <w:fldChar w:fldCharType="end"/>
            </w:r>
          </w:hyperlink>
        </w:p>
        <w:p w14:paraId="3B3AA9DA" w14:textId="205778F1" w:rsidR="00CC5075" w:rsidRPr="00CC5075" w:rsidRDefault="00CC5075">
          <w:pPr>
            <w:pStyle w:val="TOC1"/>
            <w:rPr>
              <w:rFonts w:eastAsiaTheme="minorEastAsia" w:cs="Arial"/>
              <w:noProof/>
              <w:kern w:val="2"/>
              <w:szCs w:val="24"/>
              <w:lang w:eastAsia="zh-CN"/>
              <w14:ligatures w14:val="standardContextual"/>
            </w:rPr>
          </w:pPr>
          <w:hyperlink w:anchor="_Toc222828096" w:history="1">
            <w:r w:rsidRPr="00CC5075">
              <w:rPr>
                <w:rStyle w:val="Hyperlink"/>
                <w:rFonts w:cs="Arial"/>
                <w:bCs/>
                <w:noProof/>
                <w:lang w:eastAsia="en-GB"/>
              </w:rPr>
              <w:t>11.</w:t>
            </w:r>
            <w:r w:rsidRPr="00CC5075">
              <w:rPr>
                <w:rStyle w:val="Hyperlink"/>
                <w:rFonts w:cs="Arial"/>
                <w:noProof/>
                <w:lang w:eastAsia="en-GB"/>
              </w:rPr>
              <w:t> </w:t>
            </w:r>
            <w:r w:rsidRPr="00CC5075">
              <w:rPr>
                <w:rFonts w:eastAsiaTheme="minorEastAsia" w:cs="Arial"/>
                <w:noProof/>
                <w:kern w:val="2"/>
                <w:szCs w:val="24"/>
                <w:lang w:eastAsia="zh-CN"/>
                <w14:ligatures w14:val="standardContextual"/>
              </w:rPr>
              <w:tab/>
            </w:r>
            <w:r w:rsidRPr="00CC5075">
              <w:rPr>
                <w:rStyle w:val="Hyperlink"/>
                <w:rFonts w:cs="Arial"/>
                <w:noProof/>
                <w:lang w:eastAsia="en-GB"/>
              </w:rPr>
              <w:t>Maximum Timescale for Completion</w:t>
            </w:r>
            <w:r w:rsidRPr="00CC5075">
              <w:rPr>
                <w:rFonts w:cs="Arial"/>
                <w:noProof/>
                <w:webHidden/>
              </w:rPr>
              <w:tab/>
            </w:r>
            <w:r w:rsidRPr="00CC5075">
              <w:rPr>
                <w:rFonts w:cs="Arial"/>
                <w:noProof/>
                <w:webHidden/>
              </w:rPr>
              <w:fldChar w:fldCharType="begin"/>
            </w:r>
            <w:r w:rsidRPr="00CC5075">
              <w:rPr>
                <w:rFonts w:cs="Arial"/>
                <w:noProof/>
                <w:webHidden/>
              </w:rPr>
              <w:instrText xml:space="preserve"> PAGEREF _Toc222828096 \h </w:instrText>
            </w:r>
            <w:r w:rsidRPr="00CC5075">
              <w:rPr>
                <w:rFonts w:cs="Arial"/>
                <w:noProof/>
                <w:webHidden/>
              </w:rPr>
            </w:r>
            <w:r w:rsidRPr="00CC5075">
              <w:rPr>
                <w:rFonts w:cs="Arial"/>
                <w:noProof/>
                <w:webHidden/>
              </w:rPr>
              <w:fldChar w:fldCharType="separate"/>
            </w:r>
            <w:r w:rsidR="00036870">
              <w:rPr>
                <w:rFonts w:cs="Arial"/>
                <w:noProof/>
                <w:webHidden/>
              </w:rPr>
              <w:t>6</w:t>
            </w:r>
            <w:r w:rsidRPr="00CC5075">
              <w:rPr>
                <w:rFonts w:cs="Arial"/>
                <w:noProof/>
                <w:webHidden/>
              </w:rPr>
              <w:fldChar w:fldCharType="end"/>
            </w:r>
          </w:hyperlink>
        </w:p>
        <w:p w14:paraId="5492DC19" w14:textId="7B5BE46C" w:rsidR="00CC5075" w:rsidRPr="00CC5075" w:rsidRDefault="00CC5075">
          <w:pPr>
            <w:pStyle w:val="TOC1"/>
            <w:rPr>
              <w:rFonts w:eastAsiaTheme="minorEastAsia" w:cs="Arial"/>
              <w:noProof/>
              <w:kern w:val="2"/>
              <w:szCs w:val="24"/>
              <w:lang w:eastAsia="zh-CN"/>
              <w14:ligatures w14:val="standardContextual"/>
            </w:rPr>
          </w:pPr>
          <w:hyperlink w:anchor="_Toc222828097" w:history="1">
            <w:r w:rsidRPr="00CC5075">
              <w:rPr>
                <w:rStyle w:val="Hyperlink"/>
                <w:rFonts w:cs="Arial"/>
                <w:noProof/>
                <w:lang w:eastAsia="en-GB"/>
              </w:rPr>
              <w:t xml:space="preserve">12. </w:t>
            </w:r>
            <w:r w:rsidRPr="00CC5075">
              <w:rPr>
                <w:rFonts w:eastAsiaTheme="minorEastAsia" w:cs="Arial"/>
                <w:noProof/>
                <w:kern w:val="2"/>
                <w:szCs w:val="24"/>
                <w:lang w:eastAsia="zh-CN"/>
                <w14:ligatures w14:val="standardContextual"/>
              </w:rPr>
              <w:tab/>
            </w:r>
            <w:r w:rsidRPr="00CC5075">
              <w:rPr>
                <w:rStyle w:val="Hyperlink"/>
                <w:rFonts w:cs="Arial"/>
                <w:noProof/>
                <w:lang w:eastAsia="en-GB"/>
              </w:rPr>
              <w:t>If Appointed Examiner No Longer Able to Examine Student</w:t>
            </w:r>
            <w:r w:rsidRPr="00CC5075">
              <w:rPr>
                <w:rFonts w:cs="Arial"/>
                <w:noProof/>
                <w:webHidden/>
              </w:rPr>
              <w:tab/>
            </w:r>
            <w:r w:rsidRPr="00CC5075">
              <w:rPr>
                <w:rFonts w:cs="Arial"/>
                <w:noProof/>
                <w:webHidden/>
              </w:rPr>
              <w:fldChar w:fldCharType="begin"/>
            </w:r>
            <w:r w:rsidRPr="00CC5075">
              <w:rPr>
                <w:rFonts w:cs="Arial"/>
                <w:noProof/>
                <w:webHidden/>
              </w:rPr>
              <w:instrText xml:space="preserve"> PAGEREF _Toc222828097 \h </w:instrText>
            </w:r>
            <w:r w:rsidRPr="00CC5075">
              <w:rPr>
                <w:rFonts w:cs="Arial"/>
                <w:noProof/>
                <w:webHidden/>
              </w:rPr>
            </w:r>
            <w:r w:rsidRPr="00CC5075">
              <w:rPr>
                <w:rFonts w:cs="Arial"/>
                <w:noProof/>
                <w:webHidden/>
              </w:rPr>
              <w:fldChar w:fldCharType="separate"/>
            </w:r>
            <w:r w:rsidR="00036870">
              <w:rPr>
                <w:rFonts w:cs="Arial"/>
                <w:noProof/>
                <w:webHidden/>
              </w:rPr>
              <w:t>6</w:t>
            </w:r>
            <w:r w:rsidRPr="00CC5075">
              <w:rPr>
                <w:rFonts w:cs="Arial"/>
                <w:noProof/>
                <w:webHidden/>
              </w:rPr>
              <w:fldChar w:fldCharType="end"/>
            </w:r>
          </w:hyperlink>
        </w:p>
        <w:p w14:paraId="21128500" w14:textId="039DF381" w:rsidR="00CC5075" w:rsidRPr="00CC5075" w:rsidRDefault="00CC5075">
          <w:pPr>
            <w:pStyle w:val="TOC1"/>
            <w:rPr>
              <w:rFonts w:eastAsiaTheme="minorEastAsia" w:cs="Arial"/>
              <w:noProof/>
              <w:kern w:val="2"/>
              <w:szCs w:val="24"/>
              <w:lang w:eastAsia="zh-CN"/>
              <w14:ligatures w14:val="standardContextual"/>
            </w:rPr>
          </w:pPr>
          <w:hyperlink w:anchor="_Toc222828098" w:history="1">
            <w:r w:rsidRPr="00CC5075">
              <w:rPr>
                <w:rStyle w:val="Hyperlink"/>
                <w:rFonts w:eastAsia="Times New Roman" w:cs="Arial"/>
                <w:noProof/>
                <w:lang w:eastAsia="en-GB"/>
              </w:rPr>
              <w:t xml:space="preserve">13. </w:t>
            </w:r>
            <w:r w:rsidRPr="00CC5075">
              <w:rPr>
                <w:rFonts w:eastAsiaTheme="minorEastAsia" w:cs="Arial"/>
                <w:noProof/>
                <w:kern w:val="2"/>
                <w:szCs w:val="24"/>
                <w:lang w:eastAsia="zh-CN"/>
                <w14:ligatures w14:val="standardContextual"/>
              </w:rPr>
              <w:tab/>
            </w:r>
            <w:r w:rsidRPr="00CC5075">
              <w:rPr>
                <w:rStyle w:val="Hyperlink"/>
                <w:rFonts w:eastAsia="Times New Roman" w:cs="Arial"/>
                <w:noProof/>
                <w:lang w:eastAsia="en-GB"/>
              </w:rPr>
              <w:t>Termination of Appointment</w:t>
            </w:r>
            <w:r w:rsidRPr="00CC5075">
              <w:rPr>
                <w:rFonts w:cs="Arial"/>
                <w:noProof/>
                <w:webHidden/>
              </w:rPr>
              <w:tab/>
            </w:r>
            <w:r w:rsidRPr="00CC5075">
              <w:rPr>
                <w:rFonts w:cs="Arial"/>
                <w:noProof/>
                <w:webHidden/>
              </w:rPr>
              <w:fldChar w:fldCharType="begin"/>
            </w:r>
            <w:r w:rsidRPr="00CC5075">
              <w:rPr>
                <w:rFonts w:cs="Arial"/>
                <w:noProof/>
                <w:webHidden/>
              </w:rPr>
              <w:instrText xml:space="preserve"> PAGEREF _Toc222828098 \h </w:instrText>
            </w:r>
            <w:r w:rsidRPr="00CC5075">
              <w:rPr>
                <w:rFonts w:cs="Arial"/>
                <w:noProof/>
                <w:webHidden/>
              </w:rPr>
            </w:r>
            <w:r w:rsidRPr="00CC5075">
              <w:rPr>
                <w:rFonts w:cs="Arial"/>
                <w:noProof/>
                <w:webHidden/>
              </w:rPr>
              <w:fldChar w:fldCharType="separate"/>
            </w:r>
            <w:r w:rsidR="00036870">
              <w:rPr>
                <w:rFonts w:cs="Arial"/>
                <w:noProof/>
                <w:webHidden/>
              </w:rPr>
              <w:t>6</w:t>
            </w:r>
            <w:r w:rsidRPr="00CC5075">
              <w:rPr>
                <w:rFonts w:cs="Arial"/>
                <w:noProof/>
                <w:webHidden/>
              </w:rPr>
              <w:fldChar w:fldCharType="end"/>
            </w:r>
          </w:hyperlink>
        </w:p>
        <w:p w14:paraId="5467CC89" w14:textId="02C0F859" w:rsidR="00CC5075" w:rsidRDefault="00CC5075">
          <w:r w:rsidRPr="00CC5075">
            <w:rPr>
              <w:rFonts w:cs="Arial"/>
              <w:b/>
              <w:bCs/>
              <w:noProof/>
            </w:rPr>
            <w:fldChar w:fldCharType="end"/>
          </w:r>
        </w:p>
      </w:sdtContent>
    </w:sdt>
    <w:p w14:paraId="077A3DB1" w14:textId="1543E0CD" w:rsidR="00CC5075" w:rsidRDefault="00CC5075">
      <w:pPr>
        <w:spacing w:after="160" w:line="259" w:lineRule="auto"/>
        <w:rPr>
          <w:rFonts w:eastAsia="Times New Roman" w:cstheme="majorBidi"/>
          <w:b/>
          <w:bCs/>
          <w:szCs w:val="32"/>
          <w:lang w:eastAsia="en-GB"/>
        </w:rPr>
      </w:pPr>
      <w:r>
        <w:rPr>
          <w:rFonts w:eastAsia="Times New Roman" w:cstheme="majorBidi"/>
          <w:b/>
          <w:bCs/>
          <w:szCs w:val="32"/>
          <w:lang w:eastAsia="en-GB"/>
        </w:rPr>
        <w:br w:type="page"/>
      </w:r>
    </w:p>
    <w:p w14:paraId="6813E3B3" w14:textId="77777777" w:rsidR="00F5069D" w:rsidRDefault="00F5069D">
      <w:pPr>
        <w:spacing w:after="160" w:line="259" w:lineRule="auto"/>
        <w:rPr>
          <w:rFonts w:eastAsia="Times New Roman" w:cstheme="majorBidi"/>
          <w:b/>
          <w:bCs/>
          <w:szCs w:val="32"/>
          <w:lang w:eastAsia="en-GB"/>
        </w:rPr>
      </w:pPr>
    </w:p>
    <w:p w14:paraId="71F389A6" w14:textId="58D53C61" w:rsidR="006A5596" w:rsidRDefault="003225AA" w:rsidP="00D20B3A">
      <w:pPr>
        <w:pStyle w:val="Heading1"/>
        <w:tabs>
          <w:tab w:val="left" w:pos="567"/>
        </w:tabs>
        <w:snapToGrid w:val="0"/>
        <w:spacing w:before="120" w:line="276" w:lineRule="auto"/>
        <w:rPr>
          <w:rFonts w:eastAsia="Times New Roman"/>
          <w:lang w:eastAsia="en-GB"/>
        </w:rPr>
      </w:pPr>
      <w:bookmarkStart w:id="0" w:name="_Toc88131635"/>
      <w:bookmarkStart w:id="1" w:name="_Toc222818317"/>
      <w:bookmarkStart w:id="2" w:name="_Toc222828086"/>
      <w:r w:rsidRPr="00923486">
        <w:rPr>
          <w:rFonts w:eastAsia="Times New Roman"/>
          <w:bCs/>
          <w:lang w:eastAsia="en-GB"/>
        </w:rPr>
        <w:t>1.</w:t>
      </w:r>
      <w:r w:rsidRPr="00923486">
        <w:rPr>
          <w:rFonts w:eastAsia="Times New Roman"/>
          <w:lang w:eastAsia="en-GB"/>
        </w:rPr>
        <w:t> </w:t>
      </w:r>
      <w:r w:rsidR="00812DDB" w:rsidRPr="00923486">
        <w:rPr>
          <w:rFonts w:eastAsia="Times New Roman"/>
          <w:lang w:eastAsia="en-GB"/>
        </w:rPr>
        <w:tab/>
      </w:r>
      <w:r w:rsidR="006A5596">
        <w:rPr>
          <w:rFonts w:eastAsia="Times New Roman"/>
          <w:lang w:eastAsia="en-GB"/>
        </w:rPr>
        <w:t>Introduction</w:t>
      </w:r>
      <w:bookmarkEnd w:id="0"/>
      <w:bookmarkEnd w:id="1"/>
      <w:bookmarkEnd w:id="2"/>
    </w:p>
    <w:p w14:paraId="15F42533" w14:textId="3B100DF0" w:rsidR="003225AA" w:rsidRPr="00923486" w:rsidRDefault="003225AA" w:rsidP="00D20B3A">
      <w:pPr>
        <w:shd w:val="clear" w:color="auto" w:fill="FFFFFF"/>
        <w:tabs>
          <w:tab w:val="left" w:pos="567"/>
        </w:tabs>
        <w:snapToGrid w:val="0"/>
        <w:spacing w:before="120" w:line="276" w:lineRule="auto"/>
        <w:ind w:right="237"/>
        <w:rPr>
          <w:rFonts w:eastAsia="Times New Roman" w:cs="Arial"/>
          <w:color w:val="000000"/>
          <w:szCs w:val="24"/>
          <w:lang w:eastAsia="en-GB"/>
        </w:rPr>
      </w:pPr>
      <w:r w:rsidRPr="00923486">
        <w:rPr>
          <w:rFonts w:eastAsia="Times New Roman" w:cs="Arial"/>
          <w:color w:val="000000"/>
          <w:szCs w:val="24"/>
          <w:lang w:eastAsia="en-GB"/>
        </w:rPr>
        <w:t>No University qualification shall be awarded without participation in the examining process by at least one External Examiner. External Examiners are responsible to the Senate which authorises the award of qualifications.</w:t>
      </w:r>
    </w:p>
    <w:p w14:paraId="7D389444" w14:textId="2B6BB4D2" w:rsidR="00E53764" w:rsidRDefault="003225AA" w:rsidP="00D20B3A">
      <w:pPr>
        <w:pStyle w:val="Heading1"/>
        <w:tabs>
          <w:tab w:val="left" w:pos="567"/>
        </w:tabs>
        <w:snapToGrid w:val="0"/>
        <w:spacing w:before="120" w:line="276" w:lineRule="auto"/>
        <w:rPr>
          <w:rFonts w:eastAsia="Times New Roman"/>
          <w:lang w:eastAsia="en-GB"/>
        </w:rPr>
      </w:pPr>
      <w:bookmarkStart w:id="3" w:name="_Toc88131636"/>
      <w:bookmarkStart w:id="4" w:name="_Toc222818318"/>
      <w:bookmarkStart w:id="5" w:name="_Toc222828087"/>
      <w:r w:rsidRPr="00923486">
        <w:rPr>
          <w:rFonts w:eastAsia="Times New Roman"/>
          <w:bCs/>
          <w:lang w:eastAsia="en-GB"/>
        </w:rPr>
        <w:t>2.</w:t>
      </w:r>
      <w:r w:rsidRPr="00923486">
        <w:rPr>
          <w:rFonts w:eastAsia="Times New Roman"/>
          <w:lang w:eastAsia="en-GB"/>
        </w:rPr>
        <w:t> </w:t>
      </w:r>
      <w:r w:rsidR="00812DDB" w:rsidRPr="00923486">
        <w:rPr>
          <w:rFonts w:eastAsia="Times New Roman"/>
          <w:lang w:eastAsia="en-GB"/>
        </w:rPr>
        <w:tab/>
      </w:r>
      <w:r w:rsidR="00E53764">
        <w:rPr>
          <w:rFonts w:eastAsia="Times New Roman"/>
          <w:lang w:eastAsia="en-GB"/>
        </w:rPr>
        <w:t xml:space="preserve">Number of Examiners Required </w:t>
      </w:r>
      <w:proofErr w:type="gramStart"/>
      <w:r w:rsidR="00E53764">
        <w:rPr>
          <w:rFonts w:eastAsia="Times New Roman"/>
          <w:lang w:eastAsia="en-GB"/>
        </w:rPr>
        <w:t>For</w:t>
      </w:r>
      <w:proofErr w:type="gramEnd"/>
      <w:r w:rsidR="00E53764">
        <w:rPr>
          <w:rFonts w:eastAsia="Times New Roman"/>
          <w:lang w:eastAsia="en-GB"/>
        </w:rPr>
        <w:t xml:space="preserve"> a Thesis</w:t>
      </w:r>
      <w:bookmarkEnd w:id="3"/>
      <w:bookmarkEnd w:id="4"/>
      <w:bookmarkEnd w:id="5"/>
    </w:p>
    <w:p w14:paraId="4C9E0C58" w14:textId="0D8DFB53" w:rsidR="003225AA" w:rsidRPr="00923486" w:rsidRDefault="003225AA" w:rsidP="00D20B3A">
      <w:pPr>
        <w:snapToGrid w:val="0"/>
        <w:spacing w:before="120" w:line="276" w:lineRule="auto"/>
        <w:rPr>
          <w:lang w:eastAsia="en-GB"/>
        </w:rPr>
      </w:pPr>
      <w:r w:rsidRPr="00923486">
        <w:rPr>
          <w:lang w:eastAsia="en-GB"/>
        </w:rPr>
        <w:t>The examination of theses should be by two or more examiners of whom at least one shall be an External Examiner.</w:t>
      </w:r>
      <w:r w:rsidR="00446471" w:rsidRPr="4473AA55">
        <w:rPr>
          <w:lang w:eastAsia="en-GB"/>
        </w:rPr>
        <w:t xml:space="preserve"> The standard expectation is to have one internal examiner and one external examiner</w:t>
      </w:r>
      <w:r w:rsidRPr="00923486">
        <w:rPr>
          <w:lang w:eastAsia="en-GB"/>
        </w:rPr>
        <w:t xml:space="preserve"> </w:t>
      </w:r>
      <w:r w:rsidR="4906E236" w:rsidRPr="4473AA55">
        <w:rPr>
          <w:lang w:eastAsia="en-GB"/>
        </w:rPr>
        <w:t xml:space="preserve">however </w:t>
      </w:r>
      <w:r w:rsidR="3B8766FD" w:rsidRPr="4473AA55">
        <w:rPr>
          <w:lang w:eastAsia="en-GB"/>
        </w:rPr>
        <w:t>i</w:t>
      </w:r>
      <w:r w:rsidRPr="00923486">
        <w:rPr>
          <w:lang w:eastAsia="en-GB"/>
        </w:rPr>
        <w:t xml:space="preserve">t may, on occasions, be appropriate to appoint two </w:t>
      </w:r>
      <w:r w:rsidR="00B1605A">
        <w:rPr>
          <w:lang w:eastAsia="en-GB"/>
        </w:rPr>
        <w:t>External Examiners (and no I</w:t>
      </w:r>
      <w:r w:rsidRPr="00923486">
        <w:rPr>
          <w:lang w:eastAsia="en-GB"/>
        </w:rPr>
        <w:t xml:space="preserve">nternal Examiner) or two External Examiners and one Internal Examiner. Where this is the case, the reasons for this should be provided in an addendum to the appointment form. </w:t>
      </w:r>
      <w:r w:rsidR="00B86636">
        <w:rPr>
          <w:lang w:eastAsia="en-GB"/>
        </w:rPr>
        <w:t>In cases where the candidate is also a member of</w:t>
      </w:r>
      <w:r w:rsidR="69A12AD0" w:rsidRPr="4473AA55">
        <w:rPr>
          <w:lang w:eastAsia="en-GB"/>
        </w:rPr>
        <w:t xml:space="preserve"> academic</w:t>
      </w:r>
      <w:r w:rsidR="00B86636">
        <w:rPr>
          <w:lang w:eastAsia="en-GB"/>
        </w:rPr>
        <w:t xml:space="preserve"> staff </w:t>
      </w:r>
      <w:r w:rsidR="0C16B525" w:rsidRPr="4473AA55">
        <w:rPr>
          <w:lang w:eastAsia="en-GB"/>
        </w:rPr>
        <w:t xml:space="preserve">currently </w:t>
      </w:r>
      <w:r w:rsidR="0015494A">
        <w:rPr>
          <w:lang w:eastAsia="en-GB"/>
        </w:rPr>
        <w:t>employed in a substantive role,</w:t>
      </w:r>
      <w:r w:rsidR="0015494A" w:rsidRPr="4473AA55">
        <w:rPr>
          <w:shd w:val="clear" w:color="auto" w:fill="FFFFFF"/>
          <w:lang w:eastAsia="en-GB"/>
        </w:rPr>
        <w:t xml:space="preserve"> </w:t>
      </w:r>
      <w:r w:rsidR="00A14034">
        <w:rPr>
          <w:rStyle w:val="FootnoteReference"/>
          <w:rFonts w:cs="Arial"/>
          <w:color w:val="000000"/>
          <w:shd w:val="clear" w:color="auto" w:fill="FFFFFF"/>
        </w:rPr>
        <w:footnoteReference w:id="2"/>
      </w:r>
      <w:r w:rsidR="00A14034" w:rsidRPr="4473AA55">
        <w:rPr>
          <w:rStyle w:val="normaltextrun"/>
          <w:rFonts w:cs="Arial"/>
          <w:color w:val="000000" w:themeColor="text1"/>
          <w:lang w:eastAsia="en-GB"/>
        </w:rPr>
        <w:t>shall be examined by at least three examiners, of whom two must be External and one Internal</w:t>
      </w:r>
      <w:r w:rsidRPr="4473AA55">
        <w:rPr>
          <w:lang w:eastAsia="en-GB"/>
        </w:rPr>
        <w:t>.</w:t>
      </w:r>
      <w:r w:rsidR="6B5A882C" w:rsidRPr="4473AA55">
        <w:rPr>
          <w:lang w:eastAsia="en-GB"/>
        </w:rPr>
        <w:t xml:space="preserve"> </w:t>
      </w:r>
      <w:r w:rsidR="6B5A882C">
        <w:t>Members of staff employed by the university in substantive academic roles does not include informal or timesheet paid staff such as graduate teaching assistants or hourly paid lecturers.</w:t>
      </w:r>
    </w:p>
    <w:p w14:paraId="311468AD" w14:textId="2E830AA8" w:rsidR="00E53764" w:rsidRDefault="003225AA" w:rsidP="00D20B3A">
      <w:pPr>
        <w:pStyle w:val="Heading1"/>
        <w:tabs>
          <w:tab w:val="left" w:pos="567"/>
        </w:tabs>
        <w:snapToGrid w:val="0"/>
        <w:spacing w:before="120" w:line="276" w:lineRule="auto"/>
        <w:rPr>
          <w:rFonts w:eastAsia="Times New Roman"/>
          <w:lang w:eastAsia="en-GB"/>
        </w:rPr>
      </w:pPr>
      <w:bookmarkStart w:id="6" w:name="recommendation"/>
      <w:bookmarkStart w:id="7" w:name="_Toc88131637"/>
      <w:bookmarkStart w:id="8" w:name="_Toc222818319"/>
      <w:bookmarkStart w:id="9" w:name="_Toc222828088"/>
      <w:bookmarkEnd w:id="6"/>
      <w:r w:rsidRPr="00923486">
        <w:rPr>
          <w:rFonts w:eastAsia="Times New Roman"/>
          <w:lang w:eastAsia="en-GB"/>
        </w:rPr>
        <w:t>3. </w:t>
      </w:r>
      <w:r w:rsidR="00812DDB" w:rsidRPr="00923486">
        <w:rPr>
          <w:rFonts w:eastAsia="Times New Roman"/>
          <w:lang w:eastAsia="en-GB"/>
        </w:rPr>
        <w:tab/>
      </w:r>
      <w:r w:rsidR="00E53764">
        <w:rPr>
          <w:rFonts w:eastAsia="Times New Roman"/>
          <w:lang w:eastAsia="en-GB"/>
        </w:rPr>
        <w:t>Appointment of Examiners</w:t>
      </w:r>
      <w:bookmarkEnd w:id="7"/>
      <w:bookmarkEnd w:id="8"/>
      <w:bookmarkEnd w:id="9"/>
    </w:p>
    <w:p w14:paraId="343DCC6F" w14:textId="76C63646" w:rsidR="00812DDB" w:rsidRPr="00923486" w:rsidRDefault="003225AA" w:rsidP="00D20B3A">
      <w:pPr>
        <w:shd w:val="clear" w:color="auto" w:fill="FFFFFF"/>
        <w:snapToGrid w:val="0"/>
        <w:spacing w:before="120" w:line="276" w:lineRule="auto"/>
        <w:ind w:right="237"/>
        <w:jc w:val="both"/>
        <w:rPr>
          <w:rFonts w:eastAsia="Times New Roman" w:cs="Arial"/>
          <w:color w:val="000000"/>
          <w:szCs w:val="24"/>
          <w:lang w:eastAsia="en-GB"/>
        </w:rPr>
      </w:pPr>
      <w:r w:rsidRPr="4473AA55">
        <w:rPr>
          <w:rFonts w:eastAsia="Times New Roman" w:cs="Arial"/>
          <w:color w:val="000000" w:themeColor="text1"/>
          <w:lang w:eastAsia="en-GB"/>
        </w:rPr>
        <w:t>Recommendations for the appointment of examiners should be submitted on the</w:t>
      </w:r>
      <w:r w:rsidR="001146D9">
        <w:rPr>
          <w:rFonts w:eastAsia="Times New Roman" w:cs="Arial"/>
          <w:color w:val="000000" w:themeColor="text1"/>
          <w:lang w:eastAsia="en-GB"/>
        </w:rPr>
        <w:t xml:space="preserve"> </w:t>
      </w:r>
      <w:r w:rsidRPr="4473AA55">
        <w:rPr>
          <w:rFonts w:eastAsia="Times New Roman" w:cs="Arial"/>
          <w:color w:val="000000" w:themeColor="text1"/>
          <w:lang w:eastAsia="en-GB"/>
        </w:rPr>
        <w:t xml:space="preserve">appropriate </w:t>
      </w:r>
      <w:hyperlink r:id="rId11" w:anchor="annexk">
        <w:r w:rsidRPr="4473AA55">
          <w:rPr>
            <w:rStyle w:val="Hyperlink"/>
            <w:rFonts w:eastAsia="Times New Roman" w:cs="Arial"/>
            <w:lang w:eastAsia="en-GB"/>
          </w:rPr>
          <w:t>form</w:t>
        </w:r>
      </w:hyperlink>
      <w:r w:rsidRPr="4473AA55">
        <w:rPr>
          <w:rFonts w:eastAsia="Times New Roman" w:cs="Arial"/>
          <w:color w:val="000000" w:themeColor="text1"/>
          <w:lang w:eastAsia="en-GB"/>
        </w:rPr>
        <w:t xml:space="preserve"> along with a copy of the proposed External Examiner(s)’s CV. </w:t>
      </w:r>
      <w:r w:rsidR="397EBFEC" w:rsidRPr="4473AA55">
        <w:rPr>
          <w:rFonts w:eastAsia="Times New Roman" w:cs="Arial"/>
          <w:color w:val="000000" w:themeColor="text1"/>
          <w:lang w:eastAsia="en-GB"/>
        </w:rPr>
        <w:t>R</w:t>
      </w:r>
      <w:r w:rsidRPr="4473AA55">
        <w:rPr>
          <w:rFonts w:eastAsia="Times New Roman" w:cs="Arial"/>
          <w:color w:val="000000" w:themeColor="text1"/>
          <w:lang w:eastAsia="en-GB"/>
        </w:rPr>
        <w:t xml:space="preserve">ight to work checks </w:t>
      </w:r>
      <w:r w:rsidR="009D16E7" w:rsidRPr="4473AA55">
        <w:rPr>
          <w:rFonts w:eastAsia="Times New Roman" w:cs="Arial"/>
          <w:color w:val="000000" w:themeColor="text1"/>
          <w:lang w:eastAsia="en-GB"/>
        </w:rPr>
        <w:t xml:space="preserve">on the proposed External Examiner </w:t>
      </w:r>
      <w:r w:rsidRPr="4473AA55">
        <w:rPr>
          <w:rFonts w:eastAsia="Times New Roman" w:cs="Arial"/>
          <w:color w:val="000000" w:themeColor="text1"/>
          <w:lang w:eastAsia="en-GB"/>
        </w:rPr>
        <w:t xml:space="preserve">should be carried out </w:t>
      </w:r>
      <w:r w:rsidR="009D16E7" w:rsidRPr="4473AA55">
        <w:rPr>
          <w:rFonts w:eastAsia="Times New Roman" w:cs="Arial"/>
          <w:color w:val="000000" w:themeColor="text1"/>
          <w:lang w:eastAsia="en-GB"/>
        </w:rPr>
        <w:t xml:space="preserve">by the </w:t>
      </w:r>
      <w:r w:rsidR="24925912" w:rsidRPr="4473AA55">
        <w:rPr>
          <w:rFonts w:eastAsia="Times New Roman" w:cs="Arial"/>
          <w:color w:val="000000" w:themeColor="text1"/>
          <w:lang w:eastAsia="en-GB"/>
        </w:rPr>
        <w:t>G</w:t>
      </w:r>
      <w:r w:rsidR="1C991FA6" w:rsidRPr="4473AA55">
        <w:rPr>
          <w:rFonts w:eastAsia="Times New Roman" w:cs="Arial"/>
          <w:color w:val="000000" w:themeColor="text1"/>
          <w:lang w:eastAsia="en-GB"/>
        </w:rPr>
        <w:t xml:space="preserve">raduate and </w:t>
      </w:r>
      <w:r w:rsidR="24925912" w:rsidRPr="4473AA55">
        <w:rPr>
          <w:rFonts w:eastAsia="Times New Roman" w:cs="Arial"/>
          <w:color w:val="000000" w:themeColor="text1"/>
          <w:lang w:eastAsia="en-GB"/>
        </w:rPr>
        <w:t>R</w:t>
      </w:r>
      <w:r w:rsidR="0A10458B" w:rsidRPr="4473AA55">
        <w:rPr>
          <w:rFonts w:eastAsia="Times New Roman" w:cs="Arial"/>
          <w:color w:val="000000" w:themeColor="text1"/>
          <w:lang w:eastAsia="en-GB"/>
        </w:rPr>
        <w:t xml:space="preserve">esearcher </w:t>
      </w:r>
      <w:r w:rsidR="24925912" w:rsidRPr="4473AA55">
        <w:rPr>
          <w:rFonts w:eastAsia="Times New Roman" w:cs="Arial"/>
          <w:color w:val="000000" w:themeColor="text1"/>
          <w:lang w:eastAsia="en-GB"/>
        </w:rPr>
        <w:t>C</w:t>
      </w:r>
      <w:r w:rsidR="382D73EA" w:rsidRPr="4473AA55">
        <w:rPr>
          <w:rFonts w:eastAsia="Times New Roman" w:cs="Arial"/>
          <w:color w:val="000000" w:themeColor="text1"/>
          <w:lang w:eastAsia="en-GB"/>
        </w:rPr>
        <w:t xml:space="preserve">ollege </w:t>
      </w:r>
      <w:r w:rsidRPr="4473AA55">
        <w:rPr>
          <w:rFonts w:eastAsia="Times New Roman" w:cs="Arial"/>
          <w:color w:val="000000" w:themeColor="text1"/>
          <w:lang w:eastAsia="en-GB"/>
        </w:rPr>
        <w:t>at this stage</w:t>
      </w:r>
      <w:r w:rsidR="00923486" w:rsidRPr="4473AA55">
        <w:rPr>
          <w:rFonts w:eastAsia="Times New Roman" w:cs="Arial"/>
          <w:color w:val="000000" w:themeColor="text1"/>
          <w:lang w:eastAsia="en-GB"/>
        </w:rPr>
        <w:t>.</w:t>
      </w:r>
      <w:r w:rsidR="00E53764" w:rsidRPr="4473AA55">
        <w:rPr>
          <w:rFonts w:eastAsia="Times New Roman" w:cs="Arial"/>
          <w:color w:val="000000" w:themeColor="text1"/>
          <w:lang w:eastAsia="en-GB"/>
        </w:rPr>
        <w:t xml:space="preserve"> </w:t>
      </w:r>
      <w:r w:rsidR="19C72C15" w:rsidRPr="4473AA55">
        <w:rPr>
          <w:rFonts w:eastAsia="Times New Roman" w:cs="Arial"/>
          <w:color w:val="000000" w:themeColor="text1"/>
          <w:lang w:eastAsia="en-GB"/>
        </w:rPr>
        <w:t xml:space="preserve">The recommendation must be approved by the School Director of Graduate Research Studies and the Director of the Graduate &amp; Researcher College on behalf of Senate and Council. </w:t>
      </w:r>
    </w:p>
    <w:p w14:paraId="1E15564A" w14:textId="77777777" w:rsidR="001146D9" w:rsidRDefault="003225AA" w:rsidP="00D20B3A">
      <w:pPr>
        <w:pStyle w:val="Heading1"/>
        <w:snapToGrid w:val="0"/>
        <w:spacing w:before="120" w:line="276" w:lineRule="auto"/>
        <w:ind w:left="567" w:hanging="567"/>
        <w:rPr>
          <w:lang w:eastAsia="en-GB"/>
        </w:rPr>
      </w:pPr>
      <w:bookmarkStart w:id="10" w:name="_Toc88131638"/>
      <w:bookmarkStart w:id="11" w:name="_Toc222818320"/>
      <w:bookmarkStart w:id="12" w:name="_Toc222828089"/>
      <w:r w:rsidRPr="00923486">
        <w:rPr>
          <w:bCs/>
          <w:lang w:eastAsia="en-GB"/>
        </w:rPr>
        <w:t>4.</w:t>
      </w:r>
      <w:r w:rsidRPr="00923486">
        <w:rPr>
          <w:lang w:eastAsia="en-GB"/>
        </w:rPr>
        <w:t> </w:t>
      </w:r>
      <w:r w:rsidR="00812DDB" w:rsidRPr="00923486">
        <w:rPr>
          <w:lang w:eastAsia="en-GB"/>
        </w:rPr>
        <w:tab/>
      </w:r>
      <w:r w:rsidR="00BD0DE1">
        <w:rPr>
          <w:lang w:eastAsia="en-GB"/>
        </w:rPr>
        <w:t>C</w:t>
      </w:r>
      <w:r w:rsidR="00BD0DE1" w:rsidRPr="00923486">
        <w:rPr>
          <w:lang w:eastAsia="en-GB"/>
        </w:rPr>
        <w:t xml:space="preserve">onsidering </w:t>
      </w:r>
      <w:r w:rsidR="00BD0DE1">
        <w:rPr>
          <w:lang w:eastAsia="en-GB"/>
        </w:rPr>
        <w:t>R</w:t>
      </w:r>
      <w:r w:rsidR="00BD0DE1" w:rsidRPr="00923486">
        <w:rPr>
          <w:lang w:eastAsia="en-GB"/>
        </w:rPr>
        <w:t xml:space="preserve">ecommendations for </w:t>
      </w:r>
      <w:r w:rsidR="00BD0DE1">
        <w:rPr>
          <w:lang w:eastAsia="en-GB"/>
        </w:rPr>
        <w:t>A</w:t>
      </w:r>
      <w:r w:rsidR="00BD0DE1" w:rsidRPr="00923486">
        <w:rPr>
          <w:lang w:eastAsia="en-GB"/>
        </w:rPr>
        <w:t>ppointment of External Examiners</w:t>
      </w:r>
      <w:bookmarkEnd w:id="10"/>
      <w:bookmarkEnd w:id="11"/>
      <w:bookmarkEnd w:id="12"/>
    </w:p>
    <w:p w14:paraId="6F5E525C" w14:textId="3B9E56C3" w:rsidR="003225AA" w:rsidRPr="001146D9" w:rsidRDefault="000A3085" w:rsidP="00D20B3A">
      <w:pPr>
        <w:snapToGrid w:val="0"/>
        <w:spacing w:before="120" w:line="276" w:lineRule="auto"/>
        <w:rPr>
          <w:rFonts w:eastAsiaTheme="majorEastAsia" w:cstheme="majorBidi"/>
          <w:szCs w:val="32"/>
          <w:lang w:eastAsia="en-GB"/>
        </w:rPr>
      </w:pPr>
      <w:r>
        <w:rPr>
          <w:lang w:eastAsia="en-GB"/>
        </w:rPr>
        <w:t>For</w:t>
      </w:r>
      <w:r w:rsidR="003225AA" w:rsidRPr="00923486">
        <w:rPr>
          <w:lang w:eastAsia="en-GB"/>
        </w:rPr>
        <w:t xml:space="preserve"> recommendations for the appointment of External Examiners, the following will be </w:t>
      </w:r>
      <w:r w:rsidRPr="00923486">
        <w:rPr>
          <w:lang w:eastAsia="en-GB"/>
        </w:rPr>
        <w:t>considered</w:t>
      </w:r>
      <w:r w:rsidR="003225AA" w:rsidRPr="00923486">
        <w:rPr>
          <w:lang w:eastAsia="en-GB"/>
        </w:rPr>
        <w:t>:</w:t>
      </w:r>
    </w:p>
    <w:p w14:paraId="3D7554D8" w14:textId="77777777" w:rsidR="000A3085" w:rsidRDefault="003225AA" w:rsidP="00D20B3A">
      <w:pPr>
        <w:pStyle w:val="ListParagraph"/>
        <w:numPr>
          <w:ilvl w:val="1"/>
          <w:numId w:val="15"/>
        </w:numPr>
        <w:shd w:val="clear" w:color="auto" w:fill="FFFFFF" w:themeFill="background1"/>
        <w:tabs>
          <w:tab w:val="left" w:pos="567"/>
        </w:tabs>
        <w:snapToGrid w:val="0"/>
        <w:spacing w:before="120" w:line="276" w:lineRule="auto"/>
        <w:ind w:left="567" w:right="238" w:hanging="567"/>
        <w:contextualSpacing w:val="0"/>
        <w:rPr>
          <w:rFonts w:eastAsia="Times New Roman" w:cs="Arial"/>
          <w:color w:val="000000" w:themeColor="text1"/>
          <w:lang w:eastAsia="en-GB"/>
        </w:rPr>
      </w:pPr>
      <w:r w:rsidRPr="000A3085">
        <w:rPr>
          <w:rFonts w:eastAsia="Times New Roman" w:cs="Arial"/>
          <w:color w:val="000000" w:themeColor="text1"/>
          <w:lang w:eastAsia="en-GB"/>
        </w:rPr>
        <w:t xml:space="preserve">Only persons of appropriate seniority and/or experience in the fields covered by the </w:t>
      </w:r>
      <w:r w:rsidR="0004287D" w:rsidRPr="000A3085">
        <w:rPr>
          <w:rFonts w:eastAsia="Times New Roman" w:cs="Arial"/>
          <w:color w:val="000000" w:themeColor="text1"/>
          <w:lang w:eastAsia="en-GB"/>
        </w:rPr>
        <w:t>course</w:t>
      </w:r>
      <w:r w:rsidRPr="000A3085">
        <w:rPr>
          <w:rFonts w:eastAsia="Times New Roman" w:cs="Arial"/>
          <w:color w:val="000000" w:themeColor="text1"/>
          <w:lang w:eastAsia="en-GB"/>
        </w:rPr>
        <w:t xml:space="preserve"> of study (or parts thereof) who </w:t>
      </w:r>
      <w:r w:rsidR="001146D9" w:rsidRPr="000A3085">
        <w:rPr>
          <w:rFonts w:eastAsia="Times New Roman" w:cs="Arial"/>
          <w:color w:val="000000" w:themeColor="text1"/>
          <w:lang w:eastAsia="en-GB"/>
        </w:rPr>
        <w:t>can</w:t>
      </w:r>
      <w:r w:rsidRPr="000A3085">
        <w:rPr>
          <w:rFonts w:eastAsia="Times New Roman" w:cs="Arial"/>
          <w:color w:val="000000" w:themeColor="text1"/>
          <w:lang w:eastAsia="en-GB"/>
        </w:rPr>
        <w:t xml:space="preserve"> command authority should be appointed. </w:t>
      </w:r>
      <w:r w:rsidR="76EC4D1B" w:rsidRPr="000A3085">
        <w:rPr>
          <w:rFonts w:eastAsia="Times New Roman" w:cs="Arial"/>
          <w:color w:val="000000" w:themeColor="text1"/>
          <w:lang w:eastAsia="en-GB"/>
        </w:rPr>
        <w:t>Normally External Examiners should be of at least Senior Lecturer status</w:t>
      </w:r>
      <w:r w:rsidR="175C9CB6" w:rsidRPr="000A3085">
        <w:rPr>
          <w:rFonts w:eastAsia="Times New Roman" w:cs="Arial"/>
          <w:color w:val="000000" w:themeColor="text1"/>
          <w:lang w:eastAsia="en-GB"/>
        </w:rPr>
        <w:t>.</w:t>
      </w:r>
      <w:r w:rsidR="001146D9" w:rsidRPr="000A3085">
        <w:rPr>
          <w:rFonts w:eastAsia="Times New Roman" w:cs="Arial"/>
          <w:color w:val="000000" w:themeColor="text1"/>
          <w:lang w:eastAsia="en-GB"/>
        </w:rPr>
        <w:t xml:space="preserve"> </w:t>
      </w:r>
      <w:r w:rsidR="00812DDB" w:rsidRPr="000A3085">
        <w:rPr>
          <w:rFonts w:eastAsia="Times New Roman" w:cs="Arial"/>
          <w:color w:val="000000" w:themeColor="text1"/>
          <w:lang w:eastAsia="en-GB"/>
        </w:rPr>
        <w:t>W</w:t>
      </w:r>
      <w:r w:rsidRPr="000A3085">
        <w:rPr>
          <w:rFonts w:eastAsia="Times New Roman" w:cs="Arial"/>
          <w:color w:val="000000" w:themeColor="text1"/>
          <w:lang w:eastAsia="en-GB"/>
        </w:rPr>
        <w:t>here</w:t>
      </w:r>
      <w:r w:rsidR="001146D9" w:rsidRPr="000A3085">
        <w:rPr>
          <w:rFonts w:eastAsia="Times New Roman" w:cs="Arial"/>
          <w:color w:val="000000" w:themeColor="text1"/>
          <w:lang w:eastAsia="en-GB"/>
        </w:rPr>
        <w:t xml:space="preserve"> t</w:t>
      </w:r>
      <w:r w:rsidRPr="000A3085">
        <w:rPr>
          <w:rFonts w:eastAsia="Times New Roman" w:cs="Arial"/>
          <w:color w:val="000000" w:themeColor="text1"/>
          <w:lang w:eastAsia="en-GB"/>
        </w:rPr>
        <w:t xml:space="preserve">he proposed External is not </w:t>
      </w:r>
      <w:r w:rsidR="009D16E7" w:rsidRPr="000A3085">
        <w:rPr>
          <w:rFonts w:eastAsia="Times New Roman" w:cs="Arial"/>
          <w:color w:val="000000" w:themeColor="text1"/>
          <w:lang w:eastAsia="en-GB"/>
        </w:rPr>
        <w:t xml:space="preserve">a senior academic, </w:t>
      </w:r>
      <w:r w:rsidRPr="000A3085">
        <w:rPr>
          <w:rFonts w:eastAsia="Times New Roman" w:cs="Arial"/>
          <w:color w:val="000000" w:themeColor="text1"/>
          <w:lang w:eastAsia="en-GB"/>
        </w:rPr>
        <w:t xml:space="preserve">a </w:t>
      </w:r>
      <w:r w:rsidRPr="000A3085">
        <w:rPr>
          <w:rFonts w:eastAsia="Times New Roman" w:cs="Arial"/>
          <w:color w:val="000000" w:themeColor="text1"/>
          <w:lang w:eastAsia="en-GB"/>
        </w:rPr>
        <w:lastRenderedPageBreak/>
        <w:t xml:space="preserve">note </w:t>
      </w:r>
      <w:r w:rsidR="2C6B7527" w:rsidRPr="000A3085">
        <w:rPr>
          <w:rFonts w:eastAsia="Times New Roman" w:cs="Arial"/>
          <w:color w:val="000000" w:themeColor="text1"/>
          <w:lang w:eastAsia="en-GB"/>
        </w:rPr>
        <w:t xml:space="preserve">justifying the recommendation </w:t>
      </w:r>
      <w:r w:rsidRPr="000A3085">
        <w:rPr>
          <w:rFonts w:eastAsia="Times New Roman" w:cs="Arial"/>
          <w:color w:val="000000" w:themeColor="text1"/>
          <w:lang w:eastAsia="en-GB"/>
        </w:rPr>
        <w:t xml:space="preserve">should be made on the </w:t>
      </w:r>
      <w:r w:rsidR="2AE9A8D3" w:rsidRPr="000A3085">
        <w:rPr>
          <w:rFonts w:eastAsia="Times New Roman" w:cs="Arial"/>
          <w:color w:val="000000" w:themeColor="text1"/>
          <w:lang w:eastAsia="en-GB"/>
        </w:rPr>
        <w:t>Appointment</w:t>
      </w:r>
      <w:r w:rsidR="001146D9" w:rsidRPr="000A3085">
        <w:rPr>
          <w:rFonts w:eastAsia="Times New Roman" w:cs="Arial"/>
          <w:color w:val="000000" w:themeColor="text1"/>
          <w:lang w:eastAsia="en-GB"/>
        </w:rPr>
        <w:t xml:space="preserve"> </w:t>
      </w:r>
      <w:r w:rsidR="4F26BB43" w:rsidRPr="000A3085">
        <w:rPr>
          <w:rFonts w:eastAsia="Times New Roman" w:cs="Arial"/>
          <w:color w:val="000000" w:themeColor="text1"/>
          <w:lang w:eastAsia="en-GB"/>
        </w:rPr>
        <w:t>F</w:t>
      </w:r>
      <w:r w:rsidRPr="000A3085">
        <w:rPr>
          <w:rFonts w:eastAsia="Times New Roman" w:cs="Arial"/>
          <w:color w:val="000000" w:themeColor="text1"/>
          <w:lang w:eastAsia="en-GB"/>
        </w:rPr>
        <w:t>orm.</w:t>
      </w:r>
    </w:p>
    <w:p w14:paraId="10C410DD" w14:textId="77777777" w:rsidR="000A3085" w:rsidRPr="000A3085" w:rsidRDefault="002269A6" w:rsidP="00D20B3A">
      <w:pPr>
        <w:pStyle w:val="ListParagraph"/>
        <w:numPr>
          <w:ilvl w:val="1"/>
          <w:numId w:val="15"/>
        </w:numPr>
        <w:shd w:val="clear" w:color="auto" w:fill="FFFFFF" w:themeFill="background1"/>
        <w:tabs>
          <w:tab w:val="left" w:pos="567"/>
        </w:tabs>
        <w:snapToGrid w:val="0"/>
        <w:spacing w:before="120" w:line="276" w:lineRule="auto"/>
        <w:ind w:left="567" w:right="238" w:hanging="567"/>
        <w:contextualSpacing w:val="0"/>
        <w:rPr>
          <w:rFonts w:eastAsia="Times New Roman" w:cs="Arial"/>
          <w:color w:val="000000" w:themeColor="text1"/>
          <w:lang w:eastAsia="en-GB"/>
        </w:rPr>
      </w:pPr>
      <w:r w:rsidRPr="000A3085">
        <w:rPr>
          <w:rFonts w:eastAsia="Times New Roman" w:cs="Arial"/>
          <w:color w:val="000000"/>
          <w:lang w:eastAsia="en-GB"/>
        </w:rPr>
        <w:t>In respect of PhDs, the proposed External Examiner should be for a single</w:t>
      </w:r>
      <w:r w:rsidR="001146D9" w:rsidRPr="000A3085">
        <w:rPr>
          <w:rFonts w:eastAsia="Times New Roman" w:cs="Arial"/>
          <w:color w:val="000000"/>
          <w:lang w:eastAsia="en-GB"/>
        </w:rPr>
        <w:t xml:space="preserve"> </w:t>
      </w:r>
      <w:r w:rsidRPr="000A3085">
        <w:rPr>
          <w:rFonts w:eastAsia="Times New Roman" w:cs="Arial"/>
          <w:color w:val="000000"/>
          <w:lang w:eastAsia="en-GB"/>
        </w:rPr>
        <w:t>candidate only at any one time</w:t>
      </w:r>
      <w:r w:rsidR="00A70567" w:rsidRPr="000A3085">
        <w:rPr>
          <w:rFonts w:eastAsia="Times New Roman" w:cs="Arial"/>
          <w:lang w:eastAsia="en-GB"/>
        </w:rPr>
        <w:t xml:space="preserve">, </w:t>
      </w:r>
      <w:r w:rsidR="00A70567" w:rsidRPr="000A3085">
        <w:rPr>
          <w:rFonts w:cs="Arial"/>
          <w:bdr w:val="none" w:sz="0" w:space="0" w:color="auto" w:frame="1"/>
          <w:shd w:val="clear" w:color="auto" w:fill="FFFFFF"/>
        </w:rPr>
        <w:t xml:space="preserve">within the same School. If the nominated External Examiner has been appointed to a </w:t>
      </w:r>
      <w:r w:rsidR="17B5342E" w:rsidRPr="000A3085">
        <w:rPr>
          <w:rFonts w:cs="Arial"/>
          <w:bdr w:val="none" w:sz="0" w:space="0" w:color="auto" w:frame="1"/>
          <w:shd w:val="clear" w:color="auto" w:fill="FFFFFF"/>
        </w:rPr>
        <w:t xml:space="preserve">previous </w:t>
      </w:r>
      <w:r w:rsidR="00A70567" w:rsidRPr="000A3085">
        <w:rPr>
          <w:rFonts w:cs="Arial"/>
          <w:bdr w:val="none" w:sz="0" w:space="0" w:color="auto" w:frame="1"/>
          <w:shd w:val="clear" w:color="auto" w:fill="FFFFFF"/>
        </w:rPr>
        <w:t xml:space="preserve">candidate </w:t>
      </w:r>
      <w:r w:rsidR="4F293287" w:rsidRPr="000A3085">
        <w:rPr>
          <w:rFonts w:cs="Arial"/>
          <w:bdr w:val="none" w:sz="0" w:space="0" w:color="auto" w:frame="1"/>
          <w:shd w:val="clear" w:color="auto" w:fill="FFFFFF"/>
        </w:rPr>
        <w:t>at the University</w:t>
      </w:r>
      <w:r w:rsidR="00A70567" w:rsidRPr="000A3085">
        <w:rPr>
          <w:rFonts w:cs="Arial"/>
          <w:bdr w:val="none" w:sz="0" w:space="0" w:color="auto" w:frame="1"/>
          <w:shd w:val="clear" w:color="auto" w:fill="FFFFFF"/>
        </w:rPr>
        <w:t xml:space="preserve"> within the current candidate’s registration, this must be declared in the appointment form.</w:t>
      </w:r>
      <w:r w:rsidR="000B2E75" w:rsidRPr="000A3085">
        <w:rPr>
          <w:rFonts w:cs="Arial"/>
          <w:u w:val="single"/>
          <w:bdr w:val="none" w:sz="0" w:space="0" w:color="auto" w:frame="1"/>
          <w:shd w:val="clear" w:color="auto" w:fill="FFFFFF"/>
        </w:rPr>
        <w:t xml:space="preserve"> </w:t>
      </w:r>
    </w:p>
    <w:p w14:paraId="5A12D4F9" w14:textId="77777777" w:rsidR="000A3085" w:rsidRPr="000A3085" w:rsidRDefault="002269A6" w:rsidP="00D20B3A">
      <w:pPr>
        <w:pStyle w:val="ListParagraph"/>
        <w:numPr>
          <w:ilvl w:val="1"/>
          <w:numId w:val="15"/>
        </w:numPr>
        <w:shd w:val="clear" w:color="auto" w:fill="FFFFFF" w:themeFill="background1"/>
        <w:tabs>
          <w:tab w:val="left" w:pos="567"/>
        </w:tabs>
        <w:snapToGrid w:val="0"/>
        <w:spacing w:before="120" w:line="276" w:lineRule="auto"/>
        <w:ind w:left="567" w:right="238" w:hanging="567"/>
        <w:contextualSpacing w:val="0"/>
        <w:rPr>
          <w:rFonts w:eastAsia="Times New Roman" w:cs="Arial"/>
          <w:color w:val="000000" w:themeColor="text1"/>
          <w:lang w:eastAsia="en-GB"/>
        </w:rPr>
      </w:pPr>
      <w:r w:rsidRPr="000A3085">
        <w:rPr>
          <w:rFonts w:eastAsia="Times New Roman" w:cs="Arial"/>
          <w:color w:val="000000"/>
          <w:lang w:eastAsia="en-GB"/>
        </w:rPr>
        <w:t xml:space="preserve">In respect of </w:t>
      </w:r>
      <w:proofErr w:type="gramStart"/>
      <w:r w:rsidRPr="000A3085">
        <w:rPr>
          <w:rFonts w:eastAsia="Times New Roman" w:cs="Arial"/>
          <w:color w:val="000000"/>
          <w:lang w:eastAsia="en-GB"/>
        </w:rPr>
        <w:t>Master’s</w:t>
      </w:r>
      <w:proofErr w:type="gramEnd"/>
      <w:r w:rsidRPr="000A3085">
        <w:rPr>
          <w:rFonts w:eastAsia="Times New Roman" w:cs="Arial"/>
          <w:color w:val="000000"/>
          <w:lang w:eastAsia="en-GB"/>
        </w:rPr>
        <w:t xml:space="preserve"> by Research</w:t>
      </w:r>
      <w:r w:rsidR="00CC7129" w:rsidRPr="000A3085">
        <w:rPr>
          <w:rFonts w:eastAsia="Times New Roman" w:cs="Arial"/>
          <w:color w:val="000000"/>
          <w:lang w:eastAsia="en-GB"/>
        </w:rPr>
        <w:t xml:space="preserve">, the proposed External Examiner may be appointed to </w:t>
      </w:r>
      <w:proofErr w:type="gramStart"/>
      <w:r w:rsidR="00CC7129" w:rsidRPr="000A3085">
        <w:rPr>
          <w:rFonts w:eastAsia="Times New Roman" w:cs="Arial"/>
          <w:color w:val="000000"/>
          <w:lang w:eastAsia="en-GB"/>
        </w:rPr>
        <w:t>a number of</w:t>
      </w:r>
      <w:proofErr w:type="gramEnd"/>
      <w:r w:rsidR="00CC7129" w:rsidRPr="000A3085">
        <w:rPr>
          <w:rFonts w:eastAsia="Times New Roman" w:cs="Arial"/>
          <w:color w:val="000000"/>
          <w:lang w:eastAsia="en-GB"/>
        </w:rPr>
        <w:t xml:space="preserve"> students where the thes</w:t>
      </w:r>
      <w:r w:rsidR="00475856" w:rsidRPr="000A3085">
        <w:rPr>
          <w:rFonts w:eastAsia="Times New Roman" w:cs="Arial"/>
          <w:color w:val="000000"/>
          <w:lang w:eastAsia="en-GB"/>
        </w:rPr>
        <w:t xml:space="preserve">es are </w:t>
      </w:r>
      <w:r w:rsidR="000B3886" w:rsidRPr="000A3085">
        <w:rPr>
          <w:rFonts w:eastAsia="Times New Roman" w:cs="Arial"/>
          <w:color w:val="000000"/>
          <w:lang w:eastAsia="en-GB"/>
        </w:rPr>
        <w:t>in a similar area/sub-area of research</w:t>
      </w:r>
      <w:r w:rsidR="00CC7129" w:rsidRPr="000A3085">
        <w:rPr>
          <w:rFonts w:eastAsia="Times New Roman" w:cs="Arial"/>
          <w:color w:val="000000"/>
          <w:lang w:eastAsia="en-GB"/>
        </w:rPr>
        <w:t xml:space="preserve">. </w:t>
      </w:r>
      <w:r w:rsidR="00CC7129" w:rsidRPr="000A3085">
        <w:rPr>
          <w:rFonts w:eastAsia="Times New Roman" w:cs="Arial"/>
          <w:color w:val="000000" w:themeColor="text1"/>
          <w:bdr w:val="none" w:sz="0" w:space="0" w:color="auto" w:frame="1"/>
          <w:shd w:val="clear" w:color="auto" w:fill="FFFFFF"/>
          <w:lang w:eastAsia="en-GB"/>
        </w:rPr>
        <w:t xml:space="preserve"> </w:t>
      </w:r>
      <w:r w:rsidR="00A70567" w:rsidRPr="000A3085">
        <w:rPr>
          <w:rFonts w:cs="Arial"/>
          <w:color w:val="201F1E"/>
          <w:bdr w:val="none" w:sz="0" w:space="0" w:color="auto" w:frame="1"/>
          <w:shd w:val="clear" w:color="auto" w:fill="FFFFFF"/>
        </w:rPr>
        <w:t xml:space="preserve">To reduce the risk of examiner bias, Schools should where possible avoid allocating the same pairings of </w:t>
      </w:r>
      <w:r w:rsidR="000B3886" w:rsidRPr="000A3085">
        <w:rPr>
          <w:rFonts w:cs="Arial"/>
          <w:color w:val="201F1E"/>
          <w:bdr w:val="none" w:sz="0" w:space="0" w:color="auto" w:frame="1"/>
          <w:shd w:val="clear" w:color="auto" w:fill="FFFFFF"/>
        </w:rPr>
        <w:t>I</w:t>
      </w:r>
      <w:r w:rsidR="00A70567" w:rsidRPr="000A3085">
        <w:rPr>
          <w:rFonts w:cs="Arial"/>
          <w:color w:val="201F1E"/>
          <w:bdr w:val="none" w:sz="0" w:space="0" w:color="auto" w:frame="1"/>
          <w:shd w:val="clear" w:color="auto" w:fill="FFFFFF"/>
        </w:rPr>
        <w:t xml:space="preserve">nternal and </w:t>
      </w:r>
      <w:r w:rsidR="000B3886" w:rsidRPr="000A3085">
        <w:rPr>
          <w:rFonts w:cs="Arial"/>
          <w:color w:val="201F1E"/>
        </w:rPr>
        <w:t>E</w:t>
      </w:r>
      <w:r w:rsidR="00A70567" w:rsidRPr="000A3085">
        <w:rPr>
          <w:rFonts w:cs="Arial"/>
          <w:color w:val="201F1E"/>
        </w:rPr>
        <w:t>xternal examiners regularly to candidates.</w:t>
      </w:r>
    </w:p>
    <w:p w14:paraId="2B229E7D" w14:textId="77777777" w:rsidR="000A3085" w:rsidRPr="000A3085" w:rsidRDefault="003225AA" w:rsidP="00D20B3A">
      <w:pPr>
        <w:pStyle w:val="ListParagraph"/>
        <w:numPr>
          <w:ilvl w:val="1"/>
          <w:numId w:val="15"/>
        </w:numPr>
        <w:shd w:val="clear" w:color="auto" w:fill="FFFFFF" w:themeFill="background1"/>
        <w:tabs>
          <w:tab w:val="left" w:pos="567"/>
        </w:tabs>
        <w:snapToGrid w:val="0"/>
        <w:spacing w:before="120" w:line="276" w:lineRule="auto"/>
        <w:ind w:left="567" w:right="238" w:hanging="567"/>
        <w:contextualSpacing w:val="0"/>
        <w:rPr>
          <w:rFonts w:eastAsia="Times New Roman" w:cs="Arial"/>
          <w:color w:val="000000" w:themeColor="text1"/>
          <w:lang w:eastAsia="en-GB"/>
        </w:rPr>
      </w:pPr>
      <w:r w:rsidRPr="000A3085">
        <w:rPr>
          <w:rFonts w:eastAsia="Times New Roman" w:cs="Arial"/>
          <w:color w:val="000000" w:themeColor="text1"/>
          <w:lang w:eastAsia="en-GB"/>
        </w:rPr>
        <w:t xml:space="preserve">The </w:t>
      </w:r>
      <w:proofErr w:type="gramStart"/>
      <w:r w:rsidR="2D6EC154" w:rsidRPr="000A3085">
        <w:rPr>
          <w:rFonts w:eastAsia="Times New Roman" w:cs="Arial"/>
          <w:color w:val="000000" w:themeColor="text1"/>
          <w:lang w:eastAsia="en-GB"/>
        </w:rPr>
        <w:t>School</w:t>
      </w:r>
      <w:proofErr w:type="gramEnd"/>
      <w:r w:rsidR="2D6EC154" w:rsidRPr="000A3085">
        <w:rPr>
          <w:rFonts w:eastAsia="Times New Roman" w:cs="Arial"/>
          <w:color w:val="000000" w:themeColor="text1"/>
          <w:lang w:eastAsia="en-GB"/>
        </w:rPr>
        <w:t xml:space="preserve"> </w:t>
      </w:r>
      <w:r w:rsidRPr="000A3085">
        <w:rPr>
          <w:rFonts w:eastAsia="Times New Roman" w:cs="Arial"/>
          <w:color w:val="000000" w:themeColor="text1"/>
          <w:lang w:eastAsia="en-GB"/>
        </w:rPr>
        <w:t xml:space="preserve">must be satisfied that the nominee can demonstrate familiarity with the standard to be expected of students </w:t>
      </w:r>
      <w:proofErr w:type="gramStart"/>
      <w:r w:rsidRPr="000A3085">
        <w:rPr>
          <w:rFonts w:eastAsia="Times New Roman" w:cs="Arial"/>
          <w:color w:val="000000" w:themeColor="text1"/>
          <w:lang w:eastAsia="en-GB"/>
        </w:rPr>
        <w:t>in order to</w:t>
      </w:r>
      <w:proofErr w:type="gramEnd"/>
      <w:r w:rsidRPr="000A3085">
        <w:rPr>
          <w:rFonts w:eastAsia="Times New Roman" w:cs="Arial"/>
          <w:color w:val="000000" w:themeColor="text1"/>
          <w:lang w:eastAsia="en-GB"/>
        </w:rPr>
        <w:t xml:space="preserve"> achieve the award to be assessed</w:t>
      </w:r>
      <w:r w:rsidRPr="000A3085">
        <w:rPr>
          <w:rFonts w:eastAsia="Times New Roman" w:cs="Arial"/>
          <w:b/>
          <w:bCs/>
          <w:color w:val="000000" w:themeColor="text1"/>
          <w:lang w:eastAsia="en-GB"/>
        </w:rPr>
        <w:t>.</w:t>
      </w:r>
    </w:p>
    <w:p w14:paraId="6982E415" w14:textId="77777777" w:rsidR="000A3085" w:rsidRPr="000A3085" w:rsidRDefault="003225AA" w:rsidP="00D20B3A">
      <w:pPr>
        <w:pStyle w:val="ListParagraph"/>
        <w:numPr>
          <w:ilvl w:val="1"/>
          <w:numId w:val="15"/>
        </w:numPr>
        <w:shd w:val="clear" w:color="auto" w:fill="FFFFFF" w:themeFill="background1"/>
        <w:tabs>
          <w:tab w:val="left" w:pos="567"/>
        </w:tabs>
        <w:snapToGrid w:val="0"/>
        <w:spacing w:before="120" w:line="276" w:lineRule="auto"/>
        <w:ind w:left="567" w:right="238" w:hanging="567"/>
        <w:contextualSpacing w:val="0"/>
        <w:rPr>
          <w:rFonts w:eastAsia="Times New Roman" w:cs="Arial"/>
          <w:color w:val="000000" w:themeColor="text1"/>
          <w:lang w:eastAsia="en-GB"/>
        </w:rPr>
      </w:pPr>
      <w:r w:rsidRPr="000A3085">
        <w:rPr>
          <w:rFonts w:eastAsia="Times New Roman" w:cs="Arial"/>
          <w:color w:val="000000"/>
          <w:szCs w:val="24"/>
          <w:lang w:eastAsia="en-GB"/>
        </w:rPr>
        <w:t xml:space="preserve">Occasionally individuals from outside higher education are proposed as External Examiners. This may be appropriate given the content of the thesis and/or the non-availability of a suitable person from higher education to act as an External Examiner. In all cases the information specified in </w:t>
      </w:r>
      <w:r w:rsidR="00923486" w:rsidRPr="000A3085">
        <w:rPr>
          <w:rFonts w:eastAsia="Times New Roman" w:cs="Arial"/>
          <w:color w:val="000000"/>
          <w:szCs w:val="24"/>
          <w:lang w:eastAsia="en-GB"/>
        </w:rPr>
        <w:t>sections</w:t>
      </w:r>
      <w:r w:rsidRPr="000A3085">
        <w:rPr>
          <w:rFonts w:eastAsia="Times New Roman" w:cs="Arial"/>
          <w:color w:val="000000"/>
          <w:szCs w:val="24"/>
          <w:lang w:eastAsia="en-GB"/>
        </w:rPr>
        <w:t xml:space="preserve"> 3 and 4 above should be included with the appointment form together with an explanation of why the </w:t>
      </w:r>
      <w:proofErr w:type="gramStart"/>
      <w:r w:rsidRPr="000A3085">
        <w:rPr>
          <w:rFonts w:eastAsia="Times New Roman" w:cs="Arial"/>
          <w:color w:val="000000"/>
          <w:szCs w:val="24"/>
          <w:lang w:eastAsia="en-GB"/>
        </w:rPr>
        <w:t>particular person</w:t>
      </w:r>
      <w:proofErr w:type="gramEnd"/>
      <w:r w:rsidRPr="000A3085">
        <w:rPr>
          <w:rFonts w:eastAsia="Times New Roman" w:cs="Arial"/>
          <w:color w:val="000000"/>
          <w:szCs w:val="24"/>
          <w:lang w:eastAsia="en-GB"/>
        </w:rPr>
        <w:t xml:space="preserve"> had been put forward.</w:t>
      </w:r>
    </w:p>
    <w:p w14:paraId="6CF56FBD" w14:textId="77777777" w:rsidR="000A3085" w:rsidRDefault="003225AA" w:rsidP="00D20B3A">
      <w:pPr>
        <w:pStyle w:val="ListParagraph"/>
        <w:numPr>
          <w:ilvl w:val="1"/>
          <w:numId w:val="15"/>
        </w:numPr>
        <w:shd w:val="clear" w:color="auto" w:fill="FFFFFF" w:themeFill="background1"/>
        <w:tabs>
          <w:tab w:val="left" w:pos="567"/>
        </w:tabs>
        <w:snapToGrid w:val="0"/>
        <w:spacing w:before="120" w:line="276" w:lineRule="auto"/>
        <w:ind w:left="567" w:right="238" w:hanging="567"/>
        <w:contextualSpacing w:val="0"/>
        <w:rPr>
          <w:rFonts w:eastAsia="Times New Roman" w:cs="Arial"/>
          <w:color w:val="000000" w:themeColor="text1"/>
          <w:lang w:eastAsia="en-GB"/>
        </w:rPr>
      </w:pPr>
      <w:r w:rsidRPr="000A3085">
        <w:rPr>
          <w:rFonts w:eastAsia="Times New Roman" w:cs="Arial"/>
          <w:color w:val="000000" w:themeColor="text1"/>
          <w:lang w:eastAsia="en-GB"/>
        </w:rPr>
        <w:t>While most appointments as External Examiners are of individuals based in the UK the University</w:t>
      </w:r>
      <w:r w:rsidR="3AF1A19B" w:rsidRPr="000A3085">
        <w:rPr>
          <w:rFonts w:eastAsia="Times New Roman" w:cs="Arial"/>
          <w:color w:val="000000" w:themeColor="text1"/>
          <w:lang w:eastAsia="en-GB"/>
        </w:rPr>
        <w:t xml:space="preserve"> </w:t>
      </w:r>
      <w:proofErr w:type="gramStart"/>
      <w:r w:rsidR="3AF1A19B" w:rsidRPr="000A3085">
        <w:rPr>
          <w:rFonts w:eastAsia="Times New Roman" w:cs="Arial"/>
          <w:color w:val="000000" w:themeColor="text1"/>
          <w:lang w:eastAsia="en-GB"/>
        </w:rPr>
        <w:t xml:space="preserve">does </w:t>
      </w:r>
      <w:r w:rsidRPr="000A3085">
        <w:rPr>
          <w:rFonts w:eastAsia="Times New Roman" w:cs="Arial"/>
          <w:color w:val="000000" w:themeColor="text1"/>
          <w:lang w:eastAsia="en-GB"/>
        </w:rPr>
        <w:t xml:space="preserve"> permit</w:t>
      </w:r>
      <w:proofErr w:type="gramEnd"/>
      <w:r w:rsidRPr="000A3085">
        <w:rPr>
          <w:rFonts w:eastAsia="Times New Roman" w:cs="Arial"/>
          <w:color w:val="000000" w:themeColor="text1"/>
          <w:lang w:eastAsia="en-GB"/>
        </w:rPr>
        <w:t xml:space="preserve"> appointments from</w:t>
      </w:r>
      <w:r w:rsidR="56CE8C98" w:rsidRPr="000A3085">
        <w:rPr>
          <w:rFonts w:eastAsia="Times New Roman" w:cs="Arial"/>
          <w:color w:val="000000" w:themeColor="text1"/>
          <w:lang w:eastAsia="en-GB"/>
        </w:rPr>
        <w:t xml:space="preserve"> </w:t>
      </w:r>
      <w:r w:rsidR="1944AFDD" w:rsidRPr="000A3085">
        <w:rPr>
          <w:rFonts w:eastAsia="Times New Roman" w:cs="Arial"/>
          <w:color w:val="000000" w:themeColor="text1"/>
          <w:lang w:eastAsia="en-GB"/>
        </w:rPr>
        <w:t>outside</w:t>
      </w:r>
      <w:r w:rsidR="56CE8C98" w:rsidRPr="000A3085">
        <w:rPr>
          <w:rFonts w:eastAsia="Times New Roman" w:cs="Arial"/>
          <w:color w:val="000000" w:themeColor="text1"/>
          <w:lang w:eastAsia="en-GB"/>
        </w:rPr>
        <w:t xml:space="preserve"> of the UK</w:t>
      </w:r>
      <w:r w:rsidR="583CD15D" w:rsidRPr="000A3085">
        <w:rPr>
          <w:rFonts w:eastAsia="Times New Roman" w:cs="Arial"/>
          <w:color w:val="000000" w:themeColor="text1"/>
          <w:lang w:eastAsia="en-GB"/>
        </w:rPr>
        <w:t xml:space="preserve">. </w:t>
      </w:r>
      <w:r w:rsidR="20BC5B25" w:rsidRPr="000A3085">
        <w:rPr>
          <w:rFonts w:eastAsia="Times New Roman" w:cs="Arial"/>
          <w:color w:val="000000" w:themeColor="text1"/>
          <w:lang w:eastAsia="en-GB"/>
        </w:rPr>
        <w:t>A rationale should be provided to indicate this</w:t>
      </w:r>
      <w:r w:rsidR="1CD9A20B" w:rsidRPr="000A3085">
        <w:rPr>
          <w:rFonts w:eastAsia="Times New Roman" w:cs="Arial"/>
          <w:color w:val="000000" w:themeColor="text1"/>
          <w:lang w:eastAsia="en-GB"/>
        </w:rPr>
        <w:t xml:space="preserve"> is the most appropriate given the content of the thesis and the non-availability of a suitable person within the UK</w:t>
      </w:r>
      <w:r w:rsidRPr="000A3085">
        <w:rPr>
          <w:rFonts w:eastAsia="Times New Roman" w:cs="Arial"/>
          <w:color w:val="000000" w:themeColor="text1"/>
          <w:lang w:eastAsia="en-GB"/>
        </w:rPr>
        <w:t xml:space="preserve"> </w:t>
      </w:r>
    </w:p>
    <w:p w14:paraId="61B40538" w14:textId="77777777" w:rsidR="000A3085" w:rsidRPr="000A3085" w:rsidRDefault="6B88A41C" w:rsidP="00D20B3A">
      <w:pPr>
        <w:pStyle w:val="ListParagraph"/>
        <w:numPr>
          <w:ilvl w:val="1"/>
          <w:numId w:val="15"/>
        </w:numPr>
        <w:shd w:val="clear" w:color="auto" w:fill="FFFFFF" w:themeFill="background1"/>
        <w:tabs>
          <w:tab w:val="left" w:pos="567"/>
        </w:tabs>
        <w:snapToGrid w:val="0"/>
        <w:spacing w:before="120" w:line="276" w:lineRule="auto"/>
        <w:ind w:left="567" w:right="238" w:hanging="567"/>
        <w:contextualSpacing w:val="0"/>
        <w:rPr>
          <w:rFonts w:eastAsia="Times New Roman" w:cs="Arial"/>
          <w:color w:val="000000" w:themeColor="text1"/>
          <w:lang w:eastAsia="en-GB"/>
        </w:rPr>
      </w:pPr>
      <w:r w:rsidRPr="001146D9">
        <w:t xml:space="preserve">PhD </w:t>
      </w:r>
      <w:proofErr w:type="spellStart"/>
      <w:r w:rsidRPr="001146D9">
        <w:t>vivas</w:t>
      </w:r>
      <w:proofErr w:type="spellEnd"/>
      <w:r w:rsidRPr="001146D9">
        <w:t xml:space="preserve"> are normally held in person at the University of Kent, </w:t>
      </w:r>
      <w:proofErr w:type="gramStart"/>
      <w:r w:rsidRPr="001146D9">
        <w:t>however</w:t>
      </w:r>
      <w:proofErr w:type="gramEnd"/>
      <w:r w:rsidRPr="001146D9">
        <w:t xml:space="preserve"> can also be held online.</w:t>
      </w:r>
      <w:r w:rsidR="000A3085">
        <w:t xml:space="preserve"> </w:t>
      </w:r>
    </w:p>
    <w:p w14:paraId="0C6FFE3E" w14:textId="6946F1B8" w:rsidR="003225AA" w:rsidRPr="000A3085" w:rsidRDefault="003225AA" w:rsidP="00D20B3A">
      <w:pPr>
        <w:pStyle w:val="ListParagraph"/>
        <w:numPr>
          <w:ilvl w:val="1"/>
          <w:numId w:val="15"/>
        </w:numPr>
        <w:shd w:val="clear" w:color="auto" w:fill="FFFFFF" w:themeFill="background1"/>
        <w:tabs>
          <w:tab w:val="left" w:pos="567"/>
        </w:tabs>
        <w:snapToGrid w:val="0"/>
        <w:spacing w:before="120" w:line="276" w:lineRule="auto"/>
        <w:ind w:left="567" w:right="238" w:hanging="567"/>
        <w:contextualSpacing w:val="0"/>
        <w:rPr>
          <w:rFonts w:eastAsia="Times New Roman" w:cs="Arial"/>
          <w:color w:val="000000" w:themeColor="text1"/>
          <w:lang w:eastAsia="en-GB"/>
        </w:rPr>
      </w:pPr>
      <w:r w:rsidRPr="000A3085">
        <w:rPr>
          <w:rFonts w:eastAsia="Times New Roman" w:cs="Arial"/>
          <w:color w:val="000000"/>
          <w:szCs w:val="24"/>
          <w:lang w:eastAsia="en-GB"/>
        </w:rPr>
        <w:t>Where there is one or more of the following conflicts of interest, a person</w:t>
      </w:r>
      <w:r w:rsidR="000A3085" w:rsidRPr="000A3085">
        <w:rPr>
          <w:rFonts w:eastAsia="Times New Roman" w:cs="Arial"/>
          <w:color w:val="000000"/>
          <w:szCs w:val="24"/>
          <w:lang w:eastAsia="en-GB"/>
        </w:rPr>
        <w:t xml:space="preserve"> </w:t>
      </w:r>
      <w:r w:rsidRPr="000A3085">
        <w:rPr>
          <w:rFonts w:eastAsia="Times New Roman" w:cs="Arial"/>
          <w:color w:val="000000"/>
          <w:szCs w:val="24"/>
          <w:lang w:eastAsia="en-GB"/>
        </w:rPr>
        <w:t>may not be appointed as an External Examiner:</w:t>
      </w:r>
    </w:p>
    <w:p w14:paraId="5BC2ABB0" w14:textId="5C7B2289" w:rsidR="00812DDB" w:rsidRPr="00923486" w:rsidRDefault="003225AA" w:rsidP="00D20B3A">
      <w:pPr>
        <w:shd w:val="clear" w:color="auto" w:fill="FFFFFF" w:themeFill="background1"/>
        <w:tabs>
          <w:tab w:val="left" w:pos="993"/>
        </w:tabs>
        <w:snapToGrid w:val="0"/>
        <w:spacing w:before="120" w:line="276" w:lineRule="auto"/>
        <w:ind w:left="993" w:right="238" w:hanging="426"/>
        <w:rPr>
          <w:rFonts w:eastAsia="Times New Roman" w:cs="Arial"/>
          <w:color w:val="000000"/>
          <w:lang w:eastAsia="en-GB"/>
        </w:rPr>
      </w:pPr>
      <w:r w:rsidRPr="3ECCB2B2">
        <w:rPr>
          <w:rFonts w:eastAsia="Times New Roman" w:cs="Arial"/>
          <w:color w:val="000000" w:themeColor="text1"/>
          <w:lang w:eastAsia="en-GB"/>
        </w:rPr>
        <w:t xml:space="preserve">i. </w:t>
      </w:r>
      <w:r>
        <w:tab/>
      </w:r>
      <w:r w:rsidRPr="3ECCB2B2">
        <w:rPr>
          <w:rFonts w:eastAsia="Times New Roman" w:cs="Arial"/>
          <w:color w:val="000000" w:themeColor="text1"/>
          <w:lang w:eastAsia="en-GB"/>
        </w:rPr>
        <w:t>They are a member of a governing body or committee of University of Kent or one of i</w:t>
      </w:r>
      <w:r w:rsidR="00DB7CC2" w:rsidRPr="3ECCB2B2">
        <w:rPr>
          <w:rFonts w:eastAsia="Times New Roman" w:cs="Arial"/>
          <w:color w:val="000000" w:themeColor="text1"/>
          <w:lang w:eastAsia="en-GB"/>
        </w:rPr>
        <w:t xml:space="preserve">ts collaborative </w:t>
      </w:r>
      <w:r w:rsidR="00CC5075" w:rsidRPr="3ECCB2B2">
        <w:rPr>
          <w:rFonts w:eastAsia="Times New Roman" w:cs="Arial"/>
          <w:color w:val="000000" w:themeColor="text1"/>
          <w:lang w:eastAsia="en-GB"/>
        </w:rPr>
        <w:t>partners or</w:t>
      </w:r>
      <w:r w:rsidR="00DB7CC2" w:rsidRPr="3ECCB2B2">
        <w:rPr>
          <w:rFonts w:eastAsia="Times New Roman" w:cs="Arial"/>
          <w:color w:val="000000" w:themeColor="text1"/>
          <w:lang w:eastAsia="en-GB"/>
        </w:rPr>
        <w:t xml:space="preserve"> are</w:t>
      </w:r>
      <w:r w:rsidRPr="3ECCB2B2">
        <w:rPr>
          <w:rFonts w:eastAsia="Times New Roman" w:cs="Arial"/>
          <w:color w:val="000000" w:themeColor="text1"/>
          <w:lang w:eastAsia="en-GB"/>
        </w:rPr>
        <w:t xml:space="preserve"> a current employee of Kent or one of its collaborative partners. (N</w:t>
      </w:r>
      <w:r w:rsidR="00F572C5" w:rsidRPr="3ECCB2B2">
        <w:rPr>
          <w:rFonts w:eastAsia="Times New Roman" w:cs="Arial"/>
          <w:color w:val="000000" w:themeColor="text1"/>
          <w:lang w:eastAsia="en-GB"/>
        </w:rPr>
        <w:t>ote that</w:t>
      </w:r>
      <w:r w:rsidRPr="3ECCB2B2">
        <w:rPr>
          <w:rFonts w:eastAsia="Times New Roman" w:cs="Arial"/>
          <w:color w:val="000000" w:themeColor="text1"/>
          <w:lang w:eastAsia="en-GB"/>
        </w:rPr>
        <w:t xml:space="preserve"> an individual would not be excluded from becoming an External Examiner of a University of </w:t>
      </w:r>
      <w:r w:rsidRPr="3ECCB2B2">
        <w:rPr>
          <w:rFonts w:eastAsia="Times New Roman" w:cs="Arial"/>
          <w:color w:val="000000" w:themeColor="text1"/>
          <w:lang w:eastAsia="en-GB"/>
        </w:rPr>
        <w:lastRenderedPageBreak/>
        <w:t xml:space="preserve">Kent research degree where </w:t>
      </w:r>
      <w:r w:rsidR="0004287D" w:rsidRPr="3ECCB2B2">
        <w:rPr>
          <w:rFonts w:eastAsia="Times New Roman" w:cs="Arial"/>
          <w:color w:val="000000" w:themeColor="text1"/>
          <w:lang w:eastAsia="en-GB"/>
        </w:rPr>
        <w:t xml:space="preserve">they are </w:t>
      </w:r>
      <w:r w:rsidRPr="3ECCB2B2">
        <w:rPr>
          <w:rFonts w:eastAsia="Times New Roman" w:cs="Arial"/>
          <w:color w:val="000000" w:themeColor="text1"/>
          <w:lang w:eastAsia="en-GB"/>
        </w:rPr>
        <w:t>or ha</w:t>
      </w:r>
      <w:r w:rsidR="0004287D" w:rsidRPr="3ECCB2B2">
        <w:rPr>
          <w:rFonts w:eastAsia="Times New Roman" w:cs="Arial"/>
          <w:color w:val="000000" w:themeColor="text1"/>
          <w:lang w:eastAsia="en-GB"/>
        </w:rPr>
        <w:t xml:space="preserve">ve </w:t>
      </w:r>
      <w:r w:rsidRPr="3ECCB2B2">
        <w:rPr>
          <w:rFonts w:eastAsia="Times New Roman" w:cs="Arial"/>
          <w:color w:val="000000" w:themeColor="text1"/>
          <w:lang w:eastAsia="en-GB"/>
        </w:rPr>
        <w:t xml:space="preserve">been an External Examiner for a taught </w:t>
      </w:r>
      <w:r w:rsidR="0004287D" w:rsidRPr="3ECCB2B2">
        <w:rPr>
          <w:rFonts w:eastAsia="Times New Roman" w:cs="Arial"/>
          <w:color w:val="000000" w:themeColor="text1"/>
          <w:lang w:eastAsia="en-GB"/>
        </w:rPr>
        <w:t>course</w:t>
      </w:r>
      <w:r w:rsidRPr="3ECCB2B2">
        <w:rPr>
          <w:rFonts w:eastAsia="Times New Roman" w:cs="Arial"/>
          <w:color w:val="000000" w:themeColor="text1"/>
          <w:lang w:eastAsia="en-GB"/>
        </w:rPr>
        <w:t xml:space="preserve"> of study awarded by the University of Kent</w:t>
      </w:r>
      <w:proofErr w:type="gramStart"/>
      <w:r w:rsidR="7F3738D5" w:rsidRPr="3ECCB2B2">
        <w:rPr>
          <w:rFonts w:eastAsia="Times New Roman" w:cs="Arial"/>
          <w:color w:val="000000" w:themeColor="text1"/>
          <w:lang w:eastAsia="en-GB"/>
        </w:rPr>
        <w:t>)</w:t>
      </w:r>
      <w:r w:rsidR="00812DDB" w:rsidRPr="3ECCB2B2">
        <w:rPr>
          <w:rFonts w:eastAsia="Times New Roman" w:cs="Arial"/>
          <w:color w:val="000000" w:themeColor="text1"/>
          <w:lang w:eastAsia="en-GB"/>
        </w:rPr>
        <w:t>;</w:t>
      </w:r>
      <w:proofErr w:type="gramEnd"/>
    </w:p>
    <w:p w14:paraId="4C2177E8" w14:textId="4ECDF1B2" w:rsidR="00812DDB" w:rsidRPr="00923486" w:rsidRDefault="003225AA" w:rsidP="00D20B3A">
      <w:pPr>
        <w:shd w:val="clear" w:color="auto" w:fill="FFFFFF"/>
        <w:tabs>
          <w:tab w:val="left" w:pos="993"/>
        </w:tabs>
        <w:snapToGrid w:val="0"/>
        <w:spacing w:before="120" w:line="276" w:lineRule="auto"/>
        <w:ind w:left="993" w:right="238" w:hanging="426"/>
        <w:rPr>
          <w:rFonts w:eastAsia="Times New Roman" w:cs="Arial"/>
          <w:color w:val="000000"/>
          <w:szCs w:val="24"/>
          <w:lang w:eastAsia="en-GB"/>
        </w:rPr>
      </w:pPr>
      <w:r w:rsidRPr="00923486">
        <w:rPr>
          <w:rFonts w:eastAsia="Times New Roman" w:cs="Arial"/>
          <w:color w:val="000000"/>
          <w:szCs w:val="24"/>
          <w:lang w:eastAsia="en-GB"/>
        </w:rPr>
        <w:t xml:space="preserve">ii. </w:t>
      </w:r>
      <w:r w:rsidR="00812DDB" w:rsidRPr="00923486">
        <w:rPr>
          <w:rFonts w:eastAsia="Times New Roman" w:cs="Arial"/>
          <w:color w:val="000000"/>
          <w:szCs w:val="24"/>
          <w:lang w:eastAsia="en-GB"/>
        </w:rPr>
        <w:tab/>
      </w:r>
      <w:r w:rsidR="00DB7CC2">
        <w:rPr>
          <w:rFonts w:eastAsia="Times New Roman" w:cs="Arial"/>
          <w:color w:val="000000"/>
          <w:szCs w:val="24"/>
          <w:lang w:eastAsia="en-GB"/>
        </w:rPr>
        <w:t xml:space="preserve">They have </w:t>
      </w:r>
      <w:r w:rsidRPr="00923486">
        <w:rPr>
          <w:rFonts w:eastAsia="Times New Roman" w:cs="Arial"/>
          <w:color w:val="000000"/>
          <w:szCs w:val="24"/>
          <w:lang w:eastAsia="en-GB"/>
        </w:rPr>
        <w:t xml:space="preserve">a close professional, contractual or personal relationship with the supervisor, student or </w:t>
      </w:r>
      <w:r w:rsidR="00B1605A">
        <w:rPr>
          <w:rFonts w:eastAsia="Times New Roman" w:cs="Arial"/>
          <w:color w:val="000000"/>
          <w:szCs w:val="24"/>
          <w:lang w:eastAsia="en-GB"/>
        </w:rPr>
        <w:t>I</w:t>
      </w:r>
      <w:r w:rsidRPr="00923486">
        <w:rPr>
          <w:rFonts w:eastAsia="Times New Roman" w:cs="Arial"/>
          <w:color w:val="000000"/>
          <w:szCs w:val="24"/>
          <w:lang w:eastAsia="en-GB"/>
        </w:rPr>
        <w:t xml:space="preserve">nternal </w:t>
      </w:r>
      <w:r w:rsidR="00B1605A">
        <w:rPr>
          <w:rFonts w:eastAsia="Times New Roman" w:cs="Arial"/>
          <w:color w:val="000000"/>
          <w:szCs w:val="24"/>
          <w:lang w:eastAsia="en-GB"/>
        </w:rPr>
        <w:t>E</w:t>
      </w:r>
      <w:r w:rsidR="00DB7CC2">
        <w:rPr>
          <w:rFonts w:eastAsia="Times New Roman" w:cs="Arial"/>
          <w:color w:val="000000"/>
          <w:szCs w:val="24"/>
          <w:lang w:eastAsia="en-GB"/>
        </w:rPr>
        <w:t>xamine</w:t>
      </w:r>
    </w:p>
    <w:p w14:paraId="3F79511D" w14:textId="6CE5A204" w:rsidR="003225AA" w:rsidRPr="00923486" w:rsidRDefault="003225AA" w:rsidP="00D20B3A">
      <w:pPr>
        <w:shd w:val="clear" w:color="auto" w:fill="FFFFFF" w:themeFill="background1"/>
        <w:tabs>
          <w:tab w:val="left" w:pos="993"/>
        </w:tabs>
        <w:snapToGrid w:val="0"/>
        <w:spacing w:before="120" w:line="276" w:lineRule="auto"/>
        <w:ind w:left="993" w:right="238" w:hanging="426"/>
        <w:rPr>
          <w:rFonts w:eastAsia="Times New Roman" w:cs="Arial"/>
          <w:color w:val="000000"/>
          <w:lang w:eastAsia="en-GB"/>
        </w:rPr>
      </w:pPr>
      <w:r w:rsidRPr="3ECCB2B2">
        <w:rPr>
          <w:rFonts w:eastAsia="Times New Roman" w:cs="Arial"/>
          <w:color w:val="000000" w:themeColor="text1"/>
          <w:lang w:eastAsia="en-GB"/>
        </w:rPr>
        <w:t xml:space="preserve">iii. </w:t>
      </w:r>
      <w:r>
        <w:tab/>
      </w:r>
      <w:r w:rsidR="00DB7CC2" w:rsidRPr="3ECCB2B2">
        <w:rPr>
          <w:rFonts w:eastAsia="Times New Roman" w:cs="Arial"/>
          <w:color w:val="000000" w:themeColor="text1"/>
          <w:lang w:eastAsia="en-GB"/>
        </w:rPr>
        <w:t xml:space="preserve">They are </w:t>
      </w:r>
      <w:r w:rsidRPr="3ECCB2B2">
        <w:rPr>
          <w:rFonts w:eastAsia="Times New Roman" w:cs="Arial"/>
          <w:color w:val="000000" w:themeColor="text1"/>
          <w:lang w:eastAsia="en-GB"/>
        </w:rPr>
        <w:t xml:space="preserve">a former </w:t>
      </w:r>
      <w:r w:rsidR="76255894" w:rsidRPr="3ECCB2B2">
        <w:rPr>
          <w:rFonts w:eastAsia="Times New Roman" w:cs="Arial"/>
          <w:color w:val="000000" w:themeColor="text1"/>
          <w:lang w:eastAsia="en-GB"/>
        </w:rPr>
        <w:t xml:space="preserve">substantive </w:t>
      </w:r>
      <w:r w:rsidRPr="3ECCB2B2">
        <w:rPr>
          <w:rFonts w:eastAsia="Times New Roman" w:cs="Arial"/>
          <w:color w:val="000000" w:themeColor="text1"/>
          <w:lang w:eastAsia="en-GB"/>
        </w:rPr>
        <w:t>Kent staff member or student</w:t>
      </w:r>
      <w:r w:rsidR="00DB7CC2" w:rsidRPr="3ECCB2B2">
        <w:rPr>
          <w:rFonts w:eastAsia="Times New Roman" w:cs="Arial"/>
          <w:color w:val="000000" w:themeColor="text1"/>
          <w:lang w:eastAsia="en-GB"/>
        </w:rPr>
        <w:t>,</w:t>
      </w:r>
      <w:r w:rsidRPr="3ECCB2B2">
        <w:rPr>
          <w:rFonts w:eastAsia="Times New Roman" w:cs="Arial"/>
          <w:color w:val="000000" w:themeColor="text1"/>
          <w:lang w:eastAsia="en-GB"/>
        </w:rPr>
        <w:t xml:space="preserve"> unless a period of three years has elapsed and all students taught by or with the nominee have completed their </w:t>
      </w:r>
      <w:r w:rsidR="0004287D" w:rsidRPr="3ECCB2B2">
        <w:rPr>
          <w:rFonts w:eastAsia="Times New Roman" w:cs="Arial"/>
          <w:color w:val="000000" w:themeColor="text1"/>
          <w:lang w:eastAsia="en-GB"/>
        </w:rPr>
        <w:t>course</w:t>
      </w:r>
      <w:r w:rsidRPr="3ECCB2B2">
        <w:rPr>
          <w:rFonts w:eastAsia="Times New Roman" w:cs="Arial"/>
          <w:color w:val="000000" w:themeColor="text1"/>
          <w:lang w:eastAsia="en-GB"/>
        </w:rPr>
        <w:t>(s).</w:t>
      </w:r>
    </w:p>
    <w:p w14:paraId="357CD63D" w14:textId="53A9F1C7" w:rsidR="00BD0DE1" w:rsidRDefault="003225AA" w:rsidP="00D20B3A">
      <w:pPr>
        <w:pStyle w:val="Heading1"/>
        <w:snapToGrid w:val="0"/>
        <w:spacing w:before="120" w:line="276" w:lineRule="auto"/>
        <w:rPr>
          <w:lang w:eastAsia="en-GB"/>
        </w:rPr>
      </w:pPr>
      <w:bookmarkStart w:id="13" w:name="_Toc88131639"/>
      <w:bookmarkStart w:id="14" w:name="_Toc222818321"/>
      <w:bookmarkStart w:id="15" w:name="_Toc222828090"/>
      <w:r w:rsidRPr="00923486">
        <w:rPr>
          <w:bCs/>
          <w:lang w:eastAsia="en-GB"/>
        </w:rPr>
        <w:t>5.</w:t>
      </w:r>
      <w:r w:rsidRPr="00923486">
        <w:rPr>
          <w:lang w:eastAsia="en-GB"/>
        </w:rPr>
        <w:t> </w:t>
      </w:r>
      <w:r w:rsidR="00CD3AA8" w:rsidRPr="00923486">
        <w:rPr>
          <w:lang w:eastAsia="en-GB"/>
        </w:rPr>
        <w:tab/>
      </w:r>
      <w:r w:rsidR="00BD0DE1">
        <w:rPr>
          <w:lang w:eastAsia="en-GB"/>
        </w:rPr>
        <w:t>S</w:t>
      </w:r>
      <w:r w:rsidR="00BD0DE1" w:rsidRPr="00923486">
        <w:rPr>
          <w:lang w:eastAsia="en-GB"/>
        </w:rPr>
        <w:t xml:space="preserve">electing </w:t>
      </w:r>
      <w:r w:rsidR="00BD0DE1">
        <w:rPr>
          <w:lang w:eastAsia="en-GB"/>
        </w:rPr>
        <w:t>A</w:t>
      </w:r>
      <w:r w:rsidR="00BD0DE1" w:rsidRPr="00923486">
        <w:rPr>
          <w:lang w:eastAsia="en-GB"/>
        </w:rPr>
        <w:t>ppropriate Internal Examiner</w:t>
      </w:r>
      <w:bookmarkEnd w:id="13"/>
      <w:bookmarkEnd w:id="14"/>
      <w:bookmarkEnd w:id="15"/>
    </w:p>
    <w:p w14:paraId="2C298F0B" w14:textId="0EF68DBA" w:rsidR="000A279B" w:rsidRPr="00923486" w:rsidRDefault="003225AA" w:rsidP="00D20B3A">
      <w:pPr>
        <w:shd w:val="clear" w:color="auto" w:fill="FFFFFF" w:themeFill="background1"/>
        <w:tabs>
          <w:tab w:val="left" w:pos="567"/>
        </w:tabs>
        <w:snapToGrid w:val="0"/>
        <w:spacing w:before="120" w:line="276" w:lineRule="auto"/>
        <w:ind w:right="237"/>
        <w:rPr>
          <w:rFonts w:eastAsia="Times New Roman" w:cs="Arial"/>
          <w:color w:val="000000"/>
          <w:lang w:eastAsia="en-GB"/>
        </w:rPr>
      </w:pPr>
      <w:r w:rsidRPr="34CFFC53">
        <w:rPr>
          <w:rFonts w:eastAsia="Times New Roman" w:cs="Arial"/>
          <w:color w:val="000000" w:themeColor="text1"/>
          <w:lang w:eastAsia="en-GB"/>
        </w:rPr>
        <w:t xml:space="preserve">When selecting an appropriate Internal Examiner, the </w:t>
      </w:r>
      <w:r w:rsidR="0FA2A9BC" w:rsidRPr="34CFFC53">
        <w:rPr>
          <w:rFonts w:eastAsia="Times New Roman" w:cs="Arial"/>
          <w:color w:val="000000" w:themeColor="text1"/>
          <w:lang w:eastAsia="en-GB"/>
        </w:rPr>
        <w:t>School</w:t>
      </w:r>
      <w:r w:rsidR="00E80652" w:rsidRPr="34CFFC53">
        <w:rPr>
          <w:rFonts w:eastAsia="Times New Roman" w:cs="Arial"/>
          <w:color w:val="000000" w:themeColor="text1"/>
          <w:lang w:eastAsia="en-GB"/>
        </w:rPr>
        <w:t xml:space="preserve"> </w:t>
      </w:r>
      <w:r w:rsidRPr="34CFFC53">
        <w:rPr>
          <w:rFonts w:eastAsia="Times New Roman" w:cs="Arial"/>
          <w:color w:val="000000" w:themeColor="text1"/>
          <w:lang w:eastAsia="en-GB"/>
        </w:rPr>
        <w:t>should ensure that</w:t>
      </w:r>
      <w:r w:rsidR="000A279B" w:rsidRPr="34CFFC53">
        <w:rPr>
          <w:rFonts w:eastAsia="Times New Roman" w:cs="Arial"/>
          <w:color w:val="000000" w:themeColor="text1"/>
          <w:lang w:eastAsia="en-GB"/>
        </w:rPr>
        <w:t>:</w:t>
      </w:r>
    </w:p>
    <w:p w14:paraId="4572132A" w14:textId="1030F825" w:rsidR="00CD3AA8" w:rsidRPr="00923486" w:rsidRDefault="000A279B" w:rsidP="00D20B3A">
      <w:pPr>
        <w:pStyle w:val="ListParagraph"/>
        <w:numPr>
          <w:ilvl w:val="0"/>
          <w:numId w:val="6"/>
        </w:numPr>
        <w:shd w:val="clear" w:color="auto" w:fill="FFFFFF" w:themeFill="background1"/>
        <w:tabs>
          <w:tab w:val="left" w:pos="993"/>
        </w:tabs>
        <w:snapToGrid w:val="0"/>
        <w:spacing w:before="120" w:line="276" w:lineRule="auto"/>
        <w:ind w:right="237" w:hanging="387"/>
        <w:contextualSpacing w:val="0"/>
        <w:rPr>
          <w:rFonts w:eastAsia="Times New Roman" w:cs="Arial"/>
          <w:color w:val="000000" w:themeColor="text1"/>
          <w:lang w:eastAsia="en-GB"/>
        </w:rPr>
      </w:pPr>
      <w:r w:rsidRPr="34CFFC53">
        <w:rPr>
          <w:rFonts w:eastAsia="Times New Roman" w:cs="Arial"/>
          <w:color w:val="000000" w:themeColor="text1"/>
          <w:lang w:eastAsia="en-GB"/>
        </w:rPr>
        <w:t>The Internal Examiner has</w:t>
      </w:r>
      <w:r w:rsidR="003225AA" w:rsidRPr="34CFFC53">
        <w:rPr>
          <w:rFonts w:eastAsia="Times New Roman" w:cs="Arial"/>
          <w:color w:val="000000" w:themeColor="text1"/>
          <w:lang w:eastAsia="en-GB"/>
        </w:rPr>
        <w:t xml:space="preserve"> evidence of research a</w:t>
      </w:r>
      <w:r w:rsidR="00DB7CC2" w:rsidRPr="34CFFC53">
        <w:rPr>
          <w:rFonts w:eastAsia="Times New Roman" w:cs="Arial"/>
          <w:color w:val="000000" w:themeColor="text1"/>
          <w:lang w:eastAsia="en-GB"/>
        </w:rPr>
        <w:t xml:space="preserve">ctivity in the past five </w:t>
      </w:r>
      <w:proofErr w:type="gramStart"/>
      <w:r w:rsidR="00DB7CC2" w:rsidRPr="34CFFC53">
        <w:rPr>
          <w:rFonts w:eastAsia="Times New Roman" w:cs="Arial"/>
          <w:color w:val="000000" w:themeColor="text1"/>
          <w:lang w:eastAsia="en-GB"/>
        </w:rPr>
        <w:t>years;</w:t>
      </w:r>
      <w:proofErr w:type="gramEnd"/>
    </w:p>
    <w:p w14:paraId="39840F9E" w14:textId="12B2F36A" w:rsidR="00CD3AA8" w:rsidRPr="00923486" w:rsidRDefault="003225AA" w:rsidP="00D20B3A">
      <w:pPr>
        <w:pStyle w:val="ListParagraph"/>
        <w:numPr>
          <w:ilvl w:val="0"/>
          <w:numId w:val="6"/>
        </w:numPr>
        <w:shd w:val="clear" w:color="auto" w:fill="FFFFFF" w:themeFill="background1"/>
        <w:tabs>
          <w:tab w:val="left" w:pos="993"/>
        </w:tabs>
        <w:snapToGrid w:val="0"/>
        <w:spacing w:before="120" w:line="276" w:lineRule="auto"/>
        <w:ind w:right="237" w:hanging="387"/>
        <w:contextualSpacing w:val="0"/>
        <w:rPr>
          <w:rFonts w:eastAsia="Times New Roman" w:cs="Arial"/>
          <w:color w:val="000000" w:themeColor="text1"/>
          <w:lang w:eastAsia="en-GB"/>
        </w:rPr>
      </w:pPr>
      <w:r w:rsidRPr="34CFFC53">
        <w:rPr>
          <w:rFonts w:eastAsia="Times New Roman" w:cs="Arial"/>
          <w:color w:val="000000" w:themeColor="text1"/>
          <w:lang w:eastAsia="en-GB"/>
        </w:rPr>
        <w:t xml:space="preserve">The Internal Examiner should normally have experience of supervising candidates as part of a supervisory </w:t>
      </w:r>
      <w:proofErr w:type="gramStart"/>
      <w:r w:rsidRPr="34CFFC53">
        <w:rPr>
          <w:rFonts w:eastAsia="Times New Roman" w:cs="Arial"/>
          <w:color w:val="000000" w:themeColor="text1"/>
          <w:lang w:eastAsia="en-GB"/>
        </w:rPr>
        <w:t>team</w:t>
      </w:r>
      <w:r w:rsidR="00DB7CC2" w:rsidRPr="34CFFC53">
        <w:rPr>
          <w:rFonts w:eastAsia="Times New Roman" w:cs="Arial"/>
          <w:color w:val="000000" w:themeColor="text1"/>
          <w:lang w:eastAsia="en-GB"/>
        </w:rPr>
        <w:t>;</w:t>
      </w:r>
      <w:proofErr w:type="gramEnd"/>
    </w:p>
    <w:p w14:paraId="12844E4C" w14:textId="17B2B9A8" w:rsidR="00CD3AA8" w:rsidRPr="00923486" w:rsidRDefault="003225AA" w:rsidP="00D20B3A">
      <w:pPr>
        <w:pStyle w:val="ListParagraph"/>
        <w:numPr>
          <w:ilvl w:val="0"/>
          <w:numId w:val="6"/>
        </w:numPr>
        <w:shd w:val="clear" w:color="auto" w:fill="FFFFFF" w:themeFill="background1"/>
        <w:tabs>
          <w:tab w:val="left" w:pos="993"/>
        </w:tabs>
        <w:snapToGrid w:val="0"/>
        <w:spacing w:before="120" w:line="276" w:lineRule="auto"/>
        <w:ind w:right="237" w:hanging="387"/>
        <w:contextualSpacing w:val="0"/>
        <w:rPr>
          <w:rFonts w:eastAsia="Times New Roman" w:cs="Arial"/>
          <w:color w:val="000000" w:themeColor="text1"/>
          <w:lang w:eastAsia="en-GB"/>
        </w:rPr>
      </w:pPr>
      <w:r w:rsidRPr="34CFFC53">
        <w:rPr>
          <w:rFonts w:eastAsia="Times New Roman" w:cs="Arial"/>
          <w:color w:val="000000" w:themeColor="text1"/>
          <w:lang w:eastAsia="en-GB"/>
        </w:rPr>
        <w:t xml:space="preserve">The Internal Examiner should have familiarity with the broad subject area of the thesis and be an existing member of </w:t>
      </w:r>
      <w:r w:rsidR="467318D6" w:rsidRPr="34CFFC53">
        <w:rPr>
          <w:rFonts w:eastAsia="Times New Roman" w:cs="Arial"/>
          <w:color w:val="000000" w:themeColor="text1"/>
          <w:lang w:eastAsia="en-GB"/>
        </w:rPr>
        <w:t>university</w:t>
      </w:r>
      <w:r w:rsidRPr="34CFFC53">
        <w:rPr>
          <w:rFonts w:eastAsia="Times New Roman" w:cs="Arial"/>
          <w:color w:val="000000" w:themeColor="text1"/>
          <w:lang w:eastAsia="en-GB"/>
        </w:rPr>
        <w:t xml:space="preserve"> staff</w:t>
      </w:r>
      <w:r w:rsidR="111CFD15" w:rsidRPr="34CFFC53">
        <w:rPr>
          <w:rFonts w:eastAsia="Times New Roman" w:cs="Arial"/>
          <w:color w:val="000000" w:themeColor="text1"/>
          <w:lang w:eastAsia="en-GB"/>
        </w:rPr>
        <w:t xml:space="preserve"> or Emeritus staff</w:t>
      </w:r>
      <w:r w:rsidRPr="34CFFC53">
        <w:rPr>
          <w:rFonts w:eastAsia="Times New Roman" w:cs="Arial"/>
          <w:color w:val="000000" w:themeColor="text1"/>
          <w:lang w:eastAsia="en-GB"/>
        </w:rPr>
        <w:t xml:space="preserve">. </w:t>
      </w:r>
    </w:p>
    <w:p w14:paraId="43003018" w14:textId="14567CD7" w:rsidR="00CD3AA8" w:rsidRPr="00923486" w:rsidRDefault="53881671" w:rsidP="00D20B3A">
      <w:pPr>
        <w:pStyle w:val="ListParagraph"/>
        <w:numPr>
          <w:ilvl w:val="0"/>
          <w:numId w:val="6"/>
        </w:numPr>
        <w:shd w:val="clear" w:color="auto" w:fill="FFFFFF" w:themeFill="background1"/>
        <w:tabs>
          <w:tab w:val="left" w:pos="993"/>
        </w:tabs>
        <w:snapToGrid w:val="0"/>
        <w:spacing w:before="120" w:line="276" w:lineRule="auto"/>
        <w:ind w:right="237" w:hanging="387"/>
        <w:contextualSpacing w:val="0"/>
        <w:rPr>
          <w:rFonts w:eastAsia="Times New Roman" w:cs="Arial"/>
          <w:color w:val="000000" w:themeColor="text1"/>
          <w:lang w:eastAsia="en-GB"/>
        </w:rPr>
      </w:pPr>
      <w:r w:rsidRPr="34CFFC53">
        <w:rPr>
          <w:rFonts w:eastAsia="Times New Roman" w:cs="Arial"/>
          <w:color w:val="000000" w:themeColor="text1"/>
          <w:lang w:eastAsia="en-GB"/>
        </w:rPr>
        <w:t xml:space="preserve">No member of the student's supervisory team throughout the duration of their Research course should be appointed as an </w:t>
      </w:r>
      <w:proofErr w:type="gramStart"/>
      <w:r w:rsidRPr="34CFFC53">
        <w:rPr>
          <w:rFonts w:eastAsia="Times New Roman" w:cs="Arial"/>
          <w:color w:val="000000" w:themeColor="text1"/>
          <w:lang w:eastAsia="en-GB"/>
        </w:rPr>
        <w:t>examiner;</w:t>
      </w:r>
      <w:proofErr w:type="gramEnd"/>
    </w:p>
    <w:p w14:paraId="1B59DDB0" w14:textId="4D5D93E6" w:rsidR="00CD3AA8" w:rsidRPr="00923486" w:rsidRDefault="4C45AEFA" w:rsidP="00D20B3A">
      <w:pPr>
        <w:pStyle w:val="ListParagraph"/>
        <w:numPr>
          <w:ilvl w:val="0"/>
          <w:numId w:val="6"/>
        </w:numPr>
        <w:shd w:val="clear" w:color="auto" w:fill="FFFFFF" w:themeFill="background1"/>
        <w:tabs>
          <w:tab w:val="left" w:pos="993"/>
        </w:tabs>
        <w:snapToGrid w:val="0"/>
        <w:spacing w:before="120" w:line="276" w:lineRule="auto"/>
        <w:ind w:right="237" w:hanging="387"/>
        <w:contextualSpacing w:val="0"/>
        <w:rPr>
          <w:rFonts w:eastAsia="Times New Roman" w:cs="Arial"/>
          <w:color w:val="000000" w:themeColor="text1"/>
          <w:lang w:eastAsia="en-GB"/>
        </w:rPr>
      </w:pPr>
      <w:r w:rsidRPr="34CFFC53">
        <w:rPr>
          <w:rFonts w:eastAsia="Times New Roman" w:cs="Arial"/>
          <w:color w:val="000000" w:themeColor="text1"/>
          <w:lang w:eastAsia="en-GB"/>
        </w:rPr>
        <w:t>Internal Examiners should not have a professional or personal relationship with the student, the proposed External Examiner or the supervisor(s).</w:t>
      </w:r>
    </w:p>
    <w:p w14:paraId="060CDFEB" w14:textId="70C6CF4A" w:rsidR="00BD0DE1" w:rsidRDefault="0062209C" w:rsidP="00D20B3A">
      <w:pPr>
        <w:pStyle w:val="Heading1"/>
        <w:snapToGrid w:val="0"/>
        <w:spacing w:before="120" w:line="276" w:lineRule="auto"/>
        <w:rPr>
          <w:lang w:eastAsia="en-GB"/>
        </w:rPr>
      </w:pPr>
      <w:bookmarkStart w:id="16" w:name="_Toc88131641"/>
      <w:bookmarkStart w:id="17" w:name="_Toc222818323"/>
      <w:bookmarkStart w:id="18" w:name="_Toc222828091"/>
      <w:r w:rsidRPr="34CFFC53">
        <w:rPr>
          <w:lang w:eastAsia="en-GB"/>
        </w:rPr>
        <w:t>6</w:t>
      </w:r>
      <w:r w:rsidR="0E412467" w:rsidRPr="34CFFC53">
        <w:rPr>
          <w:lang w:eastAsia="en-GB"/>
        </w:rPr>
        <w:t>. </w:t>
      </w:r>
      <w:r>
        <w:tab/>
      </w:r>
      <w:r w:rsidR="0E412467">
        <w:t>Parity</w:t>
      </w:r>
      <w:r w:rsidR="0E412467" w:rsidRPr="34CFFC53">
        <w:rPr>
          <w:lang w:eastAsia="en-GB"/>
        </w:rPr>
        <w:t xml:space="preserve"> of Examiners</w:t>
      </w:r>
      <w:bookmarkEnd w:id="16"/>
      <w:bookmarkEnd w:id="17"/>
      <w:bookmarkEnd w:id="18"/>
    </w:p>
    <w:p w14:paraId="6FB10CB3" w14:textId="03E7FB24" w:rsidR="000A3085" w:rsidRDefault="0E412467" w:rsidP="00D20B3A">
      <w:pPr>
        <w:snapToGrid w:val="0"/>
        <w:spacing w:before="120" w:line="276" w:lineRule="auto"/>
      </w:pPr>
      <w:r w:rsidRPr="34CFFC53">
        <w:rPr>
          <w:rFonts w:eastAsia="Times New Roman" w:cs="Arial"/>
          <w:color w:val="000000" w:themeColor="text1"/>
          <w:lang w:eastAsia="en-GB"/>
        </w:rPr>
        <w:t xml:space="preserve">When considering the selection of an Internal and External Examiner, </w:t>
      </w:r>
      <w:r w:rsidR="6AE41E3F" w:rsidRPr="34CFFC53">
        <w:rPr>
          <w:rFonts w:eastAsia="Times New Roman" w:cs="Arial"/>
          <w:color w:val="000000" w:themeColor="text1"/>
          <w:lang w:eastAsia="en-GB"/>
        </w:rPr>
        <w:t>Schools</w:t>
      </w:r>
      <w:r w:rsidRPr="34CFFC53">
        <w:rPr>
          <w:rFonts w:eastAsia="Times New Roman" w:cs="Arial"/>
          <w:color w:val="000000" w:themeColor="text1"/>
          <w:lang w:eastAsia="en-GB"/>
        </w:rPr>
        <w:t xml:space="preserve"> should ensure that there </w:t>
      </w:r>
      <w:proofErr w:type="gramStart"/>
      <w:r w:rsidRPr="34CFFC53">
        <w:rPr>
          <w:rFonts w:eastAsia="Times New Roman" w:cs="Arial"/>
          <w:color w:val="000000" w:themeColor="text1"/>
          <w:lang w:eastAsia="en-GB"/>
        </w:rPr>
        <w:t>is</w:t>
      </w:r>
      <w:proofErr w:type="gramEnd"/>
      <w:r w:rsidRPr="34CFFC53">
        <w:rPr>
          <w:rFonts w:eastAsia="Times New Roman" w:cs="Arial"/>
          <w:color w:val="000000" w:themeColor="text1"/>
          <w:lang w:eastAsia="en-GB"/>
        </w:rPr>
        <w:t xml:space="preserve"> appropriate seniority, experience and expertise between the two examiners.</w:t>
      </w:r>
    </w:p>
    <w:p w14:paraId="2C3CED4E" w14:textId="56176866" w:rsidR="000A3085" w:rsidRDefault="7BBC7391" w:rsidP="00D20B3A">
      <w:pPr>
        <w:pStyle w:val="Heading1"/>
        <w:numPr>
          <w:ilvl w:val="0"/>
          <w:numId w:val="30"/>
        </w:numPr>
        <w:snapToGrid w:val="0"/>
        <w:spacing w:before="120" w:line="276" w:lineRule="auto"/>
        <w:ind w:left="709" w:hanging="709"/>
        <w:rPr>
          <w:rFonts w:eastAsia="Times New Roman"/>
          <w:lang w:eastAsia="en-GB"/>
        </w:rPr>
      </w:pPr>
      <w:bookmarkStart w:id="19" w:name="_Toc222818324"/>
      <w:bookmarkStart w:id="20" w:name="_Toc222828092"/>
      <w:r>
        <w:t>Independent Observer</w:t>
      </w:r>
      <w:bookmarkEnd w:id="19"/>
      <w:bookmarkEnd w:id="20"/>
    </w:p>
    <w:p w14:paraId="63B2FBD6" w14:textId="274F82B9" w:rsidR="000A3085" w:rsidRPr="00D20B3A" w:rsidRDefault="7BBC7391" w:rsidP="00D20B3A">
      <w:pPr>
        <w:pStyle w:val="ListParagraph"/>
        <w:numPr>
          <w:ilvl w:val="1"/>
          <w:numId w:val="30"/>
        </w:numPr>
        <w:adjustRightInd w:val="0"/>
        <w:snapToGrid w:val="0"/>
        <w:spacing w:before="120" w:line="276" w:lineRule="auto"/>
        <w:ind w:left="709" w:hanging="709"/>
        <w:contextualSpacing w:val="0"/>
        <w:rPr>
          <w:rFonts w:cstheme="majorBidi"/>
          <w:lang w:eastAsia="en-GB"/>
        </w:rPr>
      </w:pPr>
      <w:r w:rsidRPr="34CFFC53">
        <w:rPr>
          <w:lang w:eastAsia="en-GB"/>
        </w:rPr>
        <w:t xml:space="preserve">An Independent Observer would not normally be used at a research degree </w:t>
      </w:r>
      <w:r w:rsidR="000A3085" w:rsidRPr="34CFFC53">
        <w:rPr>
          <w:lang w:eastAsia="en-GB"/>
        </w:rPr>
        <w:t xml:space="preserve">     </w:t>
      </w:r>
      <w:r w:rsidRPr="34CFFC53">
        <w:rPr>
          <w:lang w:eastAsia="en-GB"/>
        </w:rPr>
        <w:t>examination, but may be appointed by the Director of the Graduate and Researcher College in the following circumstances:</w:t>
      </w:r>
    </w:p>
    <w:p w14:paraId="007553CE" w14:textId="553194E2" w:rsidR="000A3085" w:rsidRPr="000A3085" w:rsidRDefault="7BBC7391" w:rsidP="00D20B3A">
      <w:pPr>
        <w:pStyle w:val="ListParagraph"/>
        <w:numPr>
          <w:ilvl w:val="0"/>
          <w:numId w:val="22"/>
        </w:numPr>
        <w:snapToGrid w:val="0"/>
        <w:spacing w:before="120" w:line="276" w:lineRule="auto"/>
        <w:ind w:hanging="447"/>
        <w:contextualSpacing w:val="0"/>
        <w:rPr>
          <w:rFonts w:eastAsia="Times New Roman" w:cs="Arial"/>
          <w:color w:val="000000" w:themeColor="text1"/>
          <w:lang w:eastAsia="en-GB"/>
        </w:rPr>
      </w:pPr>
      <w:r w:rsidRPr="34CFFC53">
        <w:rPr>
          <w:rFonts w:eastAsia="Times New Roman" w:cs="Arial"/>
          <w:color w:val="000000" w:themeColor="text1"/>
          <w:lang w:eastAsia="en-GB"/>
        </w:rPr>
        <w:t>Where there are two External Examiners (and no Internal Examiner) appointed.</w:t>
      </w:r>
    </w:p>
    <w:p w14:paraId="5784BEA7" w14:textId="77777777" w:rsidR="00D20B3A" w:rsidRPr="00D20B3A" w:rsidRDefault="7BBC7391" w:rsidP="00D20B3A">
      <w:pPr>
        <w:pStyle w:val="ListParagraph"/>
        <w:numPr>
          <w:ilvl w:val="0"/>
          <w:numId w:val="22"/>
        </w:numPr>
        <w:snapToGrid w:val="0"/>
        <w:spacing w:before="120" w:line="276" w:lineRule="auto"/>
        <w:ind w:hanging="447"/>
        <w:contextualSpacing w:val="0"/>
        <w:rPr>
          <w:rFonts w:cstheme="majorBidi"/>
          <w:lang w:eastAsia="en-GB"/>
        </w:rPr>
      </w:pPr>
      <w:r w:rsidRPr="000A3085">
        <w:rPr>
          <w:rFonts w:eastAsia="Times New Roman" w:cs="Arial"/>
          <w:color w:val="000000" w:themeColor="text1"/>
          <w:lang w:eastAsia="en-GB"/>
        </w:rPr>
        <w:lastRenderedPageBreak/>
        <w:t>Where the appointment of an Independent Observer (to oversee the process) is determined to be advisable.</w:t>
      </w:r>
    </w:p>
    <w:p w14:paraId="3B6CFD68" w14:textId="305211E1" w:rsidR="7BBC7391" w:rsidRPr="00D20B3A" w:rsidRDefault="7BBC7391" w:rsidP="00D20B3A">
      <w:pPr>
        <w:pStyle w:val="ListParagraph"/>
        <w:numPr>
          <w:ilvl w:val="1"/>
          <w:numId w:val="33"/>
        </w:numPr>
        <w:snapToGrid w:val="0"/>
        <w:spacing w:before="120" w:line="276" w:lineRule="auto"/>
        <w:ind w:left="709" w:hanging="709"/>
        <w:contextualSpacing w:val="0"/>
        <w:rPr>
          <w:rFonts w:cstheme="majorBidi"/>
          <w:lang w:eastAsia="en-GB"/>
        </w:rPr>
      </w:pPr>
      <w:r w:rsidRPr="00D20B3A">
        <w:rPr>
          <w:rFonts w:eastAsia="Times New Roman" w:cs="Arial"/>
          <w:color w:val="000000" w:themeColor="text1"/>
          <w:lang w:eastAsia="en-GB"/>
        </w:rPr>
        <w:t>The Independent Observer will not act as an examiner of the thesis. They will:</w:t>
      </w:r>
    </w:p>
    <w:p w14:paraId="7E65FC79" w14:textId="77777777" w:rsidR="7BBC7391" w:rsidRPr="000A3085" w:rsidRDefault="7BBC7391" w:rsidP="00D20B3A">
      <w:pPr>
        <w:pStyle w:val="ListParagraph"/>
        <w:numPr>
          <w:ilvl w:val="0"/>
          <w:numId w:val="24"/>
        </w:numPr>
        <w:shd w:val="clear" w:color="auto" w:fill="FFFFFF" w:themeFill="background1"/>
        <w:tabs>
          <w:tab w:val="left" w:pos="993"/>
        </w:tabs>
        <w:snapToGrid w:val="0"/>
        <w:spacing w:before="120" w:line="276" w:lineRule="auto"/>
        <w:ind w:left="1418" w:right="237" w:hanging="425"/>
        <w:contextualSpacing w:val="0"/>
        <w:rPr>
          <w:rFonts w:eastAsia="Times New Roman" w:cs="Arial"/>
          <w:color w:val="000000" w:themeColor="text1"/>
          <w:lang w:eastAsia="en-GB"/>
        </w:rPr>
      </w:pPr>
      <w:r w:rsidRPr="000A3085">
        <w:rPr>
          <w:rFonts w:eastAsia="Times New Roman" w:cs="Arial"/>
          <w:color w:val="000000" w:themeColor="text1"/>
          <w:lang w:eastAsia="en-GB"/>
        </w:rPr>
        <w:t xml:space="preserve">oversee and maintain an independent record of the oral examination and assist the examiners in following University </w:t>
      </w:r>
      <w:proofErr w:type="gramStart"/>
      <w:r w:rsidRPr="000A3085">
        <w:rPr>
          <w:rFonts w:eastAsia="Times New Roman" w:cs="Arial"/>
          <w:color w:val="000000" w:themeColor="text1"/>
          <w:lang w:eastAsia="en-GB"/>
        </w:rPr>
        <w:t>procedure;</w:t>
      </w:r>
      <w:proofErr w:type="gramEnd"/>
    </w:p>
    <w:p w14:paraId="7189F852" w14:textId="77777777" w:rsidR="7BBC7391" w:rsidRPr="000A3085" w:rsidRDefault="7BBC7391" w:rsidP="00D20B3A">
      <w:pPr>
        <w:pStyle w:val="ListParagraph"/>
        <w:numPr>
          <w:ilvl w:val="0"/>
          <w:numId w:val="24"/>
        </w:numPr>
        <w:shd w:val="clear" w:color="auto" w:fill="FFFFFF" w:themeFill="background1"/>
        <w:tabs>
          <w:tab w:val="left" w:pos="993"/>
        </w:tabs>
        <w:snapToGrid w:val="0"/>
        <w:spacing w:before="120" w:line="276" w:lineRule="auto"/>
        <w:ind w:left="1418" w:right="237" w:hanging="425"/>
        <w:contextualSpacing w:val="0"/>
        <w:rPr>
          <w:rFonts w:eastAsia="Times New Roman" w:cs="Arial"/>
          <w:color w:val="000000" w:themeColor="text1"/>
          <w:lang w:eastAsia="en-GB"/>
        </w:rPr>
      </w:pPr>
      <w:r w:rsidRPr="000A3085">
        <w:rPr>
          <w:rFonts w:eastAsia="Times New Roman" w:cs="Arial"/>
          <w:color w:val="000000" w:themeColor="text1"/>
          <w:lang w:eastAsia="en-GB"/>
        </w:rPr>
        <w:t xml:space="preserve">consider the reports from the examiners prior to the </w:t>
      </w:r>
      <w:proofErr w:type="gramStart"/>
      <w:r w:rsidRPr="000A3085">
        <w:rPr>
          <w:rFonts w:eastAsia="Times New Roman" w:cs="Arial"/>
          <w:color w:val="000000" w:themeColor="text1"/>
          <w:lang w:eastAsia="en-GB"/>
        </w:rPr>
        <w:t>viva;</w:t>
      </w:r>
      <w:proofErr w:type="gramEnd"/>
    </w:p>
    <w:p w14:paraId="13FD4293" w14:textId="77777777" w:rsidR="7BBC7391" w:rsidRPr="000A3085" w:rsidRDefault="7BBC7391" w:rsidP="00D20B3A">
      <w:pPr>
        <w:pStyle w:val="ListParagraph"/>
        <w:numPr>
          <w:ilvl w:val="0"/>
          <w:numId w:val="24"/>
        </w:numPr>
        <w:shd w:val="clear" w:color="auto" w:fill="FFFFFF" w:themeFill="background1"/>
        <w:tabs>
          <w:tab w:val="left" w:pos="993"/>
        </w:tabs>
        <w:snapToGrid w:val="0"/>
        <w:spacing w:before="120" w:line="276" w:lineRule="auto"/>
        <w:ind w:left="1418" w:right="237" w:hanging="425"/>
        <w:contextualSpacing w:val="0"/>
        <w:rPr>
          <w:rFonts w:eastAsia="Times New Roman" w:cs="Arial"/>
          <w:color w:val="000000" w:themeColor="text1"/>
          <w:lang w:eastAsia="en-GB"/>
        </w:rPr>
      </w:pPr>
      <w:r w:rsidRPr="000A3085">
        <w:rPr>
          <w:rFonts w:eastAsia="Times New Roman" w:cs="Arial"/>
          <w:color w:val="000000" w:themeColor="text1"/>
          <w:lang w:eastAsia="en-GB"/>
        </w:rPr>
        <w:t xml:space="preserve">hold a pre-meeting with the examiners to confirm how the viva will be coordinated and advise on </w:t>
      </w:r>
      <w:proofErr w:type="gramStart"/>
      <w:r w:rsidRPr="000A3085">
        <w:rPr>
          <w:rFonts w:eastAsia="Times New Roman" w:cs="Arial"/>
          <w:color w:val="000000" w:themeColor="text1"/>
          <w:lang w:eastAsia="en-GB"/>
        </w:rPr>
        <w:t>procedures;</w:t>
      </w:r>
      <w:proofErr w:type="gramEnd"/>
    </w:p>
    <w:p w14:paraId="67A4D93E" w14:textId="77777777" w:rsidR="00D20B3A" w:rsidRDefault="7BBC7391" w:rsidP="00D20B3A">
      <w:pPr>
        <w:pStyle w:val="ListParagraph"/>
        <w:numPr>
          <w:ilvl w:val="0"/>
          <w:numId w:val="9"/>
        </w:numPr>
        <w:shd w:val="clear" w:color="auto" w:fill="FFFFFF" w:themeFill="background1"/>
        <w:tabs>
          <w:tab w:val="clear" w:pos="720"/>
          <w:tab w:val="left" w:pos="993"/>
          <w:tab w:val="num" w:pos="2411"/>
        </w:tabs>
        <w:snapToGrid w:val="0"/>
        <w:spacing w:before="120" w:line="276" w:lineRule="auto"/>
        <w:ind w:left="1418" w:right="237" w:hanging="425"/>
        <w:contextualSpacing w:val="0"/>
        <w:rPr>
          <w:rFonts w:eastAsia="Times New Roman" w:cs="Arial"/>
          <w:color w:val="000000" w:themeColor="text1"/>
          <w:lang w:eastAsia="en-GB"/>
        </w:rPr>
      </w:pPr>
      <w:r w:rsidRPr="000A3085">
        <w:rPr>
          <w:rFonts w:eastAsia="Times New Roman" w:cs="Arial"/>
          <w:color w:val="000000" w:themeColor="text1"/>
          <w:lang w:eastAsia="en-GB"/>
        </w:rPr>
        <w:t xml:space="preserve">introduce the examiners to the student at the beginning of the viva and explain the examination </w:t>
      </w:r>
      <w:proofErr w:type="gramStart"/>
      <w:r w:rsidRPr="000A3085">
        <w:rPr>
          <w:rFonts w:eastAsia="Times New Roman" w:cs="Arial"/>
          <w:color w:val="000000" w:themeColor="text1"/>
          <w:lang w:eastAsia="en-GB"/>
        </w:rPr>
        <w:t>process;</w:t>
      </w:r>
      <w:proofErr w:type="gramEnd"/>
    </w:p>
    <w:p w14:paraId="098855F8" w14:textId="77777777" w:rsidR="00D20B3A" w:rsidRDefault="7BBC7391" w:rsidP="00D20B3A">
      <w:pPr>
        <w:pStyle w:val="ListParagraph"/>
        <w:numPr>
          <w:ilvl w:val="0"/>
          <w:numId w:val="9"/>
        </w:numPr>
        <w:shd w:val="clear" w:color="auto" w:fill="FFFFFF" w:themeFill="background1"/>
        <w:tabs>
          <w:tab w:val="clear" w:pos="720"/>
          <w:tab w:val="left" w:pos="993"/>
          <w:tab w:val="num" w:pos="2411"/>
        </w:tabs>
        <w:snapToGrid w:val="0"/>
        <w:spacing w:before="120" w:line="276" w:lineRule="auto"/>
        <w:ind w:left="1418" w:right="237" w:hanging="425"/>
        <w:contextualSpacing w:val="0"/>
        <w:rPr>
          <w:rFonts w:eastAsia="Times New Roman" w:cs="Arial"/>
          <w:color w:val="000000" w:themeColor="text1"/>
          <w:lang w:eastAsia="en-GB"/>
        </w:rPr>
      </w:pPr>
      <w:r w:rsidRPr="00D20B3A">
        <w:rPr>
          <w:rFonts w:eastAsia="Times New Roman" w:cs="Arial"/>
          <w:color w:val="000000" w:themeColor="text1"/>
          <w:lang w:eastAsia="en-GB"/>
        </w:rPr>
        <w:t xml:space="preserve">be present throughout the viva but not take an active role in questioning the </w:t>
      </w:r>
      <w:proofErr w:type="gramStart"/>
      <w:r w:rsidRPr="00D20B3A">
        <w:rPr>
          <w:rFonts w:eastAsia="Times New Roman" w:cs="Arial"/>
          <w:color w:val="000000" w:themeColor="text1"/>
          <w:lang w:eastAsia="en-GB"/>
        </w:rPr>
        <w:t>student;</w:t>
      </w:r>
      <w:proofErr w:type="gramEnd"/>
    </w:p>
    <w:p w14:paraId="5C7BEE2B" w14:textId="77777777" w:rsidR="00D20B3A" w:rsidRDefault="7BBC7391" w:rsidP="00D20B3A">
      <w:pPr>
        <w:pStyle w:val="ListParagraph"/>
        <w:numPr>
          <w:ilvl w:val="0"/>
          <w:numId w:val="9"/>
        </w:numPr>
        <w:shd w:val="clear" w:color="auto" w:fill="FFFFFF" w:themeFill="background1"/>
        <w:tabs>
          <w:tab w:val="clear" w:pos="720"/>
          <w:tab w:val="left" w:pos="993"/>
          <w:tab w:val="num" w:pos="2411"/>
        </w:tabs>
        <w:snapToGrid w:val="0"/>
        <w:spacing w:before="120" w:line="276" w:lineRule="auto"/>
        <w:ind w:left="1418" w:right="237" w:hanging="425"/>
        <w:contextualSpacing w:val="0"/>
        <w:rPr>
          <w:rFonts w:eastAsia="Times New Roman" w:cs="Arial"/>
          <w:color w:val="000000" w:themeColor="text1"/>
          <w:lang w:eastAsia="en-GB"/>
        </w:rPr>
      </w:pPr>
      <w:r w:rsidRPr="00D20B3A">
        <w:rPr>
          <w:rFonts w:eastAsia="Times New Roman" w:cs="Arial"/>
          <w:color w:val="000000" w:themeColor="text1"/>
          <w:lang w:eastAsia="en-GB"/>
        </w:rPr>
        <w:t xml:space="preserve">ensure that the oral examination is conducted properly and according to good </w:t>
      </w:r>
      <w:proofErr w:type="gramStart"/>
      <w:r w:rsidRPr="00D20B3A">
        <w:rPr>
          <w:rFonts w:eastAsia="Times New Roman" w:cs="Arial"/>
          <w:color w:val="000000" w:themeColor="text1"/>
          <w:lang w:eastAsia="en-GB"/>
        </w:rPr>
        <w:t>practice;</w:t>
      </w:r>
      <w:proofErr w:type="gramEnd"/>
    </w:p>
    <w:p w14:paraId="02C68AF8" w14:textId="77777777" w:rsidR="00D20B3A" w:rsidRDefault="7BBC7391" w:rsidP="00D20B3A">
      <w:pPr>
        <w:pStyle w:val="ListParagraph"/>
        <w:numPr>
          <w:ilvl w:val="0"/>
          <w:numId w:val="9"/>
        </w:numPr>
        <w:shd w:val="clear" w:color="auto" w:fill="FFFFFF" w:themeFill="background1"/>
        <w:tabs>
          <w:tab w:val="clear" w:pos="720"/>
          <w:tab w:val="left" w:pos="993"/>
          <w:tab w:val="num" w:pos="2411"/>
        </w:tabs>
        <w:snapToGrid w:val="0"/>
        <w:spacing w:before="120" w:line="276" w:lineRule="auto"/>
        <w:ind w:left="1418" w:right="237" w:hanging="425"/>
        <w:contextualSpacing w:val="0"/>
        <w:rPr>
          <w:rFonts w:eastAsia="Times New Roman" w:cs="Arial"/>
          <w:color w:val="000000" w:themeColor="text1"/>
          <w:lang w:eastAsia="en-GB"/>
        </w:rPr>
      </w:pPr>
      <w:r w:rsidRPr="00D20B3A">
        <w:rPr>
          <w:rFonts w:eastAsia="Times New Roman" w:cs="Arial"/>
          <w:color w:val="000000" w:themeColor="text1"/>
          <w:lang w:eastAsia="en-GB"/>
        </w:rPr>
        <w:t xml:space="preserve">be present while the examiners reach their decision, </w:t>
      </w:r>
      <w:proofErr w:type="gramStart"/>
      <w:r w:rsidRPr="00D20B3A">
        <w:rPr>
          <w:rFonts w:eastAsia="Times New Roman" w:cs="Arial"/>
          <w:color w:val="000000" w:themeColor="text1"/>
          <w:lang w:eastAsia="en-GB"/>
        </w:rPr>
        <w:t>so as to</w:t>
      </w:r>
      <w:proofErr w:type="gramEnd"/>
      <w:r w:rsidRPr="00D20B3A">
        <w:rPr>
          <w:rFonts w:eastAsia="Times New Roman" w:cs="Arial"/>
          <w:color w:val="000000" w:themeColor="text1"/>
          <w:lang w:eastAsia="en-GB"/>
        </w:rPr>
        <w:t xml:space="preserve"> be able to advise them on the options open to them under the University </w:t>
      </w:r>
      <w:proofErr w:type="gramStart"/>
      <w:r w:rsidRPr="00D20B3A">
        <w:rPr>
          <w:rFonts w:eastAsia="Times New Roman" w:cs="Arial"/>
          <w:color w:val="000000" w:themeColor="text1"/>
          <w:lang w:eastAsia="en-GB"/>
        </w:rPr>
        <w:t>procedures;</w:t>
      </w:r>
      <w:proofErr w:type="gramEnd"/>
    </w:p>
    <w:p w14:paraId="7A1DC2F1" w14:textId="3784F562" w:rsidR="7BBC7391" w:rsidRPr="00D20B3A" w:rsidRDefault="7BBC7391" w:rsidP="00D20B3A">
      <w:pPr>
        <w:pStyle w:val="ListParagraph"/>
        <w:numPr>
          <w:ilvl w:val="0"/>
          <w:numId w:val="9"/>
        </w:numPr>
        <w:shd w:val="clear" w:color="auto" w:fill="FFFFFF" w:themeFill="background1"/>
        <w:tabs>
          <w:tab w:val="clear" w:pos="720"/>
          <w:tab w:val="left" w:pos="993"/>
          <w:tab w:val="num" w:pos="2411"/>
        </w:tabs>
        <w:snapToGrid w:val="0"/>
        <w:spacing w:before="120" w:line="276" w:lineRule="auto"/>
        <w:ind w:left="1418" w:right="237" w:hanging="425"/>
        <w:contextualSpacing w:val="0"/>
        <w:rPr>
          <w:rFonts w:eastAsia="Times New Roman" w:cs="Arial"/>
          <w:color w:val="000000" w:themeColor="text1"/>
          <w:lang w:eastAsia="en-GB"/>
        </w:rPr>
      </w:pPr>
      <w:r w:rsidRPr="00D20B3A">
        <w:rPr>
          <w:rFonts w:eastAsia="Times New Roman" w:cs="Arial"/>
          <w:color w:val="000000" w:themeColor="text1"/>
          <w:lang w:eastAsia="en-GB"/>
        </w:rPr>
        <w:t>provide an independent view on the conduct of the examination (where required).</w:t>
      </w:r>
    </w:p>
    <w:p w14:paraId="61079748" w14:textId="50F6D807" w:rsidR="7BBC7391" w:rsidRPr="00D20B3A" w:rsidRDefault="7BBC7391" w:rsidP="00D20B3A">
      <w:pPr>
        <w:pStyle w:val="ListParagraph"/>
        <w:numPr>
          <w:ilvl w:val="1"/>
          <w:numId w:val="33"/>
        </w:numPr>
        <w:shd w:val="clear" w:color="auto" w:fill="FFFFFF" w:themeFill="background1"/>
        <w:tabs>
          <w:tab w:val="left" w:pos="709"/>
        </w:tabs>
        <w:snapToGrid w:val="0"/>
        <w:spacing w:before="120" w:line="276" w:lineRule="auto"/>
        <w:ind w:left="709" w:right="237" w:hanging="567"/>
        <w:contextualSpacing w:val="0"/>
        <w:rPr>
          <w:rFonts w:eastAsia="Times New Roman" w:cs="Arial"/>
          <w:color w:val="000000" w:themeColor="text1"/>
          <w:lang w:eastAsia="en-GB"/>
        </w:rPr>
      </w:pPr>
      <w:r w:rsidRPr="00D20B3A">
        <w:rPr>
          <w:rFonts w:eastAsia="Times New Roman" w:cs="Arial"/>
          <w:color w:val="000000" w:themeColor="text1"/>
          <w:lang w:eastAsia="en-GB"/>
        </w:rPr>
        <w:t>The Independent Observer will be a member of staff with substantial experience in examining research degrees who has not been involved with the student’s research supervision, progression monitoring or examination at any stage during their period of registration. The Independent Observer will normally be appointed from outside the student’s subject area.</w:t>
      </w:r>
    </w:p>
    <w:p w14:paraId="5D156C78" w14:textId="201628CE" w:rsidR="00BD0DE1" w:rsidRDefault="00BD0DE1" w:rsidP="00D20B3A">
      <w:pPr>
        <w:pStyle w:val="Heading1"/>
        <w:numPr>
          <w:ilvl w:val="0"/>
          <w:numId w:val="25"/>
        </w:numPr>
        <w:tabs>
          <w:tab w:val="left" w:pos="567"/>
        </w:tabs>
        <w:snapToGrid w:val="0"/>
        <w:spacing w:before="120" w:line="276" w:lineRule="auto"/>
        <w:rPr>
          <w:lang w:eastAsia="en-GB"/>
        </w:rPr>
      </w:pPr>
      <w:bookmarkStart w:id="21" w:name="_Toc88131642"/>
      <w:bookmarkStart w:id="22" w:name="_Toc222818325"/>
      <w:bookmarkStart w:id="23" w:name="_Toc222828093"/>
      <w:r>
        <w:rPr>
          <w:lang w:eastAsia="en-GB"/>
        </w:rPr>
        <w:t>Submission of Thesis</w:t>
      </w:r>
      <w:bookmarkEnd w:id="21"/>
      <w:bookmarkEnd w:id="22"/>
      <w:bookmarkEnd w:id="23"/>
    </w:p>
    <w:p w14:paraId="4F33AB41" w14:textId="77777777" w:rsidR="000A3085" w:rsidRDefault="003225AA" w:rsidP="00D20B3A">
      <w:pPr>
        <w:shd w:val="clear" w:color="auto" w:fill="FFFFFF"/>
        <w:tabs>
          <w:tab w:val="left" w:pos="0"/>
        </w:tabs>
        <w:snapToGrid w:val="0"/>
        <w:spacing w:before="120" w:line="276" w:lineRule="auto"/>
        <w:ind w:right="237"/>
        <w:jc w:val="both"/>
        <w:rPr>
          <w:rFonts w:eastAsia="Times New Roman" w:cs="Arial"/>
          <w:color w:val="000000" w:themeColor="text1"/>
          <w:lang w:eastAsia="en-GB"/>
        </w:rPr>
      </w:pPr>
      <w:r w:rsidRPr="4473AA55">
        <w:rPr>
          <w:rFonts w:eastAsia="Times New Roman" w:cs="Arial"/>
          <w:color w:val="000000" w:themeColor="text1"/>
          <w:lang w:eastAsia="en-GB"/>
        </w:rPr>
        <w:t>A research student is required to give the University two months’ notice of an</w:t>
      </w:r>
      <w:r w:rsidR="000A3085">
        <w:rPr>
          <w:rFonts w:eastAsia="Times New Roman" w:cs="Arial"/>
          <w:color w:val="000000" w:themeColor="text1"/>
          <w:lang w:eastAsia="en-GB"/>
        </w:rPr>
        <w:t xml:space="preserve"> </w:t>
      </w:r>
      <w:r w:rsidRPr="4473AA55">
        <w:rPr>
          <w:rFonts w:eastAsia="Times New Roman" w:cs="Arial"/>
          <w:color w:val="000000" w:themeColor="text1"/>
          <w:lang w:eastAsia="en-GB"/>
        </w:rPr>
        <w:t>intention to submit a thesis for examination. Ordinarily this should allow sufficient time for the appointment of examiners to be completed although, of course, occasionally this is not the case. However</w:t>
      </w:r>
      <w:r w:rsidR="005650D9" w:rsidRPr="4473AA55">
        <w:rPr>
          <w:rFonts w:eastAsia="Times New Roman" w:cs="Arial"/>
          <w:color w:val="000000" w:themeColor="text1"/>
          <w:lang w:eastAsia="en-GB"/>
        </w:rPr>
        <w:t>,</w:t>
      </w:r>
      <w:r w:rsidRPr="4473AA55">
        <w:rPr>
          <w:rFonts w:eastAsia="Times New Roman" w:cs="Arial"/>
          <w:color w:val="000000" w:themeColor="text1"/>
          <w:lang w:eastAsia="en-GB"/>
        </w:rPr>
        <w:t xml:space="preserve"> in </w:t>
      </w:r>
      <w:r w:rsidRPr="4473AA55">
        <w:rPr>
          <w:rFonts w:eastAsia="Times New Roman" w:cs="Arial"/>
          <w:b/>
          <w:bCs/>
          <w:color w:val="000000" w:themeColor="text1"/>
          <w:lang w:eastAsia="en-GB"/>
        </w:rPr>
        <w:t>no</w:t>
      </w:r>
      <w:r w:rsidRPr="4473AA55">
        <w:rPr>
          <w:rFonts w:eastAsia="Times New Roman" w:cs="Arial"/>
          <w:color w:val="000000" w:themeColor="text1"/>
          <w:lang w:eastAsia="en-GB"/>
        </w:rPr>
        <w:t> circumstances should a prospective examiner be given a copy of the thesis to be examined</w:t>
      </w:r>
      <w:r w:rsidR="51A433D0" w:rsidRPr="4473AA55">
        <w:rPr>
          <w:rFonts w:eastAsia="Times New Roman" w:cs="Arial"/>
          <w:color w:val="000000" w:themeColor="text1"/>
          <w:lang w:eastAsia="en-GB"/>
        </w:rPr>
        <w:t xml:space="preserve"> or a viva examination held</w:t>
      </w:r>
      <w:r w:rsidRPr="4473AA55">
        <w:rPr>
          <w:rFonts w:eastAsia="Times New Roman" w:cs="Arial"/>
          <w:color w:val="000000" w:themeColor="text1"/>
          <w:lang w:eastAsia="en-GB"/>
        </w:rPr>
        <w:t xml:space="preserve"> prior to </w:t>
      </w:r>
      <w:r w:rsidR="00DB7CC2" w:rsidRPr="4473AA55">
        <w:rPr>
          <w:rFonts w:eastAsia="Times New Roman" w:cs="Arial"/>
          <w:color w:val="000000" w:themeColor="text1"/>
          <w:lang w:eastAsia="en-GB"/>
        </w:rPr>
        <w:t xml:space="preserve">their </w:t>
      </w:r>
      <w:r w:rsidRPr="4473AA55">
        <w:rPr>
          <w:rFonts w:eastAsia="Times New Roman" w:cs="Arial"/>
          <w:color w:val="000000" w:themeColor="text1"/>
          <w:lang w:eastAsia="en-GB"/>
        </w:rPr>
        <w:t xml:space="preserve">appointment being approved by </w:t>
      </w:r>
      <w:proofErr w:type="spellStart"/>
      <w:r w:rsidRPr="4473AA55">
        <w:rPr>
          <w:rFonts w:eastAsia="Times New Roman" w:cs="Arial"/>
          <w:color w:val="000000" w:themeColor="text1"/>
          <w:lang w:eastAsia="en-GB"/>
        </w:rPr>
        <w:t>the</w:t>
      </w:r>
      <w:r w:rsidR="44C24FBB" w:rsidRPr="4473AA55">
        <w:rPr>
          <w:rFonts w:eastAsia="Times New Roman" w:cs="Arial"/>
          <w:color w:val="000000" w:themeColor="text1"/>
          <w:lang w:eastAsia="en-GB"/>
        </w:rPr>
        <w:t>Director</w:t>
      </w:r>
      <w:proofErr w:type="spellEnd"/>
      <w:r w:rsidR="44C24FBB" w:rsidRPr="4473AA55">
        <w:rPr>
          <w:rFonts w:eastAsia="Times New Roman" w:cs="Arial"/>
          <w:color w:val="000000" w:themeColor="text1"/>
          <w:lang w:eastAsia="en-GB"/>
        </w:rPr>
        <w:t xml:space="preserve"> </w:t>
      </w:r>
      <w:r w:rsidR="009D16E7" w:rsidRPr="4473AA55">
        <w:rPr>
          <w:rFonts w:eastAsia="Times New Roman" w:cs="Arial"/>
          <w:color w:val="000000" w:themeColor="text1"/>
          <w:lang w:eastAsia="en-GB"/>
        </w:rPr>
        <w:t xml:space="preserve">of the </w:t>
      </w:r>
      <w:r w:rsidRPr="4473AA55">
        <w:rPr>
          <w:rFonts w:eastAsia="Times New Roman" w:cs="Arial"/>
          <w:color w:val="000000" w:themeColor="text1"/>
          <w:lang w:eastAsia="en-GB"/>
        </w:rPr>
        <w:t xml:space="preserve">Graduate </w:t>
      </w:r>
      <w:r w:rsidR="002C5015" w:rsidRPr="4473AA55">
        <w:rPr>
          <w:rFonts w:eastAsia="Times New Roman" w:cs="Arial"/>
          <w:color w:val="000000" w:themeColor="text1"/>
          <w:lang w:eastAsia="en-GB"/>
        </w:rPr>
        <w:t>and Researcher College</w:t>
      </w:r>
      <w:r w:rsidR="009D16E7" w:rsidRPr="4473AA55">
        <w:rPr>
          <w:rFonts w:eastAsia="Times New Roman" w:cs="Arial"/>
          <w:color w:val="000000" w:themeColor="text1"/>
          <w:lang w:eastAsia="en-GB"/>
        </w:rPr>
        <w:t xml:space="preserve">. </w:t>
      </w:r>
      <w:bookmarkStart w:id="24" w:name="_Toc222818326"/>
      <w:bookmarkStart w:id="25" w:name="_Toc88131643"/>
    </w:p>
    <w:p w14:paraId="398CE5A8" w14:textId="1A447470" w:rsidR="00FB09D1" w:rsidRPr="000A3085" w:rsidRDefault="00FB09D1" w:rsidP="00D20B3A">
      <w:pPr>
        <w:pStyle w:val="Heading1"/>
        <w:numPr>
          <w:ilvl w:val="0"/>
          <w:numId w:val="25"/>
        </w:numPr>
        <w:snapToGrid w:val="0"/>
        <w:spacing w:before="120" w:line="276" w:lineRule="auto"/>
        <w:rPr>
          <w:rFonts w:eastAsia="Times New Roman" w:cs="Arial"/>
          <w:color w:val="000000"/>
          <w:szCs w:val="24"/>
          <w:lang w:eastAsia="en-GB"/>
        </w:rPr>
      </w:pPr>
      <w:bookmarkStart w:id="26" w:name="_Toc222828094"/>
      <w:r>
        <w:lastRenderedPageBreak/>
        <w:t>Inclusive Learning Plans (ILPs)</w:t>
      </w:r>
      <w:bookmarkEnd w:id="24"/>
      <w:bookmarkEnd w:id="26"/>
    </w:p>
    <w:p w14:paraId="3BBB9991" w14:textId="75396A2C" w:rsidR="00CC5075" w:rsidRDefault="00FB09D1" w:rsidP="00D20B3A">
      <w:pPr>
        <w:snapToGrid w:val="0"/>
        <w:spacing w:before="120" w:line="276" w:lineRule="auto"/>
      </w:pPr>
      <w:r>
        <w:t xml:space="preserve">It is the responsibility of the supervisory team to consider whether any reasonable adjustments are </w:t>
      </w:r>
      <w:r w:rsidR="7E18F84A">
        <w:t>to be applied</w:t>
      </w:r>
      <w:r>
        <w:t xml:space="preserve"> as part of an ILP as listed on the student record. </w:t>
      </w:r>
      <w:bookmarkStart w:id="27" w:name="_Toc222818327"/>
    </w:p>
    <w:p w14:paraId="36233ECD" w14:textId="77777777" w:rsidR="00CC5075" w:rsidRDefault="1C7F77A5" w:rsidP="00D20B3A">
      <w:pPr>
        <w:pStyle w:val="Heading1"/>
        <w:numPr>
          <w:ilvl w:val="0"/>
          <w:numId w:val="26"/>
        </w:numPr>
        <w:snapToGrid w:val="0"/>
        <w:spacing w:before="120" w:line="276" w:lineRule="auto"/>
      </w:pPr>
      <w:bookmarkStart w:id="28" w:name="_Toc222828095"/>
      <w:r w:rsidRPr="5485F72F">
        <w:rPr>
          <w:lang w:eastAsia="en-GB"/>
        </w:rPr>
        <w:t>Process of appointment</w:t>
      </w:r>
      <w:bookmarkEnd w:id="27"/>
      <w:bookmarkEnd w:id="28"/>
      <w:r w:rsidRPr="5485F72F">
        <w:rPr>
          <w:lang w:eastAsia="en-GB"/>
        </w:rPr>
        <w:t xml:space="preserve"> </w:t>
      </w:r>
      <w:bookmarkEnd w:id="25"/>
    </w:p>
    <w:p w14:paraId="412B7418" w14:textId="77777777" w:rsidR="00CC5075" w:rsidRPr="00CC5075" w:rsidRDefault="003225AA" w:rsidP="00D20B3A">
      <w:pPr>
        <w:pStyle w:val="ListParagraph"/>
        <w:numPr>
          <w:ilvl w:val="0"/>
          <w:numId w:val="34"/>
        </w:numPr>
        <w:snapToGrid w:val="0"/>
        <w:spacing w:before="120" w:line="276" w:lineRule="auto"/>
        <w:contextualSpacing w:val="0"/>
        <w:rPr>
          <w:rFonts w:eastAsiaTheme="majorEastAsia" w:cstheme="majorBidi"/>
        </w:rPr>
      </w:pPr>
      <w:r w:rsidRPr="00CC5075">
        <w:rPr>
          <w:lang w:eastAsia="en-GB"/>
        </w:rPr>
        <w:t>The</w:t>
      </w:r>
      <w:r w:rsidR="3DD5BB40" w:rsidRPr="00CC5075">
        <w:rPr>
          <w:lang w:eastAsia="en-GB"/>
        </w:rPr>
        <w:t xml:space="preserve"> Graduate and Researcher College</w:t>
      </w:r>
      <w:r w:rsidR="00E80652" w:rsidRPr="00CC5075">
        <w:rPr>
          <w:lang w:eastAsia="en-GB"/>
        </w:rPr>
        <w:t xml:space="preserve"> </w:t>
      </w:r>
      <w:r w:rsidRPr="00CC5075">
        <w:rPr>
          <w:lang w:eastAsia="en-GB"/>
        </w:rPr>
        <w:t xml:space="preserve">will </w:t>
      </w:r>
      <w:r w:rsidR="0FEFEAFF" w:rsidRPr="00CC5075">
        <w:rPr>
          <w:lang w:eastAsia="en-GB"/>
        </w:rPr>
        <w:t>consider</w:t>
      </w:r>
      <w:r w:rsidRPr="00CC5075">
        <w:rPr>
          <w:lang w:eastAsia="en-GB"/>
        </w:rPr>
        <w:t xml:space="preserve"> examiners’ appointment forms </w:t>
      </w:r>
      <w:r w:rsidR="009D16E7" w:rsidRPr="00CC5075">
        <w:rPr>
          <w:lang w:eastAsia="en-GB"/>
        </w:rPr>
        <w:t xml:space="preserve">before </w:t>
      </w:r>
      <w:r w:rsidRPr="00CC5075">
        <w:rPr>
          <w:lang w:eastAsia="en-GB"/>
        </w:rPr>
        <w:t>pass</w:t>
      </w:r>
      <w:r w:rsidR="009D16E7" w:rsidRPr="00CC5075">
        <w:rPr>
          <w:lang w:eastAsia="en-GB"/>
        </w:rPr>
        <w:t>in</w:t>
      </w:r>
      <w:r w:rsidR="00CD3AA8" w:rsidRPr="00CC5075">
        <w:rPr>
          <w:lang w:eastAsia="en-GB"/>
        </w:rPr>
        <w:t>g</w:t>
      </w:r>
      <w:r w:rsidR="009D16E7" w:rsidRPr="00CC5075">
        <w:rPr>
          <w:lang w:eastAsia="en-GB"/>
        </w:rPr>
        <w:t xml:space="preserve"> them to </w:t>
      </w:r>
      <w:r w:rsidRPr="00CC5075">
        <w:rPr>
          <w:lang w:eastAsia="en-GB"/>
        </w:rPr>
        <w:t xml:space="preserve">the </w:t>
      </w:r>
      <w:r w:rsidR="1199E689" w:rsidRPr="00CC5075">
        <w:rPr>
          <w:lang w:eastAsia="en-GB"/>
        </w:rPr>
        <w:t>Director</w:t>
      </w:r>
      <w:r w:rsidR="009D16E7" w:rsidRPr="00CC5075">
        <w:rPr>
          <w:lang w:eastAsia="en-GB"/>
        </w:rPr>
        <w:t xml:space="preserve"> of the </w:t>
      </w:r>
      <w:r w:rsidRPr="00CC5075">
        <w:rPr>
          <w:lang w:eastAsia="en-GB"/>
        </w:rPr>
        <w:t xml:space="preserve">Graduate </w:t>
      </w:r>
      <w:r w:rsidR="002C5015" w:rsidRPr="00CC5075">
        <w:rPr>
          <w:lang w:eastAsia="en-GB"/>
        </w:rPr>
        <w:t>and Researcher College</w:t>
      </w:r>
      <w:r w:rsidRPr="00CC5075">
        <w:rPr>
          <w:lang w:eastAsia="en-GB"/>
        </w:rPr>
        <w:t xml:space="preserve"> </w:t>
      </w:r>
      <w:r w:rsidR="009D16E7" w:rsidRPr="00CC5075">
        <w:rPr>
          <w:lang w:eastAsia="en-GB"/>
        </w:rPr>
        <w:t xml:space="preserve">for approval </w:t>
      </w:r>
      <w:r w:rsidRPr="00CC5075">
        <w:rPr>
          <w:lang w:eastAsia="en-GB"/>
        </w:rPr>
        <w:t>(as per </w:t>
      </w:r>
      <w:hyperlink r:id="rId12" w:anchor="recommendation">
        <w:r w:rsidRPr="00CC5075">
          <w:rPr>
            <w:lang w:eastAsia="en-GB"/>
          </w:rPr>
          <w:t>section 3</w:t>
        </w:r>
      </w:hyperlink>
      <w:r w:rsidRPr="00CC5075">
        <w:rPr>
          <w:lang w:eastAsia="en-GB"/>
        </w:rPr>
        <w:t xml:space="preserve"> above). </w:t>
      </w:r>
    </w:p>
    <w:p w14:paraId="513BD71E" w14:textId="77777777" w:rsidR="00CC5075" w:rsidRPr="00CC5075" w:rsidRDefault="0A4B4BD5" w:rsidP="00D20B3A">
      <w:pPr>
        <w:pStyle w:val="ListParagraph"/>
        <w:numPr>
          <w:ilvl w:val="0"/>
          <w:numId w:val="34"/>
        </w:numPr>
        <w:snapToGrid w:val="0"/>
        <w:spacing w:before="120" w:line="276" w:lineRule="auto"/>
        <w:contextualSpacing w:val="0"/>
        <w:rPr>
          <w:rFonts w:eastAsiaTheme="majorEastAsia" w:cstheme="majorBidi"/>
        </w:rPr>
      </w:pPr>
      <w:r w:rsidRPr="00CC5075">
        <w:rPr>
          <w:rFonts w:eastAsia="Times New Roman" w:cs="Arial"/>
          <w:color w:val="000000" w:themeColor="text1"/>
          <w:lang w:eastAsia="en-GB"/>
        </w:rPr>
        <w:t>Once approved, the GRC will write to the External Examiner to confirm their appointmen</w:t>
      </w:r>
      <w:r w:rsidR="36A61CF0" w:rsidRPr="00CC5075">
        <w:rPr>
          <w:rFonts w:eastAsia="Times New Roman" w:cs="Arial"/>
          <w:color w:val="000000" w:themeColor="text1"/>
          <w:lang w:eastAsia="en-GB"/>
        </w:rPr>
        <w:t xml:space="preserve">t. </w:t>
      </w:r>
    </w:p>
    <w:p w14:paraId="618EBF93" w14:textId="77777777" w:rsidR="00CC5075" w:rsidRPr="00CC5075" w:rsidRDefault="36A61CF0" w:rsidP="00D20B3A">
      <w:pPr>
        <w:pStyle w:val="ListParagraph"/>
        <w:numPr>
          <w:ilvl w:val="0"/>
          <w:numId w:val="34"/>
        </w:numPr>
        <w:snapToGrid w:val="0"/>
        <w:spacing w:before="120" w:line="276" w:lineRule="auto"/>
        <w:contextualSpacing w:val="0"/>
        <w:rPr>
          <w:rFonts w:eastAsiaTheme="majorEastAsia" w:cstheme="majorBidi"/>
        </w:rPr>
      </w:pPr>
      <w:r w:rsidRPr="00CC5075">
        <w:rPr>
          <w:rFonts w:eastAsia="Times New Roman" w:cs="Arial"/>
          <w:color w:val="000000" w:themeColor="text1"/>
          <w:lang w:eastAsia="en-GB"/>
        </w:rPr>
        <w:t>The GRC will remind candidates that under no circumstances, should they contact their Internal or External Examiners, or any Independent Observer, about their research degree examination outside of the formal examination process.</w:t>
      </w:r>
    </w:p>
    <w:p w14:paraId="21DE08B2" w14:textId="7035F898" w:rsidR="0AF4462A" w:rsidRPr="00CC5075" w:rsidRDefault="0AF4462A" w:rsidP="00D20B3A">
      <w:pPr>
        <w:pStyle w:val="ListParagraph"/>
        <w:numPr>
          <w:ilvl w:val="0"/>
          <w:numId w:val="34"/>
        </w:numPr>
        <w:snapToGrid w:val="0"/>
        <w:spacing w:before="120" w:line="276" w:lineRule="auto"/>
        <w:contextualSpacing w:val="0"/>
        <w:rPr>
          <w:rFonts w:eastAsiaTheme="majorEastAsia" w:cstheme="majorBidi"/>
        </w:rPr>
      </w:pPr>
      <w:r w:rsidRPr="00CC5075">
        <w:rPr>
          <w:rFonts w:eastAsia="Times New Roman" w:cs="Arial"/>
          <w:color w:val="000000" w:themeColor="text1"/>
          <w:lang w:eastAsia="en-GB"/>
        </w:rPr>
        <w:t xml:space="preserve">The GRC are responsible for sending out copies of the thesis to the examination panel. </w:t>
      </w:r>
    </w:p>
    <w:p w14:paraId="65DAB113" w14:textId="215ECCD8" w:rsidR="005C22B3" w:rsidRDefault="003225AA" w:rsidP="00D20B3A">
      <w:pPr>
        <w:pStyle w:val="Heading1"/>
        <w:tabs>
          <w:tab w:val="left" w:pos="567"/>
        </w:tabs>
        <w:snapToGrid w:val="0"/>
        <w:spacing w:before="120" w:line="276" w:lineRule="auto"/>
        <w:rPr>
          <w:lang w:eastAsia="en-GB"/>
        </w:rPr>
      </w:pPr>
      <w:bookmarkStart w:id="29" w:name="_Toc88131646"/>
      <w:bookmarkStart w:id="30" w:name="_Toc222818329"/>
      <w:bookmarkStart w:id="31" w:name="_Toc222828096"/>
      <w:r w:rsidRPr="00923486">
        <w:rPr>
          <w:bCs/>
          <w:lang w:eastAsia="en-GB"/>
        </w:rPr>
        <w:t>1</w:t>
      </w:r>
      <w:r w:rsidR="0062209C">
        <w:rPr>
          <w:bCs/>
          <w:lang w:eastAsia="en-GB"/>
        </w:rPr>
        <w:t>1</w:t>
      </w:r>
      <w:r w:rsidRPr="00923486">
        <w:rPr>
          <w:bCs/>
          <w:lang w:eastAsia="en-GB"/>
        </w:rPr>
        <w:t>.</w:t>
      </w:r>
      <w:r w:rsidRPr="00923486">
        <w:rPr>
          <w:lang w:eastAsia="en-GB"/>
        </w:rPr>
        <w:t> </w:t>
      </w:r>
      <w:r w:rsidR="00CD3AA8" w:rsidRPr="00923486">
        <w:rPr>
          <w:lang w:eastAsia="en-GB"/>
        </w:rPr>
        <w:tab/>
      </w:r>
      <w:r w:rsidR="005C22B3">
        <w:rPr>
          <w:lang w:eastAsia="en-GB"/>
        </w:rPr>
        <w:t>M</w:t>
      </w:r>
      <w:r w:rsidR="005C22B3" w:rsidRPr="00923486">
        <w:rPr>
          <w:lang w:eastAsia="en-GB"/>
        </w:rPr>
        <w:t xml:space="preserve">aximum </w:t>
      </w:r>
      <w:r w:rsidR="005C22B3">
        <w:rPr>
          <w:lang w:eastAsia="en-GB"/>
        </w:rPr>
        <w:t>T</w:t>
      </w:r>
      <w:r w:rsidR="005C22B3" w:rsidRPr="00923486">
        <w:rPr>
          <w:lang w:eastAsia="en-GB"/>
        </w:rPr>
        <w:t xml:space="preserve">imescale for </w:t>
      </w:r>
      <w:r w:rsidR="005C22B3">
        <w:rPr>
          <w:lang w:eastAsia="en-GB"/>
        </w:rPr>
        <w:t>C</w:t>
      </w:r>
      <w:r w:rsidR="005C22B3" w:rsidRPr="00923486">
        <w:rPr>
          <w:lang w:eastAsia="en-GB"/>
        </w:rPr>
        <w:t>ompletion</w:t>
      </w:r>
      <w:bookmarkEnd w:id="29"/>
      <w:bookmarkEnd w:id="30"/>
      <w:bookmarkEnd w:id="31"/>
    </w:p>
    <w:p w14:paraId="1B1FF987" w14:textId="1A87C69A" w:rsidR="003225AA" w:rsidRPr="00923486" w:rsidRDefault="003225AA" w:rsidP="00D20B3A">
      <w:pPr>
        <w:shd w:val="clear" w:color="auto" w:fill="FFFFFF"/>
        <w:tabs>
          <w:tab w:val="left" w:pos="567"/>
        </w:tabs>
        <w:snapToGrid w:val="0"/>
        <w:spacing w:before="120" w:line="276" w:lineRule="auto"/>
        <w:ind w:right="237"/>
        <w:rPr>
          <w:rFonts w:eastAsia="Times New Roman" w:cs="Arial"/>
          <w:color w:val="000000"/>
          <w:szCs w:val="24"/>
          <w:lang w:eastAsia="en-GB"/>
        </w:rPr>
      </w:pPr>
      <w:r w:rsidRPr="00923486">
        <w:rPr>
          <w:rFonts w:eastAsia="Times New Roman" w:cs="Arial"/>
          <w:color w:val="000000"/>
          <w:szCs w:val="24"/>
          <w:lang w:eastAsia="en-GB"/>
        </w:rPr>
        <w:t xml:space="preserve">By accepting the appointment, Examiners agree on a maximum timescale of three months </w:t>
      </w:r>
      <w:r w:rsidR="000A279B" w:rsidRPr="00923486">
        <w:rPr>
          <w:rFonts w:eastAsia="Times New Roman" w:cs="Arial"/>
          <w:color w:val="000000"/>
          <w:szCs w:val="24"/>
          <w:lang w:eastAsia="en-GB"/>
        </w:rPr>
        <w:t xml:space="preserve">(upon the receipt of the thesis) </w:t>
      </w:r>
      <w:r w:rsidRPr="00923486">
        <w:rPr>
          <w:rFonts w:eastAsia="Times New Roman" w:cs="Arial"/>
          <w:color w:val="000000"/>
          <w:szCs w:val="24"/>
          <w:lang w:eastAsia="en-GB"/>
        </w:rPr>
        <w:t>for completion of the examination including the oral examination.</w:t>
      </w:r>
    </w:p>
    <w:p w14:paraId="79D46115" w14:textId="043A38C6" w:rsidR="0039220F" w:rsidRDefault="00120460" w:rsidP="00D20B3A">
      <w:pPr>
        <w:pStyle w:val="Heading1"/>
        <w:tabs>
          <w:tab w:val="left" w:pos="567"/>
        </w:tabs>
        <w:snapToGrid w:val="0"/>
        <w:spacing w:before="120" w:line="276" w:lineRule="auto"/>
        <w:rPr>
          <w:lang w:eastAsia="en-GB"/>
        </w:rPr>
      </w:pPr>
      <w:bookmarkStart w:id="32" w:name="_Toc88131647"/>
      <w:bookmarkStart w:id="33" w:name="_Toc222818330"/>
      <w:bookmarkStart w:id="34" w:name="_Toc222828097"/>
      <w:r w:rsidRPr="00923486">
        <w:rPr>
          <w:lang w:eastAsia="en-GB"/>
        </w:rPr>
        <w:t>1</w:t>
      </w:r>
      <w:r w:rsidR="0062209C">
        <w:rPr>
          <w:lang w:eastAsia="en-GB"/>
        </w:rPr>
        <w:t>2</w:t>
      </w:r>
      <w:r w:rsidRPr="00923486">
        <w:rPr>
          <w:lang w:eastAsia="en-GB"/>
        </w:rPr>
        <w:t xml:space="preserve">. </w:t>
      </w:r>
      <w:r w:rsidR="0039220F">
        <w:rPr>
          <w:lang w:eastAsia="en-GB"/>
        </w:rPr>
        <w:tab/>
        <w:t>If A</w:t>
      </w:r>
      <w:r w:rsidR="0039220F" w:rsidRPr="00923486">
        <w:rPr>
          <w:lang w:eastAsia="en-GB"/>
        </w:rPr>
        <w:t xml:space="preserve">ppointed </w:t>
      </w:r>
      <w:r w:rsidR="0039220F">
        <w:rPr>
          <w:lang w:eastAsia="en-GB"/>
        </w:rPr>
        <w:t>E</w:t>
      </w:r>
      <w:r w:rsidR="0039220F" w:rsidRPr="00923486">
        <w:rPr>
          <w:lang w:eastAsia="en-GB"/>
        </w:rPr>
        <w:t>xaminer</w:t>
      </w:r>
      <w:r w:rsidR="0039220F">
        <w:rPr>
          <w:lang w:eastAsia="en-GB"/>
        </w:rPr>
        <w:t xml:space="preserve"> N</w:t>
      </w:r>
      <w:r w:rsidR="0039220F" w:rsidRPr="00923486">
        <w:rPr>
          <w:lang w:eastAsia="en-GB"/>
        </w:rPr>
        <w:t xml:space="preserve">o </w:t>
      </w:r>
      <w:r w:rsidR="0039220F">
        <w:rPr>
          <w:lang w:eastAsia="en-GB"/>
        </w:rPr>
        <w:t>L</w:t>
      </w:r>
      <w:r w:rsidR="0039220F" w:rsidRPr="00923486">
        <w:rPr>
          <w:lang w:eastAsia="en-GB"/>
        </w:rPr>
        <w:t xml:space="preserve">onger </w:t>
      </w:r>
      <w:r w:rsidR="0039220F">
        <w:rPr>
          <w:lang w:eastAsia="en-GB"/>
        </w:rPr>
        <w:t>A</w:t>
      </w:r>
      <w:r w:rsidR="0039220F" w:rsidRPr="00923486">
        <w:rPr>
          <w:lang w:eastAsia="en-GB"/>
        </w:rPr>
        <w:t xml:space="preserve">ble to </w:t>
      </w:r>
      <w:r w:rsidR="0039220F">
        <w:rPr>
          <w:lang w:eastAsia="en-GB"/>
        </w:rPr>
        <w:t>E</w:t>
      </w:r>
      <w:r w:rsidR="0039220F" w:rsidRPr="00923486">
        <w:rPr>
          <w:lang w:eastAsia="en-GB"/>
        </w:rPr>
        <w:t xml:space="preserve">xamine </w:t>
      </w:r>
      <w:r w:rsidR="0039220F">
        <w:rPr>
          <w:lang w:eastAsia="en-GB"/>
        </w:rPr>
        <w:t>S</w:t>
      </w:r>
      <w:r w:rsidR="0039220F" w:rsidRPr="00923486">
        <w:rPr>
          <w:lang w:eastAsia="en-GB"/>
        </w:rPr>
        <w:t>tudent</w:t>
      </w:r>
      <w:bookmarkEnd w:id="32"/>
      <w:bookmarkEnd w:id="33"/>
      <w:bookmarkEnd w:id="34"/>
    </w:p>
    <w:p w14:paraId="06BC9E1B" w14:textId="5B647FD3" w:rsidR="003225AA" w:rsidRPr="00923486" w:rsidRDefault="00120460" w:rsidP="00D20B3A">
      <w:pPr>
        <w:shd w:val="clear" w:color="auto" w:fill="FFFFFF" w:themeFill="background1"/>
        <w:tabs>
          <w:tab w:val="left" w:pos="567"/>
        </w:tabs>
        <w:snapToGrid w:val="0"/>
        <w:spacing w:before="120" w:line="276" w:lineRule="auto"/>
        <w:ind w:right="237"/>
        <w:rPr>
          <w:rFonts w:eastAsia="Times New Roman" w:cs="Arial"/>
          <w:color w:val="000000"/>
          <w:lang w:eastAsia="en-GB"/>
        </w:rPr>
      </w:pPr>
      <w:r w:rsidRPr="0F434862">
        <w:rPr>
          <w:rFonts w:eastAsia="Times New Roman" w:cs="Arial"/>
          <w:color w:val="000000" w:themeColor="text1"/>
          <w:lang w:eastAsia="en-GB"/>
        </w:rPr>
        <w:t xml:space="preserve">Where a student has been referred and one or more of the appointed examiners is no longer able to examine the student (for reasons such as leaving the university, relocation or death), the </w:t>
      </w:r>
      <w:proofErr w:type="gramStart"/>
      <w:r w:rsidR="0834C561" w:rsidRPr="0F434862">
        <w:rPr>
          <w:rFonts w:eastAsia="Times New Roman" w:cs="Arial"/>
          <w:color w:val="000000" w:themeColor="text1"/>
          <w:lang w:eastAsia="en-GB"/>
        </w:rPr>
        <w:t>School</w:t>
      </w:r>
      <w:proofErr w:type="gramEnd"/>
      <w:r w:rsidR="0071616A" w:rsidRPr="0F434862">
        <w:rPr>
          <w:rFonts w:eastAsia="Times New Roman" w:cs="Arial"/>
          <w:color w:val="000000" w:themeColor="text1"/>
          <w:lang w:eastAsia="en-GB"/>
        </w:rPr>
        <w:t xml:space="preserve"> </w:t>
      </w:r>
      <w:r w:rsidRPr="0F434862">
        <w:rPr>
          <w:rFonts w:eastAsia="Times New Roman" w:cs="Arial"/>
          <w:color w:val="000000" w:themeColor="text1"/>
          <w:lang w:eastAsia="en-GB"/>
        </w:rPr>
        <w:t xml:space="preserve">will nominate an appropriate examiner for the consideration of the </w:t>
      </w:r>
      <w:r w:rsidR="003C4703" w:rsidRPr="0F434862">
        <w:rPr>
          <w:rFonts w:eastAsia="Times New Roman" w:cs="Arial"/>
          <w:color w:val="000000" w:themeColor="text1"/>
          <w:lang w:eastAsia="en-GB"/>
        </w:rPr>
        <w:t>D</w:t>
      </w:r>
      <w:r w:rsidR="49BD5F73" w:rsidRPr="0F434862">
        <w:rPr>
          <w:rFonts w:eastAsia="Times New Roman" w:cs="Arial"/>
          <w:color w:val="000000" w:themeColor="text1"/>
          <w:lang w:eastAsia="en-GB"/>
        </w:rPr>
        <w:t>irector</w:t>
      </w:r>
      <w:r w:rsidR="003C4703" w:rsidRPr="0F434862">
        <w:rPr>
          <w:rFonts w:eastAsia="Times New Roman" w:cs="Arial"/>
          <w:color w:val="000000" w:themeColor="text1"/>
          <w:lang w:eastAsia="en-GB"/>
        </w:rPr>
        <w:t xml:space="preserve"> </w:t>
      </w:r>
      <w:r w:rsidRPr="0F434862">
        <w:rPr>
          <w:rFonts w:eastAsia="Times New Roman" w:cs="Arial"/>
          <w:color w:val="000000" w:themeColor="text1"/>
          <w:lang w:eastAsia="en-GB"/>
        </w:rPr>
        <w:t xml:space="preserve">of the Graduate </w:t>
      </w:r>
      <w:r w:rsidR="002C5015" w:rsidRPr="0F434862">
        <w:rPr>
          <w:rFonts w:eastAsia="Times New Roman" w:cs="Arial"/>
          <w:color w:val="000000" w:themeColor="text1"/>
          <w:lang w:eastAsia="en-GB"/>
        </w:rPr>
        <w:t>and Researcher College</w:t>
      </w:r>
      <w:r w:rsidRPr="0F434862">
        <w:rPr>
          <w:rFonts w:eastAsia="Times New Roman" w:cs="Arial"/>
          <w:color w:val="000000" w:themeColor="text1"/>
          <w:lang w:eastAsia="en-GB"/>
        </w:rPr>
        <w:t xml:space="preserve"> to take over the examination process</w:t>
      </w:r>
      <w:r w:rsidR="003C4703" w:rsidRPr="0F434862">
        <w:rPr>
          <w:rFonts w:eastAsia="Times New Roman" w:cs="Arial"/>
          <w:color w:val="000000" w:themeColor="text1"/>
          <w:lang w:eastAsia="en-GB"/>
        </w:rPr>
        <w:t xml:space="preserve">. </w:t>
      </w:r>
    </w:p>
    <w:p w14:paraId="62F48466" w14:textId="367C5E26" w:rsidR="007B46AB" w:rsidRDefault="003C4703" w:rsidP="00D20B3A">
      <w:pPr>
        <w:pStyle w:val="Heading1"/>
        <w:tabs>
          <w:tab w:val="left" w:pos="567"/>
        </w:tabs>
        <w:snapToGrid w:val="0"/>
        <w:spacing w:before="120" w:line="276" w:lineRule="auto"/>
        <w:rPr>
          <w:rFonts w:eastAsia="Times New Roman"/>
          <w:lang w:eastAsia="en-GB"/>
        </w:rPr>
      </w:pPr>
      <w:bookmarkStart w:id="35" w:name="_Toc88131648"/>
      <w:bookmarkStart w:id="36" w:name="_Toc222818331"/>
      <w:bookmarkStart w:id="37" w:name="_Toc222828098"/>
      <w:r w:rsidRPr="00923486">
        <w:rPr>
          <w:rFonts w:eastAsia="Times New Roman"/>
          <w:lang w:eastAsia="en-GB"/>
        </w:rPr>
        <w:t>1</w:t>
      </w:r>
      <w:r w:rsidR="0062209C">
        <w:rPr>
          <w:rFonts w:eastAsia="Times New Roman"/>
          <w:lang w:eastAsia="en-GB"/>
        </w:rPr>
        <w:t>3</w:t>
      </w:r>
      <w:r w:rsidRPr="00923486">
        <w:rPr>
          <w:rFonts w:eastAsia="Times New Roman"/>
          <w:lang w:eastAsia="en-GB"/>
        </w:rPr>
        <w:t xml:space="preserve">. </w:t>
      </w:r>
      <w:r w:rsidR="00424083" w:rsidRPr="00923486">
        <w:rPr>
          <w:rFonts w:eastAsia="Times New Roman"/>
          <w:lang w:eastAsia="en-GB"/>
        </w:rPr>
        <w:tab/>
      </w:r>
      <w:r w:rsidRPr="00923486">
        <w:rPr>
          <w:rFonts w:eastAsia="Times New Roman"/>
          <w:lang w:eastAsia="en-GB"/>
        </w:rPr>
        <w:t>Termination</w:t>
      </w:r>
      <w:r w:rsidR="007B46AB">
        <w:rPr>
          <w:rFonts w:eastAsia="Times New Roman"/>
          <w:lang w:eastAsia="en-GB"/>
        </w:rPr>
        <w:t xml:space="preserve"> of Appointment</w:t>
      </w:r>
      <w:bookmarkEnd w:id="35"/>
      <w:bookmarkEnd w:id="36"/>
      <w:bookmarkEnd w:id="37"/>
    </w:p>
    <w:p w14:paraId="0D0A2151" w14:textId="7C2B22DA" w:rsidR="003225AA" w:rsidRPr="00923486" w:rsidRDefault="003225AA" w:rsidP="00D20B3A">
      <w:pPr>
        <w:shd w:val="clear" w:color="auto" w:fill="FFFFFF" w:themeFill="background1"/>
        <w:tabs>
          <w:tab w:val="left" w:pos="567"/>
        </w:tabs>
        <w:snapToGrid w:val="0"/>
        <w:spacing w:before="120" w:line="276" w:lineRule="auto"/>
        <w:ind w:right="237"/>
        <w:rPr>
          <w:rFonts w:eastAsia="Times New Roman" w:cs="Arial"/>
          <w:color w:val="000000"/>
          <w:lang w:eastAsia="en-GB"/>
        </w:rPr>
      </w:pPr>
      <w:r w:rsidRPr="55B17C83">
        <w:rPr>
          <w:rFonts w:eastAsia="Times New Roman" w:cs="Arial"/>
          <w:color w:val="000000"/>
          <w:lang w:eastAsia="en-GB"/>
        </w:rPr>
        <w:t xml:space="preserve">The University reserves the right to terminate the appointment of an External Examiner without notice where the Vice-Chancellor considers that the Examiner has not properly undertaken </w:t>
      </w:r>
      <w:r w:rsidR="000A279B" w:rsidRPr="55B17C83">
        <w:rPr>
          <w:rFonts w:eastAsia="Times New Roman" w:cs="Arial"/>
          <w:color w:val="000000"/>
          <w:lang w:eastAsia="en-GB"/>
        </w:rPr>
        <w:t>their</w:t>
      </w:r>
      <w:r w:rsidRPr="55B17C83">
        <w:rPr>
          <w:rFonts w:eastAsia="Times New Roman" w:cs="Arial"/>
          <w:color w:val="000000"/>
          <w:lang w:eastAsia="en-GB"/>
        </w:rPr>
        <w:t xml:space="preserve"> duties.</w:t>
      </w:r>
    </w:p>
    <w:p w14:paraId="7226BB1E" w14:textId="77777777" w:rsidR="00CD3AA8" w:rsidRPr="00923486" w:rsidRDefault="00CD3AA8" w:rsidP="00D20B3A">
      <w:pPr>
        <w:shd w:val="clear" w:color="auto" w:fill="FFFFFF"/>
        <w:tabs>
          <w:tab w:val="left" w:pos="567"/>
        </w:tabs>
        <w:snapToGrid w:val="0"/>
        <w:spacing w:before="120" w:line="276" w:lineRule="auto"/>
        <w:ind w:left="567" w:right="237" w:hanging="567"/>
        <w:jc w:val="both"/>
        <w:rPr>
          <w:rFonts w:eastAsia="Times New Roman" w:cs="Arial"/>
          <w:color w:val="000000"/>
          <w:szCs w:val="24"/>
          <w:lang w:eastAsia="en-GB"/>
        </w:rPr>
      </w:pPr>
    </w:p>
    <w:p w14:paraId="26017159" w14:textId="77777777" w:rsidR="003225AA" w:rsidRPr="00923486" w:rsidRDefault="003225AA" w:rsidP="00D20B3A">
      <w:pPr>
        <w:shd w:val="clear" w:color="auto" w:fill="FFFFFF"/>
        <w:tabs>
          <w:tab w:val="left" w:pos="567"/>
        </w:tabs>
        <w:snapToGrid w:val="0"/>
        <w:spacing w:before="120" w:line="276" w:lineRule="auto"/>
        <w:ind w:left="567" w:right="237" w:hanging="567"/>
        <w:jc w:val="both"/>
        <w:rPr>
          <w:rFonts w:eastAsia="Times New Roman" w:cs="Arial"/>
          <w:color w:val="000000"/>
          <w:szCs w:val="24"/>
          <w:lang w:eastAsia="en-GB"/>
        </w:rPr>
      </w:pPr>
      <w:r w:rsidRPr="00923486">
        <w:rPr>
          <w:rFonts w:eastAsia="Times New Roman" w:cs="Arial"/>
          <w:color w:val="000000"/>
          <w:szCs w:val="24"/>
          <w:lang w:eastAsia="en-GB"/>
        </w:rPr>
        <w:t> </w:t>
      </w:r>
    </w:p>
    <w:sectPr w:rsidR="003225AA" w:rsidRPr="00923486" w:rsidSect="00655A44">
      <w:headerReference w:type="default" r:id="rId13"/>
      <w:footerReference w:type="default" r:id="rId14"/>
      <w:pgSz w:w="11906" w:h="16838"/>
      <w:pgMar w:top="284" w:right="1440" w:bottom="198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B39D" w14:textId="77777777" w:rsidR="009B392B" w:rsidRDefault="009B392B" w:rsidP="00835358">
      <w:pPr>
        <w:spacing w:after="0"/>
      </w:pPr>
      <w:r>
        <w:separator/>
      </w:r>
    </w:p>
  </w:endnote>
  <w:endnote w:type="continuationSeparator" w:id="0">
    <w:p w14:paraId="54CAA384" w14:textId="77777777" w:rsidR="009B392B" w:rsidRDefault="009B392B" w:rsidP="00835358">
      <w:pPr>
        <w:spacing w:after="0"/>
      </w:pPr>
      <w:r>
        <w:continuationSeparator/>
      </w:r>
    </w:p>
  </w:endnote>
  <w:endnote w:type="continuationNotice" w:id="1">
    <w:p w14:paraId="17544152" w14:textId="77777777" w:rsidR="009B392B" w:rsidRDefault="009B39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0BC6" w14:textId="0DF03004" w:rsidR="00655A44" w:rsidRDefault="00655A44" w:rsidP="00655A44">
    <w:pPr>
      <w:pStyle w:val="Header"/>
      <w:rPr>
        <w:noProof/>
        <w:sz w:val="20"/>
      </w:rPr>
    </w:pPr>
  </w:p>
  <w:p w14:paraId="33722959" w14:textId="39DD4EB7" w:rsidR="00750B57" w:rsidRDefault="00655A44" w:rsidP="00655A44">
    <w:pPr>
      <w:pStyle w:val="Header"/>
      <w:rPr>
        <w:rStyle w:val="eop"/>
        <w:sz w:val="20"/>
        <w:szCs w:val="20"/>
      </w:rPr>
    </w:pPr>
    <w:r>
      <w:rPr>
        <w:rStyle w:val="normaltextrun"/>
        <w:sz w:val="20"/>
        <w:szCs w:val="20"/>
      </w:rPr>
      <w:t>Author: </w:t>
    </w:r>
    <w:r w:rsidR="00CC5075">
      <w:rPr>
        <w:rStyle w:val="normaltextrun"/>
        <w:sz w:val="20"/>
        <w:szCs w:val="20"/>
      </w:rPr>
      <w:t>GRC</w:t>
    </w:r>
  </w:p>
  <w:p w14:paraId="1D8A704C" w14:textId="1542B52A" w:rsidR="00623371" w:rsidRDefault="00623371" w:rsidP="00655A44">
    <w:pPr>
      <w:pStyle w:val="Header"/>
      <w:rPr>
        <w:rFonts w:ascii="Segoe UI" w:hAnsi="Segoe UI" w:cs="Segoe UI"/>
        <w:sz w:val="18"/>
        <w:szCs w:val="18"/>
      </w:rPr>
    </w:pPr>
    <w:r>
      <w:rPr>
        <w:rStyle w:val="eop"/>
        <w:sz w:val="20"/>
        <w:szCs w:val="20"/>
      </w:rPr>
      <w:t xml:space="preserve">Applies </w:t>
    </w:r>
    <w:proofErr w:type="gramStart"/>
    <w:r>
      <w:rPr>
        <w:rStyle w:val="eop"/>
        <w:sz w:val="20"/>
        <w:szCs w:val="20"/>
      </w:rPr>
      <w:t>to:</w:t>
    </w:r>
    <w:proofErr w:type="gramEnd"/>
    <w:r>
      <w:rPr>
        <w:rStyle w:val="eop"/>
        <w:sz w:val="20"/>
        <w:szCs w:val="20"/>
      </w:rPr>
      <w:t xml:space="preserve"> </w:t>
    </w:r>
    <w:r w:rsidR="00CC5075">
      <w:rPr>
        <w:rStyle w:val="eop"/>
        <w:sz w:val="20"/>
        <w:szCs w:val="20"/>
      </w:rPr>
      <w:t>2026/27</w:t>
    </w:r>
  </w:p>
  <w:p w14:paraId="3991F86F" w14:textId="19631363" w:rsidR="00655A44" w:rsidRPr="002E0DA9" w:rsidRDefault="2845E5BB" w:rsidP="2845E5BB">
    <w:pPr>
      <w:pStyle w:val="paragraph"/>
      <w:spacing w:before="0" w:beforeAutospacing="0" w:after="0" w:afterAutospacing="0"/>
      <w:textAlignment w:val="baseline"/>
      <w:rPr>
        <w:rStyle w:val="normaltextrun"/>
        <w:rFonts w:ascii="Arial" w:hAnsi="Arial" w:cs="Arial"/>
        <w:color w:val="000000"/>
        <w:sz w:val="20"/>
        <w:szCs w:val="20"/>
      </w:rPr>
    </w:pPr>
    <w:r w:rsidRPr="2845E5BB">
      <w:rPr>
        <w:rStyle w:val="normaltextrun"/>
        <w:rFonts w:ascii="Arial" w:hAnsi="Arial" w:cs="Arial"/>
        <w:color w:val="000000" w:themeColor="text1"/>
        <w:sz w:val="20"/>
        <w:szCs w:val="20"/>
      </w:rPr>
      <w:t>Approved by Senate: </w:t>
    </w:r>
    <w:r w:rsidR="00CC5075">
      <w:t xml:space="preserve"> </w:t>
    </w:r>
    <w:r w:rsidR="1D1D6C13">
      <w:br/>
    </w:r>
    <w:r w:rsidRPr="2845E5BB">
      <w:rPr>
        <w:rStyle w:val="normaltextrun"/>
        <w:rFonts w:ascii="Arial" w:hAnsi="Arial" w:cs="Arial"/>
        <w:color w:val="000000" w:themeColor="text1"/>
        <w:sz w:val="20"/>
        <w:szCs w:val="20"/>
      </w:rPr>
      <w:t xml:space="preserve">Last Revised: </w:t>
    </w:r>
    <w:r w:rsidR="00CC5075">
      <w:rPr>
        <w:rStyle w:val="normaltextrun"/>
        <w:rFonts w:ascii="Arial" w:hAnsi="Arial" w:cs="Arial"/>
        <w:color w:val="000000" w:themeColor="text1"/>
        <w:sz w:val="20"/>
        <w:szCs w:val="20"/>
      </w:rPr>
      <w:t>February 2026</w:t>
    </w:r>
  </w:p>
  <w:p w14:paraId="2FF48075" w14:textId="4FA0BE8B" w:rsidR="00655A44" w:rsidRDefault="1D1D6C13" w:rsidP="1D1D6C13">
    <w:pPr>
      <w:pStyle w:val="paragraph"/>
      <w:spacing w:before="0" w:beforeAutospacing="0" w:after="0" w:afterAutospacing="0"/>
      <w:textAlignment w:val="baseline"/>
      <w:rPr>
        <w:rFonts w:ascii="Segoe UI" w:hAnsi="Segoe UI" w:cs="Segoe UI"/>
        <w:sz w:val="18"/>
        <w:szCs w:val="18"/>
        <w:lang w:val="en-US"/>
      </w:rPr>
    </w:pPr>
    <w:r w:rsidRPr="1D1D6C13">
      <w:rPr>
        <w:rStyle w:val="normaltextrun"/>
        <w:rFonts w:ascii="Arial" w:hAnsi="Arial" w:cs="Arial"/>
        <w:color w:val="000000" w:themeColor="text1"/>
        <w:sz w:val="20"/>
        <w:szCs w:val="20"/>
      </w:rPr>
      <w:t>Next review: September 202</w:t>
    </w:r>
    <w:r w:rsidR="00CC5075">
      <w:rPr>
        <w:rStyle w:val="normaltextrun"/>
        <w:rFonts w:ascii="Arial" w:hAnsi="Arial" w:cs="Arial"/>
        <w:color w:val="000000" w:themeColor="text1"/>
        <w:sz w:val="20"/>
        <w:szCs w:val="20"/>
      </w:rPr>
      <w:t>7</w:t>
    </w:r>
  </w:p>
  <w:p w14:paraId="4CCB9C22" w14:textId="4BC463B9" w:rsidR="00835358" w:rsidRPr="00655A44" w:rsidRDefault="00655A44" w:rsidP="00655A44">
    <w:pPr>
      <w:pStyle w:val="Footer"/>
      <w:jc w:val="center"/>
    </w:pPr>
    <w:r w:rsidRPr="006A5596">
      <w:rPr>
        <w:sz w:val="20"/>
      </w:rPr>
      <w:t xml:space="preserve">Page </w:t>
    </w:r>
    <w:r w:rsidRPr="006A5596">
      <w:rPr>
        <w:rStyle w:val="PageNumber"/>
        <w:sz w:val="20"/>
      </w:rPr>
      <w:fldChar w:fldCharType="begin"/>
    </w:r>
    <w:r w:rsidRPr="006A5596">
      <w:rPr>
        <w:rStyle w:val="PageNumber"/>
        <w:sz w:val="20"/>
      </w:rPr>
      <w:instrText xml:space="preserve"> PAGE </w:instrText>
    </w:r>
    <w:r w:rsidRPr="006A5596">
      <w:rPr>
        <w:rStyle w:val="PageNumber"/>
        <w:sz w:val="20"/>
      </w:rPr>
      <w:fldChar w:fldCharType="separate"/>
    </w:r>
    <w:r w:rsidR="00095393">
      <w:rPr>
        <w:rStyle w:val="PageNumber"/>
        <w:noProof/>
        <w:sz w:val="20"/>
      </w:rPr>
      <w:t>2</w:t>
    </w:r>
    <w:r w:rsidRPr="006A5596">
      <w:rPr>
        <w:rStyle w:val="PageNumber"/>
        <w:sz w:val="20"/>
      </w:rPr>
      <w:fldChar w:fldCharType="end"/>
    </w:r>
    <w:r w:rsidRPr="006A5596">
      <w:rPr>
        <w:rStyle w:val="PageNumber"/>
        <w:sz w:val="20"/>
      </w:rPr>
      <w:t xml:space="preserve"> of </w:t>
    </w:r>
    <w:r w:rsidRPr="006A5596">
      <w:rPr>
        <w:rStyle w:val="PageNumber"/>
        <w:sz w:val="20"/>
      </w:rPr>
      <w:fldChar w:fldCharType="begin"/>
    </w:r>
    <w:r w:rsidRPr="006A5596">
      <w:rPr>
        <w:rStyle w:val="PageNumber"/>
        <w:sz w:val="20"/>
      </w:rPr>
      <w:instrText xml:space="preserve"> NUMPAGES </w:instrText>
    </w:r>
    <w:r w:rsidRPr="006A5596">
      <w:rPr>
        <w:rStyle w:val="PageNumber"/>
        <w:sz w:val="20"/>
      </w:rPr>
      <w:fldChar w:fldCharType="separate"/>
    </w:r>
    <w:r w:rsidR="00095393">
      <w:rPr>
        <w:rStyle w:val="PageNumber"/>
        <w:noProof/>
        <w:sz w:val="20"/>
      </w:rPr>
      <w:t>8</w:t>
    </w:r>
    <w:r w:rsidRPr="006A5596">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33A6" w14:textId="77777777" w:rsidR="009B392B" w:rsidRDefault="009B392B" w:rsidP="00835358">
      <w:pPr>
        <w:spacing w:after="0"/>
      </w:pPr>
      <w:r>
        <w:separator/>
      </w:r>
    </w:p>
  </w:footnote>
  <w:footnote w:type="continuationSeparator" w:id="0">
    <w:p w14:paraId="41DBFA4D" w14:textId="77777777" w:rsidR="009B392B" w:rsidRDefault="009B392B" w:rsidP="00835358">
      <w:pPr>
        <w:spacing w:after="0"/>
      </w:pPr>
      <w:r>
        <w:continuationSeparator/>
      </w:r>
    </w:p>
  </w:footnote>
  <w:footnote w:type="continuationNotice" w:id="1">
    <w:p w14:paraId="359E7740" w14:textId="77777777" w:rsidR="009B392B" w:rsidRDefault="009B392B">
      <w:pPr>
        <w:spacing w:after="0"/>
      </w:pPr>
    </w:p>
  </w:footnote>
  <w:footnote w:id="2">
    <w:p w14:paraId="09FB448E" w14:textId="0B536A59" w:rsidR="00A14034" w:rsidRDefault="00A14034">
      <w:pPr>
        <w:pStyle w:val="FootnoteText"/>
      </w:pPr>
      <w:r>
        <w:rPr>
          <w:rStyle w:val="FootnoteReference"/>
        </w:rPr>
        <w:footnoteRef/>
      </w:r>
      <w:r>
        <w:t xml:space="preserve"> </w:t>
      </w:r>
      <w:r w:rsidR="00EC3671">
        <w:t>M</w:t>
      </w:r>
      <w:r w:rsidR="009D05E3">
        <w:t>ember of staff employed by the university in substantive academic roles does not include informal or timesheet paid staff such as graduate teaching assistants or hourly paid lecturers.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401E" w14:textId="6B96A491" w:rsidR="00655A44" w:rsidRDefault="0068194E" w:rsidP="00655A44">
    <w:pPr>
      <w:pStyle w:val="Header"/>
      <w:jc w:val="right"/>
    </w:pPr>
    <w:r>
      <w:rPr>
        <w:noProof/>
      </w:rPr>
      <mc:AlternateContent>
        <mc:Choice Requires="wps">
          <w:drawing>
            <wp:anchor distT="45720" distB="45720" distL="114300" distR="114300" simplePos="0" relativeHeight="251658241" behindDoc="0" locked="0" layoutInCell="1" allowOverlap="1" wp14:anchorId="02BC5DCA" wp14:editId="524759C9">
              <wp:simplePos x="0" y="0"/>
              <wp:positionH relativeFrom="column">
                <wp:posOffset>533400</wp:posOffset>
              </wp:positionH>
              <wp:positionV relativeFrom="paragraph">
                <wp:posOffset>379095</wp:posOffset>
              </wp:positionV>
              <wp:extent cx="4171950"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23850"/>
                      </a:xfrm>
                      <a:prstGeom prst="rect">
                        <a:avLst/>
                      </a:prstGeom>
                      <a:solidFill>
                        <a:srgbClr val="FFFFFF"/>
                      </a:solidFill>
                      <a:ln w="9525">
                        <a:noFill/>
                        <a:miter lim="800000"/>
                        <a:headEnd/>
                        <a:tailEnd/>
                      </a:ln>
                    </wps:spPr>
                    <wps:txbx>
                      <w:txbxContent>
                        <w:p w14:paraId="5FE58665" w14:textId="4FF8E722" w:rsidR="0068194E" w:rsidRPr="002750C2" w:rsidRDefault="0068194E" w:rsidP="0068194E">
                          <w:pPr>
                            <w:pStyle w:val="Header"/>
                            <w:ind w:right="284"/>
                            <w:jc w:val="right"/>
                            <w:rPr>
                              <w:rFonts w:cs="Arial"/>
                              <w:b/>
                            </w:rPr>
                          </w:pPr>
                          <w:r w:rsidRPr="002750C2">
                            <w:rPr>
                              <w:rFonts w:cs="Arial"/>
                              <w:b/>
                            </w:rPr>
                            <w:t>Code of Practice for Research Courses of Study</w:t>
                          </w:r>
                        </w:p>
                        <w:p w14:paraId="201E89FA" w14:textId="45E3D1EA" w:rsidR="0068194E" w:rsidRDefault="0068194E" w:rsidP="0068194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BC5DCA" id="_x0000_t202" coordsize="21600,21600" o:spt="202" path="m,l,21600r21600,l21600,xe">
              <v:stroke joinstyle="miter"/>
              <v:path gradientshapeok="t" o:connecttype="rect"/>
            </v:shapetype>
            <v:shape id="Text Box 2" o:spid="_x0000_s1026" type="#_x0000_t202" style="position:absolute;left:0;text-align:left;margin-left:42pt;margin-top:29.85pt;width:328.5pt;height:2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mCwIAAPY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" stroked="f">
              <v:textbox>
                <w:txbxContent>
                  <w:p w14:paraId="5FE58665" w14:textId="4FF8E722" w:rsidR="0068194E" w:rsidRPr="002750C2" w:rsidRDefault="0068194E" w:rsidP="0068194E">
                    <w:pPr>
                      <w:pStyle w:val="Header"/>
                      <w:ind w:right="284"/>
                      <w:jc w:val="right"/>
                      <w:rPr>
                        <w:rFonts w:cs="Arial"/>
                        <w:b/>
                      </w:rPr>
                    </w:pPr>
                    <w:r w:rsidRPr="002750C2">
                      <w:rPr>
                        <w:rFonts w:cs="Arial"/>
                        <w:b/>
                      </w:rPr>
                      <w:t>Code of Practice for Research Courses of Study</w:t>
                    </w:r>
                  </w:p>
                  <w:p w14:paraId="201E89FA" w14:textId="45E3D1EA" w:rsidR="0068194E" w:rsidRDefault="0068194E" w:rsidP="0068194E">
                    <w:pPr>
                      <w:jc w:val="right"/>
                    </w:pPr>
                  </w:p>
                </w:txbxContent>
              </v:textbox>
              <w10:wrap type="square"/>
            </v:shape>
          </w:pict>
        </mc:Fallback>
      </mc:AlternateContent>
    </w:r>
    <w:r w:rsidR="002D735A">
      <w:rPr>
        <w:noProof/>
      </w:rPr>
      <w:drawing>
        <wp:anchor distT="0" distB="0" distL="114300" distR="114300" simplePos="0" relativeHeight="251658240" behindDoc="0" locked="0" layoutInCell="1" allowOverlap="1" wp14:anchorId="4F9FD202" wp14:editId="1737C36A">
          <wp:simplePos x="0" y="0"/>
          <wp:positionH relativeFrom="column">
            <wp:posOffset>-913765</wp:posOffset>
          </wp:positionH>
          <wp:positionV relativeFrom="paragraph">
            <wp:posOffset>-448945</wp:posOffset>
          </wp:positionV>
          <wp:extent cx="7560000" cy="1118170"/>
          <wp:effectExtent l="0" t="0" r="0" b="0"/>
          <wp:wrapSquare wrapText="bothSides"/>
          <wp:docPr id="1431311980" name="Picture 14313119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118170"/>
                  </a:xfrm>
                  <a:prstGeom prst="rect">
                    <a:avLst/>
                  </a:prstGeom>
                </pic:spPr>
              </pic:pic>
            </a:graphicData>
          </a:graphic>
          <wp14:sizeRelH relativeFrom="page">
            <wp14:pctWidth>0</wp14:pctWidth>
          </wp14:sizeRelH>
          <wp14:sizeRelV relativeFrom="page">
            <wp14:pctHeight>0</wp14:pctHeight>
          </wp14:sizeRelV>
        </wp:anchor>
      </w:drawing>
    </w:r>
  </w:p>
  <w:p w14:paraId="7C7CFD90" w14:textId="1DC00BEF" w:rsidR="00655A44" w:rsidRDefault="0065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4465"/>
    <w:multiLevelType w:val="hybridMultilevel"/>
    <w:tmpl w:val="E272AA88"/>
    <w:lvl w:ilvl="0" w:tplc="A52E860E">
      <w:start w:val="1"/>
      <w:numFmt w:val="decimal"/>
      <w:lvlText w:val="%1"/>
      <w:lvlJc w:val="left"/>
      <w:pPr>
        <w:ind w:left="720" w:hanging="360"/>
      </w:pPr>
    </w:lvl>
    <w:lvl w:ilvl="1" w:tplc="401AAEB0">
      <w:start w:val="1"/>
      <w:numFmt w:val="lowerLetter"/>
      <w:lvlText w:val="%2."/>
      <w:lvlJc w:val="left"/>
      <w:pPr>
        <w:ind w:left="1440" w:hanging="360"/>
      </w:pPr>
    </w:lvl>
    <w:lvl w:ilvl="2" w:tplc="330A6CF6">
      <w:start w:val="1"/>
      <w:numFmt w:val="lowerRoman"/>
      <w:lvlText w:val="%3."/>
      <w:lvlJc w:val="right"/>
      <w:pPr>
        <w:ind w:left="2160" w:hanging="180"/>
      </w:pPr>
    </w:lvl>
    <w:lvl w:ilvl="3" w:tplc="76425B82">
      <w:start w:val="1"/>
      <w:numFmt w:val="decimal"/>
      <w:lvlText w:val="%4."/>
      <w:lvlJc w:val="left"/>
      <w:pPr>
        <w:ind w:left="2880" w:hanging="360"/>
      </w:pPr>
    </w:lvl>
    <w:lvl w:ilvl="4" w:tplc="119870B0">
      <w:start w:val="1"/>
      <w:numFmt w:val="lowerLetter"/>
      <w:lvlText w:val="%5."/>
      <w:lvlJc w:val="left"/>
      <w:pPr>
        <w:ind w:left="3600" w:hanging="360"/>
      </w:pPr>
    </w:lvl>
    <w:lvl w:ilvl="5" w:tplc="A4223568">
      <w:start w:val="1"/>
      <w:numFmt w:val="lowerRoman"/>
      <w:lvlText w:val="%6."/>
      <w:lvlJc w:val="right"/>
      <w:pPr>
        <w:ind w:left="4320" w:hanging="180"/>
      </w:pPr>
    </w:lvl>
    <w:lvl w:ilvl="6" w:tplc="3B9E6AEA">
      <w:start w:val="1"/>
      <w:numFmt w:val="decimal"/>
      <w:lvlText w:val="%7."/>
      <w:lvlJc w:val="left"/>
      <w:pPr>
        <w:ind w:left="5040" w:hanging="360"/>
      </w:pPr>
    </w:lvl>
    <w:lvl w:ilvl="7" w:tplc="FBB4ED82">
      <w:start w:val="1"/>
      <w:numFmt w:val="lowerLetter"/>
      <w:lvlText w:val="%8."/>
      <w:lvlJc w:val="left"/>
      <w:pPr>
        <w:ind w:left="5760" w:hanging="360"/>
      </w:pPr>
    </w:lvl>
    <w:lvl w:ilvl="8" w:tplc="1EB68A0E">
      <w:start w:val="1"/>
      <w:numFmt w:val="lowerRoman"/>
      <w:lvlText w:val="%9."/>
      <w:lvlJc w:val="right"/>
      <w:pPr>
        <w:ind w:left="6480" w:hanging="180"/>
      </w:pPr>
    </w:lvl>
  </w:abstractNum>
  <w:abstractNum w:abstractNumId="1" w15:restartNumberingAfterBreak="0">
    <w:nsid w:val="05222A36"/>
    <w:multiLevelType w:val="multilevel"/>
    <w:tmpl w:val="5792D65A"/>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 w15:restartNumberingAfterBreak="0">
    <w:nsid w:val="052B74BF"/>
    <w:multiLevelType w:val="multilevel"/>
    <w:tmpl w:val="1792BD4C"/>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 w15:restartNumberingAfterBreak="0">
    <w:nsid w:val="06DBB424"/>
    <w:multiLevelType w:val="multilevel"/>
    <w:tmpl w:val="1862E388"/>
    <w:lvl w:ilvl="0">
      <w:start w:val="1"/>
      <w:numFmt w:val="decimal"/>
      <w:lvlText w:val="%1."/>
      <w:lvlJc w:val="left"/>
      <w:pPr>
        <w:ind w:left="927" w:hanging="360"/>
      </w:pPr>
    </w:lvl>
    <w:lvl w:ilvl="1">
      <w:start w:val="1"/>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4" w15:restartNumberingAfterBreak="0">
    <w:nsid w:val="0726810F"/>
    <w:multiLevelType w:val="multilevel"/>
    <w:tmpl w:val="7D1E4A3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5" w15:restartNumberingAfterBreak="0">
    <w:nsid w:val="0A8B359A"/>
    <w:multiLevelType w:val="multilevel"/>
    <w:tmpl w:val="B25AD71A"/>
    <w:lvl w:ilvl="0">
      <w:start w:val="7"/>
      <w:numFmt w:val="decimal"/>
      <w:lvlText w:val="%1."/>
      <w:lvlJc w:val="left"/>
      <w:pPr>
        <w:ind w:left="927" w:hanging="360"/>
      </w:pPr>
      <w:rPr>
        <w:rFonts w:hint="default"/>
        <w:color w:val="000000" w:themeColor="text1"/>
      </w:rPr>
    </w:lvl>
    <w:lvl w:ilvl="1">
      <w:start w:val="2"/>
      <w:numFmt w:val="decimal"/>
      <w:lvlText w:val="%1.%2."/>
      <w:lvlJc w:val="left"/>
      <w:pPr>
        <w:ind w:left="1647" w:hanging="360"/>
      </w:pPr>
      <w:rPr>
        <w:rFonts w:hint="default"/>
        <w:color w:val="000000" w:themeColor="text1"/>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color w:val="000000" w:themeColor="text1"/>
      </w:rPr>
    </w:lvl>
    <w:lvl w:ilvl="4">
      <w:start w:val="1"/>
      <w:numFmt w:val="decimal"/>
      <w:lvlText w:val="%1.%2.%3.%4.%5."/>
      <w:lvlJc w:val="left"/>
      <w:pPr>
        <w:ind w:left="3807" w:hanging="360"/>
      </w:pPr>
      <w:rPr>
        <w:rFonts w:hint="default"/>
        <w:color w:val="000000" w:themeColor="text1"/>
      </w:rPr>
    </w:lvl>
    <w:lvl w:ilvl="5">
      <w:start w:val="1"/>
      <w:numFmt w:val="decimal"/>
      <w:lvlText w:val="%1.%2.%3.%4.%5.%6."/>
      <w:lvlJc w:val="left"/>
      <w:pPr>
        <w:ind w:left="4527" w:hanging="180"/>
      </w:pPr>
      <w:rPr>
        <w:rFonts w:hint="default"/>
        <w:color w:val="000000" w:themeColor="text1"/>
      </w:rPr>
    </w:lvl>
    <w:lvl w:ilvl="6">
      <w:start w:val="1"/>
      <w:numFmt w:val="decimal"/>
      <w:lvlText w:val="%1.%2.%3.%4.%5.%6.%7."/>
      <w:lvlJc w:val="left"/>
      <w:pPr>
        <w:ind w:left="5247" w:hanging="360"/>
      </w:pPr>
      <w:rPr>
        <w:rFonts w:hint="default"/>
        <w:color w:val="000000" w:themeColor="text1"/>
      </w:rPr>
    </w:lvl>
    <w:lvl w:ilvl="7">
      <w:start w:val="1"/>
      <w:numFmt w:val="decimal"/>
      <w:lvlText w:val="%1.%2.%3.%4.%5.%6.%7.%8."/>
      <w:lvlJc w:val="left"/>
      <w:pPr>
        <w:ind w:left="5967" w:hanging="360"/>
      </w:pPr>
      <w:rPr>
        <w:rFonts w:hint="default"/>
        <w:color w:val="000000" w:themeColor="text1"/>
      </w:rPr>
    </w:lvl>
    <w:lvl w:ilvl="8">
      <w:start w:val="1"/>
      <w:numFmt w:val="decimal"/>
      <w:lvlText w:val="%1.%2.%3.%4.%5.%6.%7.%8.%9."/>
      <w:lvlJc w:val="left"/>
      <w:pPr>
        <w:ind w:left="6687" w:hanging="180"/>
      </w:pPr>
      <w:rPr>
        <w:rFonts w:hint="default"/>
        <w:color w:val="000000" w:themeColor="text1"/>
      </w:rPr>
    </w:lvl>
  </w:abstractNum>
  <w:abstractNum w:abstractNumId="6" w15:restartNumberingAfterBreak="0">
    <w:nsid w:val="0ABA399F"/>
    <w:multiLevelType w:val="multilevel"/>
    <w:tmpl w:val="A120C5E8"/>
    <w:lvl w:ilvl="0">
      <w:start w:val="1"/>
      <w:numFmt w:val="decimal"/>
      <w:lvlText w:val="%1."/>
      <w:lvlJc w:val="left"/>
      <w:pPr>
        <w:ind w:left="927" w:hanging="360"/>
      </w:pPr>
      <w:rPr>
        <w:rFonts w:hint="default"/>
        <w:color w:val="000000" w:themeColor="text1"/>
      </w:rPr>
    </w:lvl>
    <w:lvl w:ilvl="1">
      <w:start w:val="2"/>
      <w:numFmt w:val="decimal"/>
      <w:lvlText w:val="%1.%2."/>
      <w:lvlJc w:val="left"/>
      <w:pPr>
        <w:ind w:left="1647" w:hanging="360"/>
      </w:pPr>
      <w:rPr>
        <w:rFonts w:hint="default"/>
        <w:color w:val="000000" w:themeColor="text1"/>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color w:val="000000" w:themeColor="text1"/>
      </w:rPr>
    </w:lvl>
    <w:lvl w:ilvl="4">
      <w:start w:val="1"/>
      <w:numFmt w:val="decimal"/>
      <w:lvlText w:val="%1.%2.%3.%4.%5."/>
      <w:lvlJc w:val="left"/>
      <w:pPr>
        <w:ind w:left="3807" w:hanging="360"/>
      </w:pPr>
      <w:rPr>
        <w:rFonts w:hint="default"/>
        <w:color w:val="000000" w:themeColor="text1"/>
      </w:rPr>
    </w:lvl>
    <w:lvl w:ilvl="5">
      <w:start w:val="1"/>
      <w:numFmt w:val="decimal"/>
      <w:lvlText w:val="%1.%2.%3.%4.%5.%6."/>
      <w:lvlJc w:val="left"/>
      <w:pPr>
        <w:ind w:left="4527" w:hanging="180"/>
      </w:pPr>
      <w:rPr>
        <w:rFonts w:hint="default"/>
        <w:color w:val="000000" w:themeColor="text1"/>
      </w:rPr>
    </w:lvl>
    <w:lvl w:ilvl="6">
      <w:start w:val="1"/>
      <w:numFmt w:val="decimal"/>
      <w:lvlText w:val="%1.%2.%3.%4.%5.%6.%7."/>
      <w:lvlJc w:val="left"/>
      <w:pPr>
        <w:ind w:left="5247" w:hanging="360"/>
      </w:pPr>
      <w:rPr>
        <w:rFonts w:hint="default"/>
        <w:color w:val="000000" w:themeColor="text1"/>
      </w:rPr>
    </w:lvl>
    <w:lvl w:ilvl="7">
      <w:start w:val="1"/>
      <w:numFmt w:val="decimal"/>
      <w:lvlText w:val="%1.%2.%3.%4.%5.%6.%7.%8."/>
      <w:lvlJc w:val="left"/>
      <w:pPr>
        <w:ind w:left="5967" w:hanging="360"/>
      </w:pPr>
      <w:rPr>
        <w:rFonts w:hint="default"/>
        <w:color w:val="000000" w:themeColor="text1"/>
      </w:rPr>
    </w:lvl>
    <w:lvl w:ilvl="8">
      <w:start w:val="1"/>
      <w:numFmt w:val="decimal"/>
      <w:lvlText w:val="%1.%2.%3.%4.%5.%6.%7.%8.%9."/>
      <w:lvlJc w:val="left"/>
      <w:pPr>
        <w:ind w:left="6687" w:hanging="180"/>
      </w:pPr>
      <w:rPr>
        <w:rFonts w:hint="default"/>
        <w:color w:val="000000" w:themeColor="text1"/>
      </w:rPr>
    </w:lvl>
  </w:abstractNum>
  <w:abstractNum w:abstractNumId="7" w15:restartNumberingAfterBreak="0">
    <w:nsid w:val="0FDE7325"/>
    <w:multiLevelType w:val="multilevel"/>
    <w:tmpl w:val="5792D65A"/>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 w15:restartNumberingAfterBreak="0">
    <w:nsid w:val="14140838"/>
    <w:multiLevelType w:val="multilevel"/>
    <w:tmpl w:val="E28CBE8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9" w15:restartNumberingAfterBreak="0">
    <w:nsid w:val="1A51B93B"/>
    <w:multiLevelType w:val="multilevel"/>
    <w:tmpl w:val="4C2492D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1BB22FAC"/>
    <w:multiLevelType w:val="multilevel"/>
    <w:tmpl w:val="3634D96E"/>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 w15:restartNumberingAfterBreak="0">
    <w:nsid w:val="1C2F62BE"/>
    <w:multiLevelType w:val="multilevel"/>
    <w:tmpl w:val="B2E8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0D0AE9"/>
    <w:multiLevelType w:val="multilevel"/>
    <w:tmpl w:val="F7C00198"/>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28630704"/>
    <w:multiLevelType w:val="multilevel"/>
    <w:tmpl w:val="C48A99A4"/>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2C526FB6"/>
    <w:multiLevelType w:val="hybridMultilevel"/>
    <w:tmpl w:val="8EA006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980E34"/>
    <w:multiLevelType w:val="multilevel"/>
    <w:tmpl w:val="C48A99A4"/>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 w15:restartNumberingAfterBreak="0">
    <w:nsid w:val="30CB0850"/>
    <w:multiLevelType w:val="multilevel"/>
    <w:tmpl w:val="274A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A6187"/>
    <w:multiLevelType w:val="hybridMultilevel"/>
    <w:tmpl w:val="A4223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523059"/>
    <w:multiLevelType w:val="multilevel"/>
    <w:tmpl w:val="11265FFA"/>
    <w:lvl w:ilvl="0">
      <w:start w:val="1"/>
      <w:numFmt w:val="decimal"/>
      <w:lvlText w:val="4.9.%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9" w15:restartNumberingAfterBreak="0">
    <w:nsid w:val="3D3147E1"/>
    <w:multiLevelType w:val="hybridMultilevel"/>
    <w:tmpl w:val="4978D380"/>
    <w:lvl w:ilvl="0" w:tplc="69CAE3A8">
      <w:start w:val="1"/>
      <w:numFmt w:val="decimal"/>
      <w:lvlText w:val="4.9.%1"/>
      <w:lvlJc w:val="left"/>
      <w:pPr>
        <w:ind w:left="1290" w:hanging="360"/>
      </w:pPr>
      <w:rPr>
        <w:rFonts w:hint="default"/>
        <w:b w:val="0"/>
        <w:sz w:val="22"/>
        <w:szCs w:val="22"/>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20" w15:restartNumberingAfterBreak="0">
    <w:nsid w:val="4CD30D3D"/>
    <w:multiLevelType w:val="multilevel"/>
    <w:tmpl w:val="1862E388"/>
    <w:lvl w:ilvl="0">
      <w:start w:val="1"/>
      <w:numFmt w:val="decimal"/>
      <w:lvlText w:val="%1."/>
      <w:lvlJc w:val="left"/>
      <w:pPr>
        <w:ind w:left="927" w:hanging="360"/>
      </w:pPr>
    </w:lvl>
    <w:lvl w:ilvl="1">
      <w:start w:val="1"/>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1" w15:restartNumberingAfterBreak="0">
    <w:nsid w:val="4FEC5C57"/>
    <w:multiLevelType w:val="multilevel"/>
    <w:tmpl w:val="C48A99A4"/>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50772448"/>
    <w:multiLevelType w:val="multilevel"/>
    <w:tmpl w:val="3834B542"/>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3" w15:restartNumberingAfterBreak="0">
    <w:nsid w:val="528637AD"/>
    <w:multiLevelType w:val="multilevel"/>
    <w:tmpl w:val="C48A99A4"/>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4" w15:restartNumberingAfterBreak="0">
    <w:nsid w:val="53FD5635"/>
    <w:multiLevelType w:val="multilevel"/>
    <w:tmpl w:val="3634D96E"/>
    <w:lvl w:ilvl="0">
      <w:start w:val="7"/>
      <w:numFmt w:val="decimal"/>
      <w:lvlText w:val="%1"/>
      <w:lvlJc w:val="left"/>
      <w:pPr>
        <w:ind w:left="360" w:hanging="360"/>
      </w:pPr>
      <w:rPr>
        <w:rFonts w:hint="default"/>
        <w:color w:val="000000" w:themeColor="text1"/>
        <w:sz w:val="20"/>
      </w:rPr>
    </w:lvl>
    <w:lvl w:ilvl="1">
      <w:start w:val="1"/>
      <w:numFmt w:val="decimal"/>
      <w:lvlText w:val="%1.%2"/>
      <w:lvlJc w:val="left"/>
      <w:pPr>
        <w:ind w:left="360" w:hanging="360"/>
      </w:pPr>
      <w:rPr>
        <w:rFonts w:hint="default"/>
        <w:color w:val="000000" w:themeColor="text1"/>
        <w:sz w:val="20"/>
      </w:rPr>
    </w:lvl>
    <w:lvl w:ilvl="2">
      <w:start w:val="1"/>
      <w:numFmt w:val="decimal"/>
      <w:lvlText w:val="%1.%2.%3"/>
      <w:lvlJc w:val="left"/>
      <w:pPr>
        <w:ind w:left="720" w:hanging="720"/>
      </w:pPr>
      <w:rPr>
        <w:rFonts w:hint="default"/>
        <w:color w:val="000000" w:themeColor="text1"/>
        <w:sz w:val="20"/>
      </w:rPr>
    </w:lvl>
    <w:lvl w:ilvl="3">
      <w:start w:val="1"/>
      <w:numFmt w:val="decimal"/>
      <w:lvlText w:val="%1.%2.%3.%4"/>
      <w:lvlJc w:val="left"/>
      <w:pPr>
        <w:ind w:left="1080" w:hanging="1080"/>
      </w:pPr>
      <w:rPr>
        <w:rFonts w:hint="default"/>
        <w:color w:val="000000" w:themeColor="text1"/>
        <w:sz w:val="20"/>
      </w:rPr>
    </w:lvl>
    <w:lvl w:ilvl="4">
      <w:start w:val="1"/>
      <w:numFmt w:val="decimal"/>
      <w:lvlText w:val="%1.%2.%3.%4.%5"/>
      <w:lvlJc w:val="left"/>
      <w:pPr>
        <w:ind w:left="1080" w:hanging="1080"/>
      </w:pPr>
      <w:rPr>
        <w:rFonts w:hint="default"/>
        <w:color w:val="000000" w:themeColor="text1"/>
        <w:sz w:val="20"/>
      </w:rPr>
    </w:lvl>
    <w:lvl w:ilvl="5">
      <w:start w:val="1"/>
      <w:numFmt w:val="decimal"/>
      <w:lvlText w:val="%1.%2.%3.%4.%5.%6"/>
      <w:lvlJc w:val="left"/>
      <w:pPr>
        <w:ind w:left="1440" w:hanging="1440"/>
      </w:pPr>
      <w:rPr>
        <w:rFonts w:hint="default"/>
        <w:color w:val="000000" w:themeColor="text1"/>
        <w:sz w:val="20"/>
      </w:rPr>
    </w:lvl>
    <w:lvl w:ilvl="6">
      <w:start w:val="1"/>
      <w:numFmt w:val="decimal"/>
      <w:lvlText w:val="%1.%2.%3.%4.%5.%6.%7"/>
      <w:lvlJc w:val="left"/>
      <w:pPr>
        <w:ind w:left="1440" w:hanging="1440"/>
      </w:pPr>
      <w:rPr>
        <w:rFonts w:hint="default"/>
        <w:color w:val="000000" w:themeColor="text1"/>
        <w:sz w:val="20"/>
      </w:rPr>
    </w:lvl>
    <w:lvl w:ilvl="7">
      <w:start w:val="1"/>
      <w:numFmt w:val="decimal"/>
      <w:lvlText w:val="%1.%2.%3.%4.%5.%6.%7.%8"/>
      <w:lvlJc w:val="left"/>
      <w:pPr>
        <w:ind w:left="1800" w:hanging="1800"/>
      </w:pPr>
      <w:rPr>
        <w:rFonts w:hint="default"/>
        <w:color w:val="000000" w:themeColor="text1"/>
        <w:sz w:val="20"/>
      </w:rPr>
    </w:lvl>
    <w:lvl w:ilvl="8">
      <w:start w:val="1"/>
      <w:numFmt w:val="decimal"/>
      <w:lvlText w:val="%1.%2.%3.%4.%5.%6.%7.%8.%9"/>
      <w:lvlJc w:val="left"/>
      <w:pPr>
        <w:ind w:left="1800" w:hanging="1800"/>
      </w:pPr>
      <w:rPr>
        <w:rFonts w:hint="default"/>
        <w:color w:val="000000" w:themeColor="text1"/>
        <w:sz w:val="20"/>
      </w:rPr>
    </w:lvl>
  </w:abstractNum>
  <w:abstractNum w:abstractNumId="25" w15:restartNumberingAfterBreak="0">
    <w:nsid w:val="565E21BE"/>
    <w:multiLevelType w:val="multilevel"/>
    <w:tmpl w:val="B25AD71A"/>
    <w:lvl w:ilvl="0">
      <w:start w:val="7"/>
      <w:numFmt w:val="decimal"/>
      <w:lvlText w:val="%1."/>
      <w:lvlJc w:val="left"/>
      <w:pPr>
        <w:ind w:left="927" w:hanging="360"/>
      </w:pPr>
      <w:rPr>
        <w:rFonts w:hint="default"/>
      </w:rPr>
    </w:lvl>
    <w:lvl w:ilvl="1">
      <w:start w:val="2"/>
      <w:numFmt w:val="decimal"/>
      <w:lvlText w:val="%1.%2."/>
      <w:lvlJc w:val="left"/>
      <w:pPr>
        <w:ind w:left="1647"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26" w15:restartNumberingAfterBreak="0">
    <w:nsid w:val="57494896"/>
    <w:multiLevelType w:val="hybridMultilevel"/>
    <w:tmpl w:val="B0B8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BD3BA5"/>
    <w:multiLevelType w:val="multilevel"/>
    <w:tmpl w:val="9D60F6AA"/>
    <w:lvl w:ilvl="0">
      <w:start w:val="1"/>
      <w:numFmt w:val="bullet"/>
      <w:lvlText w:val=""/>
      <w:lvlJc w:val="left"/>
      <w:pPr>
        <w:ind w:left="927" w:hanging="360"/>
      </w:pPr>
      <w:rPr>
        <w:rFonts w:ascii="Symbol" w:hAnsi="Symbol" w:hint="default"/>
        <w:color w:val="000000" w:themeColor="text1"/>
      </w:rPr>
    </w:lvl>
    <w:lvl w:ilvl="1">
      <w:start w:val="1"/>
      <w:numFmt w:val="decimal"/>
      <w:lvlText w:val="%1.%2"/>
      <w:lvlJc w:val="left"/>
      <w:pPr>
        <w:ind w:left="927" w:hanging="360"/>
      </w:pPr>
      <w:rPr>
        <w:rFonts w:hint="default"/>
        <w:color w:val="000000" w:themeColor="text1"/>
      </w:rPr>
    </w:lvl>
    <w:lvl w:ilvl="2">
      <w:start w:val="1"/>
      <w:numFmt w:val="bullet"/>
      <w:lvlText w:val=""/>
      <w:lvlJc w:val="left"/>
      <w:pPr>
        <w:ind w:left="927" w:hanging="360"/>
      </w:pPr>
      <w:rPr>
        <w:rFonts w:ascii="Symbol" w:hAnsi="Symbol" w:hint="default"/>
      </w:rPr>
    </w:lvl>
    <w:lvl w:ilvl="3">
      <w:start w:val="1"/>
      <w:numFmt w:val="decimal"/>
      <w:lvlText w:val="%1.%2.%3.%4"/>
      <w:lvlJc w:val="left"/>
      <w:pPr>
        <w:ind w:left="1647" w:hanging="1080"/>
      </w:pPr>
      <w:rPr>
        <w:rFonts w:hint="default"/>
        <w:color w:val="000000" w:themeColor="text1"/>
      </w:rPr>
    </w:lvl>
    <w:lvl w:ilvl="4">
      <w:start w:val="1"/>
      <w:numFmt w:val="decimal"/>
      <w:lvlText w:val="%1.%2.%3.%4.%5"/>
      <w:lvlJc w:val="left"/>
      <w:pPr>
        <w:ind w:left="1647" w:hanging="1080"/>
      </w:pPr>
      <w:rPr>
        <w:rFonts w:hint="default"/>
        <w:color w:val="000000" w:themeColor="text1"/>
      </w:rPr>
    </w:lvl>
    <w:lvl w:ilvl="5">
      <w:start w:val="1"/>
      <w:numFmt w:val="decimal"/>
      <w:lvlText w:val="%1.%2.%3.%4.%5.%6"/>
      <w:lvlJc w:val="left"/>
      <w:pPr>
        <w:ind w:left="2007" w:hanging="1440"/>
      </w:pPr>
      <w:rPr>
        <w:rFonts w:hint="default"/>
        <w:color w:val="000000" w:themeColor="text1"/>
      </w:rPr>
    </w:lvl>
    <w:lvl w:ilvl="6">
      <w:start w:val="1"/>
      <w:numFmt w:val="decimal"/>
      <w:lvlText w:val="%1.%2.%3.%4.%5.%6.%7"/>
      <w:lvlJc w:val="left"/>
      <w:pPr>
        <w:ind w:left="2007" w:hanging="1440"/>
      </w:pPr>
      <w:rPr>
        <w:rFonts w:hint="default"/>
        <w:color w:val="000000" w:themeColor="text1"/>
      </w:rPr>
    </w:lvl>
    <w:lvl w:ilvl="7">
      <w:start w:val="1"/>
      <w:numFmt w:val="decimal"/>
      <w:lvlText w:val="%1.%2.%3.%4.%5.%6.%7.%8"/>
      <w:lvlJc w:val="left"/>
      <w:pPr>
        <w:ind w:left="2367" w:hanging="1800"/>
      </w:pPr>
      <w:rPr>
        <w:rFonts w:hint="default"/>
        <w:color w:val="000000" w:themeColor="text1"/>
      </w:rPr>
    </w:lvl>
    <w:lvl w:ilvl="8">
      <w:start w:val="1"/>
      <w:numFmt w:val="decimal"/>
      <w:lvlText w:val="%1.%2.%3.%4.%5.%6.%7.%8.%9"/>
      <w:lvlJc w:val="left"/>
      <w:pPr>
        <w:ind w:left="2367" w:hanging="1800"/>
      </w:pPr>
      <w:rPr>
        <w:rFonts w:hint="default"/>
        <w:color w:val="000000" w:themeColor="text1"/>
      </w:rPr>
    </w:lvl>
  </w:abstractNum>
  <w:abstractNum w:abstractNumId="28" w15:restartNumberingAfterBreak="0">
    <w:nsid w:val="697865C5"/>
    <w:multiLevelType w:val="multilevel"/>
    <w:tmpl w:val="D272FA18"/>
    <w:lvl w:ilvl="0">
      <w:start w:val="4"/>
      <w:numFmt w:val="decimal"/>
      <w:lvlText w:val="%1"/>
      <w:lvlJc w:val="left"/>
      <w:pPr>
        <w:ind w:left="360" w:hanging="360"/>
      </w:pPr>
      <w:rPr>
        <w:rFonts w:hint="default"/>
        <w:color w:val="000000" w:themeColor="text1"/>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9" w15:restartNumberingAfterBreak="0">
    <w:nsid w:val="6BAF6770"/>
    <w:multiLevelType w:val="multilevel"/>
    <w:tmpl w:val="9D60F6AA"/>
    <w:lvl w:ilvl="0">
      <w:start w:val="1"/>
      <w:numFmt w:val="bullet"/>
      <w:lvlText w:val=""/>
      <w:lvlJc w:val="left"/>
      <w:pPr>
        <w:ind w:left="1440" w:hanging="360"/>
      </w:pPr>
      <w:rPr>
        <w:rFonts w:ascii="Symbol" w:hAnsi="Symbol" w:hint="default"/>
        <w:color w:val="000000" w:themeColor="text1"/>
      </w:rPr>
    </w:lvl>
    <w:lvl w:ilvl="1">
      <w:start w:val="1"/>
      <w:numFmt w:val="decimal"/>
      <w:lvlText w:val="%1.%2"/>
      <w:lvlJc w:val="left"/>
      <w:pPr>
        <w:ind w:left="1440" w:hanging="360"/>
      </w:pPr>
      <w:rPr>
        <w:rFonts w:hint="default"/>
        <w:color w:val="000000" w:themeColor="text1"/>
      </w:rPr>
    </w:lvl>
    <w:lvl w:ilvl="2">
      <w:start w:val="1"/>
      <w:numFmt w:val="bullet"/>
      <w:lvlText w:val=""/>
      <w:lvlJc w:val="left"/>
      <w:pPr>
        <w:ind w:left="1440" w:hanging="360"/>
      </w:pPr>
      <w:rPr>
        <w:rFonts w:ascii="Symbol" w:hAnsi="Symbol" w:hint="default"/>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160" w:hanging="1080"/>
      </w:pPr>
      <w:rPr>
        <w:rFonts w:hint="default"/>
        <w:color w:val="000000" w:themeColor="text1"/>
      </w:rPr>
    </w:lvl>
    <w:lvl w:ilvl="5">
      <w:start w:val="1"/>
      <w:numFmt w:val="decimal"/>
      <w:lvlText w:val="%1.%2.%3.%4.%5.%6"/>
      <w:lvlJc w:val="left"/>
      <w:pPr>
        <w:ind w:left="2520" w:hanging="1440"/>
      </w:pPr>
      <w:rPr>
        <w:rFonts w:hint="default"/>
        <w:color w:val="000000" w:themeColor="text1"/>
      </w:rPr>
    </w:lvl>
    <w:lvl w:ilvl="6">
      <w:start w:val="1"/>
      <w:numFmt w:val="decimal"/>
      <w:lvlText w:val="%1.%2.%3.%4.%5.%6.%7"/>
      <w:lvlJc w:val="left"/>
      <w:pPr>
        <w:ind w:left="2520" w:hanging="1440"/>
      </w:pPr>
      <w:rPr>
        <w:rFonts w:hint="default"/>
        <w:color w:val="000000" w:themeColor="text1"/>
      </w:rPr>
    </w:lvl>
    <w:lvl w:ilvl="7">
      <w:start w:val="1"/>
      <w:numFmt w:val="decimal"/>
      <w:lvlText w:val="%1.%2.%3.%4.%5.%6.%7.%8"/>
      <w:lvlJc w:val="left"/>
      <w:pPr>
        <w:ind w:left="2880" w:hanging="1800"/>
      </w:pPr>
      <w:rPr>
        <w:rFonts w:hint="default"/>
        <w:color w:val="000000" w:themeColor="text1"/>
      </w:rPr>
    </w:lvl>
    <w:lvl w:ilvl="8">
      <w:start w:val="1"/>
      <w:numFmt w:val="decimal"/>
      <w:lvlText w:val="%1.%2.%3.%4.%5.%6.%7.%8.%9"/>
      <w:lvlJc w:val="left"/>
      <w:pPr>
        <w:ind w:left="2880" w:hanging="1800"/>
      </w:pPr>
      <w:rPr>
        <w:rFonts w:hint="default"/>
        <w:color w:val="000000" w:themeColor="text1"/>
      </w:rPr>
    </w:lvl>
  </w:abstractNum>
  <w:abstractNum w:abstractNumId="30" w15:restartNumberingAfterBreak="0">
    <w:nsid w:val="6D371B85"/>
    <w:multiLevelType w:val="multilevel"/>
    <w:tmpl w:val="865CEBAA"/>
    <w:lvl w:ilvl="0">
      <w:start w:val="10"/>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1" w15:restartNumberingAfterBreak="0">
    <w:nsid w:val="70C50828"/>
    <w:multiLevelType w:val="hybridMultilevel"/>
    <w:tmpl w:val="B8C294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2F2EBF"/>
    <w:multiLevelType w:val="multilevel"/>
    <w:tmpl w:val="C48A99A4"/>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3" w15:restartNumberingAfterBreak="0">
    <w:nsid w:val="7E774BD8"/>
    <w:multiLevelType w:val="hybridMultilevel"/>
    <w:tmpl w:val="65284F22"/>
    <w:lvl w:ilvl="0" w:tplc="2EFCC2A8">
      <w:start w:val="1"/>
      <w:numFmt w:val="decimal"/>
      <w:lvlText w:val="%1."/>
      <w:lvlJc w:val="left"/>
      <w:pPr>
        <w:ind w:left="360" w:hanging="360"/>
      </w:pPr>
    </w:lvl>
    <w:lvl w:ilvl="1" w:tplc="39EC69BC">
      <w:start w:val="1"/>
      <w:numFmt w:val="lowerLetter"/>
      <w:lvlText w:val="%2."/>
      <w:lvlJc w:val="left"/>
      <w:pPr>
        <w:ind w:left="1080" w:hanging="360"/>
      </w:pPr>
    </w:lvl>
    <w:lvl w:ilvl="2" w:tplc="DBE219CE">
      <w:start w:val="1"/>
      <w:numFmt w:val="lowerRoman"/>
      <w:lvlText w:val="%3."/>
      <w:lvlJc w:val="right"/>
      <w:pPr>
        <w:ind w:left="1800" w:hanging="180"/>
      </w:pPr>
    </w:lvl>
    <w:lvl w:ilvl="3" w:tplc="5C4C4A66">
      <w:start w:val="1"/>
      <w:numFmt w:val="decimal"/>
      <w:lvlText w:val="%4."/>
      <w:lvlJc w:val="left"/>
      <w:pPr>
        <w:ind w:left="2520" w:hanging="360"/>
      </w:pPr>
    </w:lvl>
    <w:lvl w:ilvl="4" w:tplc="8B7EC3B8">
      <w:start w:val="1"/>
      <w:numFmt w:val="lowerLetter"/>
      <w:lvlText w:val="%5."/>
      <w:lvlJc w:val="left"/>
      <w:pPr>
        <w:ind w:left="3240" w:hanging="360"/>
      </w:pPr>
    </w:lvl>
    <w:lvl w:ilvl="5" w:tplc="0E10DBEA">
      <w:start w:val="1"/>
      <w:numFmt w:val="lowerRoman"/>
      <w:lvlText w:val="%6."/>
      <w:lvlJc w:val="right"/>
      <w:pPr>
        <w:ind w:left="3960" w:hanging="180"/>
      </w:pPr>
    </w:lvl>
    <w:lvl w:ilvl="6" w:tplc="4A421C9E">
      <w:start w:val="1"/>
      <w:numFmt w:val="decimal"/>
      <w:lvlText w:val="%7."/>
      <w:lvlJc w:val="left"/>
      <w:pPr>
        <w:ind w:left="4680" w:hanging="360"/>
      </w:pPr>
    </w:lvl>
    <w:lvl w:ilvl="7" w:tplc="5CE2D4B4">
      <w:start w:val="1"/>
      <w:numFmt w:val="lowerLetter"/>
      <w:lvlText w:val="%8."/>
      <w:lvlJc w:val="left"/>
      <w:pPr>
        <w:ind w:left="5400" w:hanging="360"/>
      </w:pPr>
    </w:lvl>
    <w:lvl w:ilvl="8" w:tplc="9B50B4F2">
      <w:start w:val="1"/>
      <w:numFmt w:val="lowerRoman"/>
      <w:lvlText w:val="%9."/>
      <w:lvlJc w:val="right"/>
      <w:pPr>
        <w:ind w:left="6120" w:hanging="180"/>
      </w:pPr>
    </w:lvl>
  </w:abstractNum>
  <w:num w:numId="1" w16cid:durableId="1331181401">
    <w:abstractNumId w:val="0"/>
  </w:num>
  <w:num w:numId="2" w16cid:durableId="2129277911">
    <w:abstractNumId w:val="4"/>
  </w:num>
  <w:num w:numId="3" w16cid:durableId="1793595001">
    <w:abstractNumId w:val="33"/>
  </w:num>
  <w:num w:numId="4" w16cid:durableId="326179837">
    <w:abstractNumId w:val="18"/>
  </w:num>
  <w:num w:numId="5" w16cid:durableId="1838963310">
    <w:abstractNumId w:val="9"/>
  </w:num>
  <w:num w:numId="6" w16cid:durableId="1979021846">
    <w:abstractNumId w:val="3"/>
  </w:num>
  <w:num w:numId="7" w16cid:durableId="409082255">
    <w:abstractNumId w:val="16"/>
  </w:num>
  <w:num w:numId="8" w16cid:durableId="151989526">
    <w:abstractNumId w:val="24"/>
  </w:num>
  <w:num w:numId="9" w16cid:durableId="1281449020">
    <w:abstractNumId w:val="11"/>
  </w:num>
  <w:num w:numId="10" w16cid:durableId="1462729890">
    <w:abstractNumId w:val="31"/>
  </w:num>
  <w:num w:numId="11" w16cid:durableId="1790859010">
    <w:abstractNumId w:val="14"/>
  </w:num>
  <w:num w:numId="12" w16cid:durableId="2118937865">
    <w:abstractNumId w:val="19"/>
  </w:num>
  <w:num w:numId="13" w16cid:durableId="555967159">
    <w:abstractNumId w:val="26"/>
  </w:num>
  <w:num w:numId="14" w16cid:durableId="807623233">
    <w:abstractNumId w:val="28"/>
  </w:num>
  <w:num w:numId="15" w16cid:durableId="143744938">
    <w:abstractNumId w:val="21"/>
  </w:num>
  <w:num w:numId="16" w16cid:durableId="651451352">
    <w:abstractNumId w:val="13"/>
  </w:num>
  <w:num w:numId="17" w16cid:durableId="1798722487">
    <w:abstractNumId w:val="23"/>
  </w:num>
  <w:num w:numId="18" w16cid:durableId="312419071">
    <w:abstractNumId w:val="32"/>
  </w:num>
  <w:num w:numId="19" w16cid:durableId="2001733233">
    <w:abstractNumId w:val="22"/>
  </w:num>
  <w:num w:numId="20" w16cid:durableId="694887116">
    <w:abstractNumId w:val="7"/>
  </w:num>
  <w:num w:numId="21" w16cid:durableId="727529842">
    <w:abstractNumId w:val="1"/>
  </w:num>
  <w:num w:numId="22" w16cid:durableId="1912930378">
    <w:abstractNumId w:val="29"/>
  </w:num>
  <w:num w:numId="23" w16cid:durableId="524633511">
    <w:abstractNumId w:val="10"/>
  </w:num>
  <w:num w:numId="24" w16cid:durableId="249046741">
    <w:abstractNumId w:val="27"/>
  </w:num>
  <w:num w:numId="25" w16cid:durableId="1077095346">
    <w:abstractNumId w:val="2"/>
  </w:num>
  <w:num w:numId="26" w16cid:durableId="977495983">
    <w:abstractNumId w:val="30"/>
  </w:num>
  <w:num w:numId="27" w16cid:durableId="2072073562">
    <w:abstractNumId w:val="17"/>
  </w:num>
  <w:num w:numId="28" w16cid:durableId="1080784753">
    <w:abstractNumId w:val="5"/>
  </w:num>
  <w:num w:numId="29" w16cid:durableId="1469207668">
    <w:abstractNumId w:val="15"/>
  </w:num>
  <w:num w:numId="30" w16cid:durableId="806240340">
    <w:abstractNumId w:val="12"/>
  </w:num>
  <w:num w:numId="31" w16cid:durableId="1699893018">
    <w:abstractNumId w:val="20"/>
  </w:num>
  <w:num w:numId="32" w16cid:durableId="1688823891">
    <w:abstractNumId w:val="8"/>
  </w:num>
  <w:num w:numId="33" w16cid:durableId="321666951">
    <w:abstractNumId w:val="25"/>
  </w:num>
  <w:num w:numId="34" w16cid:durableId="33890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5AA"/>
    <w:rsid w:val="00016C6C"/>
    <w:rsid w:val="00036870"/>
    <w:rsid w:val="0004287D"/>
    <w:rsid w:val="00045070"/>
    <w:rsid w:val="000806CF"/>
    <w:rsid w:val="00095393"/>
    <w:rsid w:val="000A279B"/>
    <w:rsid w:val="000A3085"/>
    <w:rsid w:val="000B24C5"/>
    <w:rsid w:val="000B2E75"/>
    <w:rsid w:val="000B3886"/>
    <w:rsid w:val="000F455A"/>
    <w:rsid w:val="001146D9"/>
    <w:rsid w:val="00120460"/>
    <w:rsid w:val="0015494A"/>
    <w:rsid w:val="001661C6"/>
    <w:rsid w:val="00174B60"/>
    <w:rsid w:val="001D3BFA"/>
    <w:rsid w:val="001D6A0A"/>
    <w:rsid w:val="001E21E1"/>
    <w:rsid w:val="001E2386"/>
    <w:rsid w:val="00211213"/>
    <w:rsid w:val="002269A6"/>
    <w:rsid w:val="0026542D"/>
    <w:rsid w:val="002C5015"/>
    <w:rsid w:val="002D735A"/>
    <w:rsid w:val="002E5CEE"/>
    <w:rsid w:val="003000A7"/>
    <w:rsid w:val="003225AA"/>
    <w:rsid w:val="00352BBE"/>
    <w:rsid w:val="00365FD1"/>
    <w:rsid w:val="0039220F"/>
    <w:rsid w:val="00396AE7"/>
    <w:rsid w:val="003A6D20"/>
    <w:rsid w:val="003B6157"/>
    <w:rsid w:val="003C18D6"/>
    <w:rsid w:val="003C4703"/>
    <w:rsid w:val="00412572"/>
    <w:rsid w:val="00424083"/>
    <w:rsid w:val="00446471"/>
    <w:rsid w:val="0045179E"/>
    <w:rsid w:val="00452F73"/>
    <w:rsid w:val="00463D2F"/>
    <w:rsid w:val="00475856"/>
    <w:rsid w:val="00477189"/>
    <w:rsid w:val="00477773"/>
    <w:rsid w:val="00496259"/>
    <w:rsid w:val="004A1F0F"/>
    <w:rsid w:val="004B1629"/>
    <w:rsid w:val="004B45B0"/>
    <w:rsid w:val="004B599F"/>
    <w:rsid w:val="004C7EE0"/>
    <w:rsid w:val="004D4710"/>
    <w:rsid w:val="004E6249"/>
    <w:rsid w:val="00502044"/>
    <w:rsid w:val="00512F04"/>
    <w:rsid w:val="00513763"/>
    <w:rsid w:val="005650D9"/>
    <w:rsid w:val="00587F1B"/>
    <w:rsid w:val="00594B0A"/>
    <w:rsid w:val="005A1C9D"/>
    <w:rsid w:val="005C22B3"/>
    <w:rsid w:val="006008D5"/>
    <w:rsid w:val="0062209C"/>
    <w:rsid w:val="00623371"/>
    <w:rsid w:val="0062774B"/>
    <w:rsid w:val="00646BBE"/>
    <w:rsid w:val="00655A44"/>
    <w:rsid w:val="00671C19"/>
    <w:rsid w:val="00677E85"/>
    <w:rsid w:val="0068194E"/>
    <w:rsid w:val="00692A9E"/>
    <w:rsid w:val="006A1BC1"/>
    <w:rsid w:val="006A5596"/>
    <w:rsid w:val="006E4091"/>
    <w:rsid w:val="006F41D6"/>
    <w:rsid w:val="006F4472"/>
    <w:rsid w:val="006F508D"/>
    <w:rsid w:val="00714BFC"/>
    <w:rsid w:val="0071616A"/>
    <w:rsid w:val="00726456"/>
    <w:rsid w:val="007507F6"/>
    <w:rsid w:val="00750B57"/>
    <w:rsid w:val="00751440"/>
    <w:rsid w:val="0077782F"/>
    <w:rsid w:val="00777C14"/>
    <w:rsid w:val="007B46AB"/>
    <w:rsid w:val="007C760A"/>
    <w:rsid w:val="00801E21"/>
    <w:rsid w:val="008122A2"/>
    <w:rsid w:val="00812DDB"/>
    <w:rsid w:val="0081779A"/>
    <w:rsid w:val="008223EE"/>
    <w:rsid w:val="00833336"/>
    <w:rsid w:val="00835358"/>
    <w:rsid w:val="00836932"/>
    <w:rsid w:val="00850D6B"/>
    <w:rsid w:val="00875BE5"/>
    <w:rsid w:val="00893FA3"/>
    <w:rsid w:val="008A2E4E"/>
    <w:rsid w:val="008B444C"/>
    <w:rsid w:val="008D06B9"/>
    <w:rsid w:val="008F544C"/>
    <w:rsid w:val="00913159"/>
    <w:rsid w:val="00923486"/>
    <w:rsid w:val="00925862"/>
    <w:rsid w:val="00933966"/>
    <w:rsid w:val="00955D15"/>
    <w:rsid w:val="0095C58D"/>
    <w:rsid w:val="00970A4F"/>
    <w:rsid w:val="0097599E"/>
    <w:rsid w:val="009A75E4"/>
    <w:rsid w:val="009B392B"/>
    <w:rsid w:val="009C7F74"/>
    <w:rsid w:val="009D05E3"/>
    <w:rsid w:val="009D16E7"/>
    <w:rsid w:val="00A14034"/>
    <w:rsid w:val="00A14FA0"/>
    <w:rsid w:val="00A221D7"/>
    <w:rsid w:val="00A52E4A"/>
    <w:rsid w:val="00A566F6"/>
    <w:rsid w:val="00A70567"/>
    <w:rsid w:val="00A80A29"/>
    <w:rsid w:val="00A93DFA"/>
    <w:rsid w:val="00AA0CA2"/>
    <w:rsid w:val="00AB5AFC"/>
    <w:rsid w:val="00AC5CA1"/>
    <w:rsid w:val="00AC5E40"/>
    <w:rsid w:val="00B1605A"/>
    <w:rsid w:val="00B21B8C"/>
    <w:rsid w:val="00B26880"/>
    <w:rsid w:val="00B645CE"/>
    <w:rsid w:val="00B86636"/>
    <w:rsid w:val="00B91ED6"/>
    <w:rsid w:val="00B929C7"/>
    <w:rsid w:val="00B94744"/>
    <w:rsid w:val="00BA5BAB"/>
    <w:rsid w:val="00BC1009"/>
    <w:rsid w:val="00BD0DE1"/>
    <w:rsid w:val="00C2568A"/>
    <w:rsid w:val="00C26B3B"/>
    <w:rsid w:val="00C515E3"/>
    <w:rsid w:val="00C654D3"/>
    <w:rsid w:val="00C80C78"/>
    <w:rsid w:val="00CC32FD"/>
    <w:rsid w:val="00CC5075"/>
    <w:rsid w:val="00CC7129"/>
    <w:rsid w:val="00CD3AA8"/>
    <w:rsid w:val="00CE5127"/>
    <w:rsid w:val="00CF038B"/>
    <w:rsid w:val="00D108C2"/>
    <w:rsid w:val="00D20B3A"/>
    <w:rsid w:val="00D268F2"/>
    <w:rsid w:val="00D51E97"/>
    <w:rsid w:val="00D9241F"/>
    <w:rsid w:val="00DB7CC2"/>
    <w:rsid w:val="00DC3F81"/>
    <w:rsid w:val="00DF2360"/>
    <w:rsid w:val="00E13529"/>
    <w:rsid w:val="00E32DB6"/>
    <w:rsid w:val="00E53764"/>
    <w:rsid w:val="00E6144F"/>
    <w:rsid w:val="00E80652"/>
    <w:rsid w:val="00EC3671"/>
    <w:rsid w:val="00ED30A6"/>
    <w:rsid w:val="00F32221"/>
    <w:rsid w:val="00F33A8E"/>
    <w:rsid w:val="00F40EC1"/>
    <w:rsid w:val="00F5069D"/>
    <w:rsid w:val="00F572C5"/>
    <w:rsid w:val="00F70FC4"/>
    <w:rsid w:val="00F8121C"/>
    <w:rsid w:val="00F860FB"/>
    <w:rsid w:val="00FB09D1"/>
    <w:rsid w:val="00FC1214"/>
    <w:rsid w:val="00FD0E26"/>
    <w:rsid w:val="01CA4C84"/>
    <w:rsid w:val="02778425"/>
    <w:rsid w:val="028B6521"/>
    <w:rsid w:val="056F9F63"/>
    <w:rsid w:val="06194595"/>
    <w:rsid w:val="06F5D0D5"/>
    <w:rsid w:val="0714FD6E"/>
    <w:rsid w:val="0834C561"/>
    <w:rsid w:val="0894BABF"/>
    <w:rsid w:val="0935C2C8"/>
    <w:rsid w:val="0A10458B"/>
    <w:rsid w:val="0A4B4BD5"/>
    <w:rsid w:val="0AE3DEF5"/>
    <w:rsid w:val="0AF4462A"/>
    <w:rsid w:val="0C16B525"/>
    <w:rsid w:val="0E412467"/>
    <w:rsid w:val="0EF4D8DA"/>
    <w:rsid w:val="0F434862"/>
    <w:rsid w:val="0FA2A9BC"/>
    <w:rsid w:val="0FEFEAFF"/>
    <w:rsid w:val="103F7A75"/>
    <w:rsid w:val="10AB3B20"/>
    <w:rsid w:val="111CFD15"/>
    <w:rsid w:val="1199E689"/>
    <w:rsid w:val="1272203A"/>
    <w:rsid w:val="12854811"/>
    <w:rsid w:val="175C9CB6"/>
    <w:rsid w:val="17B5342E"/>
    <w:rsid w:val="17E34C7D"/>
    <w:rsid w:val="181B0D0A"/>
    <w:rsid w:val="181D3DBD"/>
    <w:rsid w:val="1944AFDD"/>
    <w:rsid w:val="19C72C15"/>
    <w:rsid w:val="1AC3BD2A"/>
    <w:rsid w:val="1BDC80E9"/>
    <w:rsid w:val="1C7F77A5"/>
    <w:rsid w:val="1C991FA6"/>
    <w:rsid w:val="1CD9A20B"/>
    <w:rsid w:val="1D1D6C13"/>
    <w:rsid w:val="1D74D6CA"/>
    <w:rsid w:val="20138DB2"/>
    <w:rsid w:val="209C826A"/>
    <w:rsid w:val="20BC5B25"/>
    <w:rsid w:val="2116CF6E"/>
    <w:rsid w:val="244657B3"/>
    <w:rsid w:val="24925912"/>
    <w:rsid w:val="25E1EE98"/>
    <w:rsid w:val="25FFCA4C"/>
    <w:rsid w:val="2680EAE7"/>
    <w:rsid w:val="27462B11"/>
    <w:rsid w:val="2757D3A1"/>
    <w:rsid w:val="27A1316E"/>
    <w:rsid w:val="2845E5BB"/>
    <w:rsid w:val="2AD9BE16"/>
    <w:rsid w:val="2AE9A8D3"/>
    <w:rsid w:val="2B5A4797"/>
    <w:rsid w:val="2C6B7527"/>
    <w:rsid w:val="2C993F07"/>
    <w:rsid w:val="2D44271B"/>
    <w:rsid w:val="2D6EC154"/>
    <w:rsid w:val="2D92695A"/>
    <w:rsid w:val="2DDF16A2"/>
    <w:rsid w:val="2DF2C5C5"/>
    <w:rsid w:val="3207B59C"/>
    <w:rsid w:val="3246842E"/>
    <w:rsid w:val="3258B1A4"/>
    <w:rsid w:val="34CFFC53"/>
    <w:rsid w:val="3605EA70"/>
    <w:rsid w:val="363F46C6"/>
    <w:rsid w:val="36934A01"/>
    <w:rsid w:val="36A61CF0"/>
    <w:rsid w:val="382D73EA"/>
    <w:rsid w:val="397EBFEC"/>
    <w:rsid w:val="39EE7CF2"/>
    <w:rsid w:val="3AF1A19B"/>
    <w:rsid w:val="3B8766FD"/>
    <w:rsid w:val="3DD5BB40"/>
    <w:rsid w:val="3E4CDCC3"/>
    <w:rsid w:val="3ECCB2B2"/>
    <w:rsid w:val="3FBE3B7E"/>
    <w:rsid w:val="3FCC7241"/>
    <w:rsid w:val="4473AA55"/>
    <w:rsid w:val="44C24FBB"/>
    <w:rsid w:val="45D6A8E9"/>
    <w:rsid w:val="467318D6"/>
    <w:rsid w:val="468A76FE"/>
    <w:rsid w:val="46A2ED60"/>
    <w:rsid w:val="476D7F4E"/>
    <w:rsid w:val="47F04ED2"/>
    <w:rsid w:val="4906E236"/>
    <w:rsid w:val="4987EDE6"/>
    <w:rsid w:val="49BD5F73"/>
    <w:rsid w:val="4ABBEA1B"/>
    <w:rsid w:val="4B273382"/>
    <w:rsid w:val="4BFF2E02"/>
    <w:rsid w:val="4C2349AE"/>
    <w:rsid w:val="4C45AEFA"/>
    <w:rsid w:val="4CF1E3B9"/>
    <w:rsid w:val="4DB6424E"/>
    <w:rsid w:val="4F26BB43"/>
    <w:rsid w:val="4F293287"/>
    <w:rsid w:val="4FB6741E"/>
    <w:rsid w:val="5069434D"/>
    <w:rsid w:val="51A433D0"/>
    <w:rsid w:val="51E64D1E"/>
    <w:rsid w:val="529B260A"/>
    <w:rsid w:val="529C0B8C"/>
    <w:rsid w:val="532677B8"/>
    <w:rsid w:val="53881671"/>
    <w:rsid w:val="53AF7640"/>
    <w:rsid w:val="5485F72F"/>
    <w:rsid w:val="55B17C83"/>
    <w:rsid w:val="56CE8C98"/>
    <w:rsid w:val="583CD15D"/>
    <w:rsid w:val="59B065E7"/>
    <w:rsid w:val="59F45F6B"/>
    <w:rsid w:val="5A165620"/>
    <w:rsid w:val="5A59BF2A"/>
    <w:rsid w:val="5AB25E64"/>
    <w:rsid w:val="5B1BF6DD"/>
    <w:rsid w:val="5C08B567"/>
    <w:rsid w:val="5DCBB5BB"/>
    <w:rsid w:val="5EAAE6BD"/>
    <w:rsid w:val="607DA9A1"/>
    <w:rsid w:val="607E8766"/>
    <w:rsid w:val="654D016F"/>
    <w:rsid w:val="6800ED31"/>
    <w:rsid w:val="697D0A7F"/>
    <w:rsid w:val="69A12AD0"/>
    <w:rsid w:val="6AE41E3F"/>
    <w:rsid w:val="6B5A882C"/>
    <w:rsid w:val="6B88A41C"/>
    <w:rsid w:val="6CEE139B"/>
    <w:rsid w:val="6D1E99D9"/>
    <w:rsid w:val="6E3FE86A"/>
    <w:rsid w:val="6F898DB8"/>
    <w:rsid w:val="725B2402"/>
    <w:rsid w:val="72E7F90C"/>
    <w:rsid w:val="72EC5818"/>
    <w:rsid w:val="7329BBB8"/>
    <w:rsid w:val="7359861A"/>
    <w:rsid w:val="741A3D45"/>
    <w:rsid w:val="76255894"/>
    <w:rsid w:val="76EC4D1B"/>
    <w:rsid w:val="770A33AC"/>
    <w:rsid w:val="7740741B"/>
    <w:rsid w:val="77DB83EA"/>
    <w:rsid w:val="787F8708"/>
    <w:rsid w:val="78855310"/>
    <w:rsid w:val="7B7828EA"/>
    <w:rsid w:val="7BBC7391"/>
    <w:rsid w:val="7C0556EB"/>
    <w:rsid w:val="7E0FCFFC"/>
    <w:rsid w:val="7E18F84A"/>
    <w:rsid w:val="7F3738D5"/>
    <w:rsid w:val="7F833FC6"/>
    <w:rsid w:val="7FE71B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1C0BA"/>
  <w15:chartTrackingRefBased/>
  <w15:docId w15:val="{FA929E60-0318-4532-BFF3-E2358000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764"/>
    <w:pPr>
      <w:spacing w:after="120" w:line="240" w:lineRule="auto"/>
    </w:pPr>
    <w:rPr>
      <w:rFonts w:ascii="Arial" w:hAnsi="Arial"/>
      <w:sz w:val="24"/>
    </w:rPr>
  </w:style>
  <w:style w:type="paragraph" w:styleId="Heading1">
    <w:name w:val="heading 1"/>
    <w:basedOn w:val="Normal"/>
    <w:next w:val="Normal"/>
    <w:link w:val="Heading1Char"/>
    <w:uiPriority w:val="9"/>
    <w:qFormat/>
    <w:rsid w:val="006A5596"/>
    <w:pPr>
      <w:keepNext/>
      <w:keepLines/>
      <w:outlineLvl w:val="0"/>
    </w:pPr>
    <w:rPr>
      <w:rFonts w:eastAsiaTheme="majorEastAsia" w:cstheme="majorBidi"/>
      <w:b/>
      <w:szCs w:val="32"/>
    </w:rPr>
  </w:style>
  <w:style w:type="paragraph" w:styleId="Heading2">
    <w:name w:val="heading 2"/>
    <w:basedOn w:val="Normal"/>
    <w:link w:val="Heading2Char"/>
    <w:uiPriority w:val="9"/>
    <w:qFormat/>
    <w:rsid w:val="003225AA"/>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225AA"/>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25A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225A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225AA"/>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3225AA"/>
    <w:rPr>
      <w:b/>
      <w:bCs/>
    </w:rPr>
  </w:style>
  <w:style w:type="character" w:styleId="Hyperlink">
    <w:name w:val="Hyperlink"/>
    <w:basedOn w:val="DefaultParagraphFont"/>
    <w:uiPriority w:val="99"/>
    <w:unhideWhenUsed/>
    <w:rsid w:val="003225AA"/>
    <w:rPr>
      <w:color w:val="0000FF"/>
      <w:u w:val="single"/>
    </w:rPr>
  </w:style>
  <w:style w:type="character" w:styleId="Emphasis">
    <w:name w:val="Emphasis"/>
    <w:basedOn w:val="DefaultParagraphFont"/>
    <w:uiPriority w:val="20"/>
    <w:qFormat/>
    <w:rsid w:val="003225AA"/>
    <w:rPr>
      <w:i/>
      <w:iCs/>
    </w:rPr>
  </w:style>
  <w:style w:type="paragraph" w:styleId="BalloonText">
    <w:name w:val="Balloon Text"/>
    <w:basedOn w:val="Normal"/>
    <w:link w:val="BalloonTextChar"/>
    <w:uiPriority w:val="99"/>
    <w:semiHidden/>
    <w:unhideWhenUsed/>
    <w:rsid w:val="003225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5AA"/>
    <w:rPr>
      <w:rFonts w:ascii="Segoe UI" w:hAnsi="Segoe UI" w:cs="Segoe UI"/>
      <w:sz w:val="18"/>
      <w:szCs w:val="18"/>
    </w:rPr>
  </w:style>
  <w:style w:type="paragraph" w:styleId="ListParagraph">
    <w:name w:val="List Paragraph"/>
    <w:basedOn w:val="Normal"/>
    <w:uiPriority w:val="34"/>
    <w:qFormat/>
    <w:rsid w:val="00CF038B"/>
    <w:pPr>
      <w:ind w:left="720"/>
      <w:contextualSpacing/>
    </w:pPr>
  </w:style>
  <w:style w:type="character" w:styleId="CommentReference">
    <w:name w:val="annotation reference"/>
    <w:basedOn w:val="DefaultParagraphFont"/>
    <w:uiPriority w:val="99"/>
    <w:semiHidden/>
    <w:unhideWhenUsed/>
    <w:rsid w:val="002C5015"/>
    <w:rPr>
      <w:sz w:val="16"/>
      <w:szCs w:val="16"/>
    </w:rPr>
  </w:style>
  <w:style w:type="paragraph" w:styleId="CommentText">
    <w:name w:val="annotation text"/>
    <w:basedOn w:val="Normal"/>
    <w:link w:val="CommentTextChar"/>
    <w:uiPriority w:val="99"/>
    <w:semiHidden/>
    <w:unhideWhenUsed/>
    <w:rsid w:val="002C5015"/>
    <w:rPr>
      <w:sz w:val="20"/>
      <w:szCs w:val="20"/>
    </w:rPr>
  </w:style>
  <w:style w:type="character" w:customStyle="1" w:styleId="CommentTextChar">
    <w:name w:val="Comment Text Char"/>
    <w:basedOn w:val="DefaultParagraphFont"/>
    <w:link w:val="CommentText"/>
    <w:uiPriority w:val="99"/>
    <w:semiHidden/>
    <w:rsid w:val="002C5015"/>
    <w:rPr>
      <w:sz w:val="20"/>
      <w:szCs w:val="20"/>
    </w:rPr>
  </w:style>
  <w:style w:type="paragraph" w:styleId="CommentSubject">
    <w:name w:val="annotation subject"/>
    <w:basedOn w:val="CommentText"/>
    <w:next w:val="CommentText"/>
    <w:link w:val="CommentSubjectChar"/>
    <w:uiPriority w:val="99"/>
    <w:semiHidden/>
    <w:unhideWhenUsed/>
    <w:rsid w:val="002C5015"/>
    <w:rPr>
      <w:b/>
      <w:bCs/>
    </w:rPr>
  </w:style>
  <w:style w:type="character" w:customStyle="1" w:styleId="CommentSubjectChar">
    <w:name w:val="Comment Subject Char"/>
    <w:basedOn w:val="CommentTextChar"/>
    <w:link w:val="CommentSubject"/>
    <w:uiPriority w:val="99"/>
    <w:semiHidden/>
    <w:rsid w:val="002C5015"/>
    <w:rPr>
      <w:b/>
      <w:bCs/>
      <w:sz w:val="20"/>
      <w:szCs w:val="20"/>
    </w:rPr>
  </w:style>
  <w:style w:type="paragraph" w:styleId="Header">
    <w:name w:val="header"/>
    <w:basedOn w:val="Normal"/>
    <w:link w:val="HeaderChar"/>
    <w:unhideWhenUsed/>
    <w:rsid w:val="00835358"/>
    <w:pPr>
      <w:tabs>
        <w:tab w:val="center" w:pos="4513"/>
        <w:tab w:val="right" w:pos="9026"/>
      </w:tabs>
      <w:spacing w:after="0"/>
    </w:pPr>
  </w:style>
  <w:style w:type="character" w:customStyle="1" w:styleId="HeaderChar">
    <w:name w:val="Header Char"/>
    <w:basedOn w:val="DefaultParagraphFont"/>
    <w:link w:val="Header"/>
    <w:rsid w:val="00835358"/>
  </w:style>
  <w:style w:type="paragraph" w:styleId="Footer">
    <w:name w:val="footer"/>
    <w:basedOn w:val="Normal"/>
    <w:link w:val="FooterChar"/>
    <w:uiPriority w:val="99"/>
    <w:unhideWhenUsed/>
    <w:rsid w:val="00835358"/>
    <w:pPr>
      <w:tabs>
        <w:tab w:val="center" w:pos="4513"/>
        <w:tab w:val="right" w:pos="9026"/>
      </w:tabs>
      <w:spacing w:after="0"/>
    </w:pPr>
  </w:style>
  <w:style w:type="character" w:customStyle="1" w:styleId="FooterChar">
    <w:name w:val="Footer Char"/>
    <w:basedOn w:val="DefaultParagraphFont"/>
    <w:link w:val="Footer"/>
    <w:uiPriority w:val="99"/>
    <w:rsid w:val="00835358"/>
  </w:style>
  <w:style w:type="paragraph" w:styleId="FootnoteText">
    <w:name w:val="footnote text"/>
    <w:basedOn w:val="Normal"/>
    <w:link w:val="FootnoteTextChar"/>
    <w:uiPriority w:val="99"/>
    <w:semiHidden/>
    <w:unhideWhenUsed/>
    <w:rsid w:val="00B1605A"/>
    <w:pPr>
      <w:spacing w:after="0"/>
    </w:pPr>
    <w:rPr>
      <w:sz w:val="20"/>
      <w:szCs w:val="20"/>
    </w:rPr>
  </w:style>
  <w:style w:type="character" w:customStyle="1" w:styleId="FootnoteTextChar">
    <w:name w:val="Footnote Text Char"/>
    <w:basedOn w:val="DefaultParagraphFont"/>
    <w:link w:val="FootnoteText"/>
    <w:uiPriority w:val="99"/>
    <w:semiHidden/>
    <w:rsid w:val="00B1605A"/>
    <w:rPr>
      <w:sz w:val="20"/>
      <w:szCs w:val="20"/>
    </w:rPr>
  </w:style>
  <w:style w:type="character" w:styleId="FootnoteReference">
    <w:name w:val="footnote reference"/>
    <w:basedOn w:val="DefaultParagraphFont"/>
    <w:uiPriority w:val="99"/>
    <w:semiHidden/>
    <w:unhideWhenUsed/>
    <w:rsid w:val="00B1605A"/>
    <w:rPr>
      <w:vertAlign w:val="superscript"/>
    </w:rPr>
  </w:style>
  <w:style w:type="character" w:styleId="PageNumber">
    <w:name w:val="page number"/>
    <w:basedOn w:val="DefaultParagraphFont"/>
    <w:rsid w:val="006A5596"/>
  </w:style>
  <w:style w:type="paragraph" w:customStyle="1" w:styleId="paragraph">
    <w:name w:val="paragraph"/>
    <w:basedOn w:val="Normal"/>
    <w:rsid w:val="006A5596"/>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6A5596"/>
  </w:style>
  <w:style w:type="character" w:customStyle="1" w:styleId="eop">
    <w:name w:val="eop"/>
    <w:basedOn w:val="DefaultParagraphFont"/>
    <w:rsid w:val="006A5596"/>
  </w:style>
  <w:style w:type="character" w:customStyle="1" w:styleId="Heading1Char">
    <w:name w:val="Heading 1 Char"/>
    <w:basedOn w:val="DefaultParagraphFont"/>
    <w:link w:val="Heading1"/>
    <w:uiPriority w:val="9"/>
    <w:rsid w:val="006A5596"/>
    <w:rPr>
      <w:rFonts w:ascii="Arial" w:eastAsiaTheme="majorEastAsia" w:hAnsi="Arial" w:cstheme="majorBidi"/>
      <w:b/>
      <w:sz w:val="24"/>
      <w:szCs w:val="32"/>
    </w:rPr>
  </w:style>
  <w:style w:type="paragraph" w:styleId="TOC2">
    <w:name w:val="toc 2"/>
    <w:basedOn w:val="Normal"/>
    <w:next w:val="Normal"/>
    <w:autoRedefine/>
    <w:uiPriority w:val="39"/>
    <w:unhideWhenUsed/>
    <w:rsid w:val="00F5069D"/>
    <w:pPr>
      <w:spacing w:after="100"/>
      <w:ind w:left="240"/>
    </w:pPr>
  </w:style>
  <w:style w:type="paragraph" w:styleId="TOC1">
    <w:name w:val="toc 1"/>
    <w:basedOn w:val="Normal"/>
    <w:next w:val="Normal"/>
    <w:autoRedefine/>
    <w:uiPriority w:val="39"/>
    <w:unhideWhenUsed/>
    <w:rsid w:val="00A70567"/>
    <w:pPr>
      <w:tabs>
        <w:tab w:val="left" w:pos="660"/>
        <w:tab w:val="right" w:leader="dot" w:pos="9016"/>
      </w:tabs>
      <w:spacing w:after="100"/>
      <w:ind w:left="709" w:hanging="709"/>
    </w:pPr>
  </w:style>
  <w:style w:type="paragraph" w:styleId="Revision">
    <w:name w:val="Revision"/>
    <w:hidden/>
    <w:uiPriority w:val="99"/>
    <w:semiHidden/>
    <w:rsid w:val="002269A6"/>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726456"/>
    <w:rPr>
      <w:color w:val="605E5C"/>
      <w:shd w:val="clear" w:color="auto" w:fill="E1DFDD"/>
    </w:rPr>
  </w:style>
  <w:style w:type="paragraph" w:styleId="TOCHeading">
    <w:name w:val="TOC Heading"/>
    <w:basedOn w:val="Heading1"/>
    <w:next w:val="Normal"/>
    <w:uiPriority w:val="39"/>
    <w:unhideWhenUsed/>
    <w:qFormat/>
    <w:rsid w:val="0062209C"/>
    <w:pPr>
      <w:spacing w:before="240" w:after="0" w:line="259" w:lineRule="auto"/>
      <w:outlineLvl w:val="9"/>
    </w:pPr>
    <w:rPr>
      <w:rFonts w:asciiTheme="majorHAnsi" w:hAnsiTheme="majorHAnsi"/>
      <w:b w:val="0"/>
      <w:color w:val="2E74B5"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69697">
      <w:bodyDiv w:val="1"/>
      <w:marLeft w:val="0"/>
      <w:marRight w:val="0"/>
      <w:marTop w:val="0"/>
      <w:marBottom w:val="0"/>
      <w:divBdr>
        <w:top w:val="none" w:sz="0" w:space="0" w:color="auto"/>
        <w:left w:val="none" w:sz="0" w:space="0" w:color="auto"/>
        <w:bottom w:val="none" w:sz="0" w:space="0" w:color="auto"/>
        <w:right w:val="none" w:sz="0" w:space="0" w:color="auto"/>
      </w:divBdr>
      <w:divsChild>
        <w:div w:id="11420279">
          <w:marLeft w:val="345"/>
          <w:marRight w:val="0"/>
          <w:marTop w:val="0"/>
          <w:marBottom w:val="0"/>
          <w:divBdr>
            <w:top w:val="none" w:sz="0" w:space="0" w:color="auto"/>
            <w:left w:val="none" w:sz="0" w:space="0" w:color="auto"/>
            <w:bottom w:val="none" w:sz="0" w:space="0" w:color="auto"/>
            <w:right w:val="none" w:sz="0" w:space="0" w:color="auto"/>
          </w:divBdr>
        </w:div>
        <w:div w:id="47186320">
          <w:marLeft w:val="345"/>
          <w:marRight w:val="0"/>
          <w:marTop w:val="0"/>
          <w:marBottom w:val="0"/>
          <w:divBdr>
            <w:top w:val="none" w:sz="0" w:space="0" w:color="auto"/>
            <w:left w:val="none" w:sz="0" w:space="0" w:color="auto"/>
            <w:bottom w:val="none" w:sz="0" w:space="0" w:color="auto"/>
            <w:right w:val="none" w:sz="0" w:space="0" w:color="auto"/>
          </w:divBdr>
          <w:divsChild>
            <w:div w:id="340204306">
              <w:marLeft w:val="345"/>
              <w:marRight w:val="0"/>
              <w:marTop w:val="0"/>
              <w:marBottom w:val="0"/>
              <w:divBdr>
                <w:top w:val="none" w:sz="0" w:space="0" w:color="auto"/>
                <w:left w:val="none" w:sz="0" w:space="0" w:color="auto"/>
                <w:bottom w:val="none" w:sz="0" w:space="0" w:color="auto"/>
                <w:right w:val="none" w:sz="0" w:space="0" w:color="auto"/>
              </w:divBdr>
            </w:div>
          </w:divsChild>
        </w:div>
        <w:div w:id="1445805970">
          <w:marLeft w:val="345"/>
          <w:marRight w:val="0"/>
          <w:marTop w:val="0"/>
          <w:marBottom w:val="0"/>
          <w:divBdr>
            <w:top w:val="none" w:sz="0" w:space="0" w:color="auto"/>
            <w:left w:val="none" w:sz="0" w:space="0" w:color="auto"/>
            <w:bottom w:val="none" w:sz="0" w:space="0" w:color="auto"/>
            <w:right w:val="none" w:sz="0" w:space="0" w:color="auto"/>
          </w:divBdr>
        </w:div>
        <w:div w:id="1919553241">
          <w:marLeft w:val="345"/>
          <w:marRight w:val="0"/>
          <w:marTop w:val="0"/>
          <w:marBottom w:val="0"/>
          <w:divBdr>
            <w:top w:val="none" w:sz="0" w:space="0" w:color="auto"/>
            <w:left w:val="none" w:sz="0" w:space="0" w:color="auto"/>
            <w:bottom w:val="none" w:sz="0" w:space="0" w:color="auto"/>
            <w:right w:val="none" w:sz="0" w:space="0" w:color="auto"/>
          </w:divBdr>
        </w:div>
        <w:div w:id="1977224599">
          <w:marLeft w:val="3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nt.ac.uk/teaching/qa/codes/research/annexl.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t.ac.uk/education/regulatory-framework/codes-of-practice-for-research-cours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079967D8B68846A3B583FDF88D969A" ma:contentTypeVersion="4" ma:contentTypeDescription="Create a new document." ma:contentTypeScope="" ma:versionID="5d44fbe32b5f5723fb3a2c60dcc30315">
  <xsd:schema xmlns:xsd="http://www.w3.org/2001/XMLSchema" xmlns:xs="http://www.w3.org/2001/XMLSchema" xmlns:p="http://schemas.microsoft.com/office/2006/metadata/properties" xmlns:ns2="89a932b0-4834-4f21-b45e-7bd378a1052a" targetNamespace="http://schemas.microsoft.com/office/2006/metadata/properties" ma:root="true" ma:fieldsID="0ba7bfdd0ccb5186436b3c6fa1d3ce9d" ns2:_="">
    <xsd:import namespace="89a932b0-4834-4f21-b45e-7bd378a10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932b0-4834-4f21-b45e-7bd378a1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BA65E-EE44-47FB-9D66-773BCE00A09B}">
  <ds:schemaRefs>
    <ds:schemaRef ds:uri="http://schemas.openxmlformats.org/officeDocument/2006/bibliography"/>
  </ds:schemaRefs>
</ds:datastoreItem>
</file>

<file path=customXml/itemProps2.xml><?xml version="1.0" encoding="utf-8"?>
<ds:datastoreItem xmlns:ds="http://schemas.openxmlformats.org/officeDocument/2006/customXml" ds:itemID="{CBFD6B45-4DF5-4410-91EC-630E3ECFF7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5C12F1-EFCA-4CC1-B7A3-7AAF23C07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932b0-4834-4f21-b45e-7bd378a10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E9DEB-9298-433E-90C4-AE9886485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1657</Words>
  <Characters>9445</Characters>
  <Application>Microsoft Office Word</Application>
  <DocSecurity>0</DocSecurity>
  <Lines>78</Lines>
  <Paragraphs>22</Paragraphs>
  <ScaleCrop>false</ScaleCrop>
  <Company>University of Kent</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Nacyte</dc:creator>
  <cp:keywords/>
  <dc:description/>
  <cp:lastModifiedBy>Rebecca Ewing</cp:lastModifiedBy>
  <cp:revision>54</cp:revision>
  <cp:lastPrinted>2020-02-04T02:47:00Z</cp:lastPrinted>
  <dcterms:created xsi:type="dcterms:W3CDTF">2022-07-11T01:46:00Z</dcterms:created>
  <dcterms:modified xsi:type="dcterms:W3CDTF">2026-03-05T10:23:00Z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0x010100E2079967D8B68846A3B583FDF88D969A</vt:lpwstr>
  </property>
  <property fmtid="{D5CDD505-2E9C-101B-9397-08002B2CF9AE}" pid="3" name="MediaServiceImageTags">
    <vt:lpwstr/>
  </property>
</Properties>
</file>