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01B" w14:textId="5449B1F9" w:rsidR="00C05073" w:rsidRPr="00030262" w:rsidRDefault="00C05073" w:rsidP="76F21EDB">
      <w:pPr>
        <w:rPr>
          <w:rFonts w:ascii="Arial" w:hAnsi="Arial" w:cs="Arial"/>
          <w:sz w:val="24"/>
          <w:szCs w:val="24"/>
        </w:rPr>
      </w:pPr>
    </w:p>
    <w:sdt>
      <w:sdtPr>
        <w:rPr>
          <w:rFonts w:ascii="Arial" w:eastAsiaTheme="minorEastAsia" w:hAnsi="Arial" w:cs="Arial"/>
          <w:b w:val="0"/>
          <w:bCs w:val="0"/>
          <w:color w:val="auto"/>
          <w:sz w:val="24"/>
          <w:szCs w:val="24"/>
          <w:lang w:val="en-GB" w:eastAsia="zh-CN"/>
        </w:rPr>
        <w:id w:val="1664362476"/>
        <w:docPartObj>
          <w:docPartGallery w:val="Table of Contents"/>
          <w:docPartUnique/>
        </w:docPartObj>
      </w:sdtPr>
      <w:sdtEndPr>
        <w:rPr>
          <w:noProof/>
        </w:rPr>
      </w:sdtEndPr>
      <w:sdtContent>
        <w:p w14:paraId="4086E4AE" w14:textId="4F23F5D4" w:rsidR="00547833" w:rsidRPr="006265C9" w:rsidRDefault="00547833">
          <w:pPr>
            <w:pStyle w:val="TOCHeading"/>
            <w:rPr>
              <w:rFonts w:ascii="Arial" w:hAnsi="Arial" w:cs="Arial"/>
              <w:color w:val="auto"/>
              <w:sz w:val="24"/>
              <w:szCs w:val="24"/>
            </w:rPr>
          </w:pPr>
          <w:r w:rsidRPr="006265C9">
            <w:rPr>
              <w:rFonts w:ascii="Arial" w:hAnsi="Arial" w:cs="Arial"/>
              <w:color w:val="auto"/>
              <w:sz w:val="24"/>
              <w:szCs w:val="24"/>
            </w:rPr>
            <w:t>Table of Contents</w:t>
          </w:r>
        </w:p>
        <w:p w14:paraId="65874CBF" w14:textId="0C29FF39" w:rsidR="00271B55" w:rsidRDefault="00547833">
          <w:pPr>
            <w:pStyle w:val="TOC1"/>
            <w:tabs>
              <w:tab w:val="left" w:pos="660"/>
              <w:tab w:val="right" w:leader="dot" w:pos="9016"/>
            </w:tabs>
            <w:rPr>
              <w:rFonts w:cstheme="minorBidi"/>
              <w:b w:val="0"/>
              <w:bCs w:val="0"/>
              <w:i w:val="0"/>
              <w:iCs w:val="0"/>
              <w:noProof/>
              <w:kern w:val="2"/>
              <w14:ligatures w14:val="standardContextual"/>
            </w:rPr>
          </w:pPr>
          <w:r w:rsidRPr="006C5B0E">
            <w:rPr>
              <w:rFonts w:ascii="Arial" w:hAnsi="Arial" w:cs="Arial"/>
              <w:b w:val="0"/>
              <w:bCs w:val="0"/>
              <w:i w:val="0"/>
              <w:iCs w:val="0"/>
            </w:rPr>
            <w:fldChar w:fldCharType="begin"/>
          </w:r>
          <w:r w:rsidRPr="006C5B0E">
            <w:rPr>
              <w:rFonts w:ascii="Arial" w:hAnsi="Arial" w:cs="Arial"/>
              <w:b w:val="0"/>
              <w:bCs w:val="0"/>
              <w:i w:val="0"/>
              <w:iCs w:val="0"/>
            </w:rPr>
            <w:instrText xml:space="preserve"> TOC \o "1-3" \h \z \u </w:instrText>
          </w:r>
          <w:r w:rsidRPr="006C5B0E">
            <w:rPr>
              <w:rFonts w:ascii="Arial" w:hAnsi="Arial" w:cs="Arial"/>
              <w:b w:val="0"/>
              <w:bCs w:val="0"/>
              <w:i w:val="0"/>
              <w:iCs w:val="0"/>
            </w:rPr>
            <w:fldChar w:fldCharType="separate"/>
          </w:r>
          <w:hyperlink w:anchor="_Toc209080016" w:history="1">
            <w:r w:rsidR="00271B55" w:rsidRPr="009D643E">
              <w:rPr>
                <w:rStyle w:val="Hyperlink"/>
                <w:rFonts w:ascii="Arial" w:hAnsi="Arial" w:cs="Arial"/>
                <w:noProof/>
              </w:rPr>
              <w:t>1.</w:t>
            </w:r>
            <w:r w:rsidR="00271B55">
              <w:rPr>
                <w:rFonts w:cstheme="minorBidi"/>
                <w:b w:val="0"/>
                <w:bCs w:val="0"/>
                <w:i w:val="0"/>
                <w:iCs w:val="0"/>
                <w:noProof/>
                <w:kern w:val="2"/>
                <w14:ligatures w14:val="standardContextual"/>
              </w:rPr>
              <w:tab/>
            </w:r>
            <w:r w:rsidR="00271B55" w:rsidRPr="009D643E">
              <w:rPr>
                <w:rStyle w:val="Hyperlink"/>
                <w:rFonts w:ascii="Arial" w:hAnsi="Arial" w:cs="Arial"/>
                <w:noProof/>
              </w:rPr>
              <w:t>Overview &amp; Purpose</w:t>
            </w:r>
            <w:r w:rsidR="00271B55">
              <w:rPr>
                <w:noProof/>
                <w:webHidden/>
              </w:rPr>
              <w:tab/>
            </w:r>
            <w:r w:rsidR="00271B55">
              <w:rPr>
                <w:noProof/>
                <w:webHidden/>
              </w:rPr>
              <w:fldChar w:fldCharType="begin"/>
            </w:r>
            <w:r w:rsidR="00271B55">
              <w:rPr>
                <w:noProof/>
                <w:webHidden/>
              </w:rPr>
              <w:instrText xml:space="preserve"> PAGEREF _Toc209080016 \h </w:instrText>
            </w:r>
            <w:r w:rsidR="00271B55">
              <w:rPr>
                <w:noProof/>
                <w:webHidden/>
              </w:rPr>
            </w:r>
            <w:r w:rsidR="00271B55">
              <w:rPr>
                <w:noProof/>
                <w:webHidden/>
              </w:rPr>
              <w:fldChar w:fldCharType="separate"/>
            </w:r>
            <w:r w:rsidR="00271B55">
              <w:rPr>
                <w:noProof/>
                <w:webHidden/>
              </w:rPr>
              <w:t>2</w:t>
            </w:r>
            <w:r w:rsidR="00271B55">
              <w:rPr>
                <w:noProof/>
                <w:webHidden/>
              </w:rPr>
              <w:fldChar w:fldCharType="end"/>
            </w:r>
          </w:hyperlink>
        </w:p>
        <w:p w14:paraId="12981FA5" w14:textId="66C2AEB4" w:rsidR="00271B55" w:rsidRDefault="00271B55">
          <w:pPr>
            <w:pStyle w:val="TOC1"/>
            <w:tabs>
              <w:tab w:val="left" w:pos="660"/>
              <w:tab w:val="right" w:leader="dot" w:pos="9016"/>
            </w:tabs>
            <w:rPr>
              <w:rFonts w:cstheme="minorBidi"/>
              <w:b w:val="0"/>
              <w:bCs w:val="0"/>
              <w:i w:val="0"/>
              <w:iCs w:val="0"/>
              <w:noProof/>
              <w:kern w:val="2"/>
              <w14:ligatures w14:val="standardContextual"/>
            </w:rPr>
          </w:pPr>
          <w:hyperlink w:anchor="_Toc209080033" w:history="1">
            <w:r w:rsidRPr="009D643E">
              <w:rPr>
                <w:rStyle w:val="Hyperlink"/>
                <w:rFonts w:ascii="Arial" w:hAnsi="Arial" w:cs="Arial"/>
                <w:noProof/>
              </w:rPr>
              <w:t>2.</w:t>
            </w:r>
            <w:r>
              <w:rPr>
                <w:rFonts w:cstheme="minorBidi"/>
                <w:b w:val="0"/>
                <w:bCs w:val="0"/>
                <w:i w:val="0"/>
                <w:iCs w:val="0"/>
                <w:noProof/>
                <w:kern w:val="2"/>
                <w14:ligatures w14:val="standardContextual"/>
              </w:rPr>
              <w:tab/>
            </w:r>
            <w:r w:rsidRPr="009D643E">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_Toc209080033 \h </w:instrText>
            </w:r>
            <w:r>
              <w:rPr>
                <w:noProof/>
                <w:webHidden/>
              </w:rPr>
            </w:r>
            <w:r>
              <w:rPr>
                <w:noProof/>
                <w:webHidden/>
              </w:rPr>
              <w:fldChar w:fldCharType="separate"/>
            </w:r>
            <w:r>
              <w:rPr>
                <w:noProof/>
                <w:webHidden/>
              </w:rPr>
              <w:t>2</w:t>
            </w:r>
            <w:r>
              <w:rPr>
                <w:noProof/>
                <w:webHidden/>
              </w:rPr>
              <w:fldChar w:fldCharType="end"/>
            </w:r>
          </w:hyperlink>
        </w:p>
        <w:p w14:paraId="7102B1C3" w14:textId="1E5520EB" w:rsidR="00271B55" w:rsidRDefault="00271B55">
          <w:pPr>
            <w:pStyle w:val="TOC1"/>
            <w:tabs>
              <w:tab w:val="left" w:pos="660"/>
              <w:tab w:val="right" w:leader="dot" w:pos="9016"/>
            </w:tabs>
            <w:rPr>
              <w:rFonts w:cstheme="minorBidi"/>
              <w:b w:val="0"/>
              <w:bCs w:val="0"/>
              <w:i w:val="0"/>
              <w:iCs w:val="0"/>
              <w:noProof/>
              <w:kern w:val="2"/>
              <w14:ligatures w14:val="standardContextual"/>
            </w:rPr>
          </w:pPr>
          <w:hyperlink w:anchor="_Toc209080034" w:history="1">
            <w:r w:rsidRPr="009D643E">
              <w:rPr>
                <w:rStyle w:val="Hyperlink"/>
                <w:rFonts w:ascii="Arial" w:hAnsi="Arial" w:cs="Arial"/>
                <w:noProof/>
              </w:rPr>
              <w:t>3.</w:t>
            </w:r>
            <w:r>
              <w:rPr>
                <w:rFonts w:cstheme="minorBidi"/>
                <w:b w:val="0"/>
                <w:bCs w:val="0"/>
                <w:i w:val="0"/>
                <w:iCs w:val="0"/>
                <w:noProof/>
                <w:kern w:val="2"/>
                <w14:ligatures w14:val="standardContextual"/>
              </w:rPr>
              <w:tab/>
            </w:r>
            <w:r w:rsidRPr="009D643E">
              <w:rPr>
                <w:rStyle w:val="Hyperlink"/>
                <w:rFonts w:ascii="Arial" w:hAnsi="Arial" w:cs="Arial"/>
                <w:noProof/>
              </w:rPr>
              <w:t>Scope</w:t>
            </w:r>
            <w:r>
              <w:rPr>
                <w:noProof/>
                <w:webHidden/>
              </w:rPr>
              <w:tab/>
            </w:r>
            <w:r>
              <w:rPr>
                <w:noProof/>
                <w:webHidden/>
              </w:rPr>
              <w:fldChar w:fldCharType="begin"/>
            </w:r>
            <w:r>
              <w:rPr>
                <w:noProof/>
                <w:webHidden/>
              </w:rPr>
              <w:instrText xml:space="preserve"> PAGEREF _Toc209080034 \h </w:instrText>
            </w:r>
            <w:r>
              <w:rPr>
                <w:noProof/>
                <w:webHidden/>
              </w:rPr>
            </w:r>
            <w:r>
              <w:rPr>
                <w:noProof/>
                <w:webHidden/>
              </w:rPr>
              <w:fldChar w:fldCharType="separate"/>
            </w:r>
            <w:r>
              <w:rPr>
                <w:noProof/>
                <w:webHidden/>
              </w:rPr>
              <w:t>3</w:t>
            </w:r>
            <w:r>
              <w:rPr>
                <w:noProof/>
                <w:webHidden/>
              </w:rPr>
              <w:fldChar w:fldCharType="end"/>
            </w:r>
          </w:hyperlink>
        </w:p>
        <w:p w14:paraId="0F6A8838" w14:textId="21F57670" w:rsidR="00271B55" w:rsidRDefault="00271B55">
          <w:pPr>
            <w:pStyle w:val="TOC1"/>
            <w:tabs>
              <w:tab w:val="left" w:pos="660"/>
              <w:tab w:val="right" w:leader="dot" w:pos="9016"/>
            </w:tabs>
            <w:rPr>
              <w:rFonts w:cstheme="minorBidi"/>
              <w:b w:val="0"/>
              <w:bCs w:val="0"/>
              <w:i w:val="0"/>
              <w:iCs w:val="0"/>
              <w:noProof/>
              <w:kern w:val="2"/>
              <w14:ligatures w14:val="standardContextual"/>
            </w:rPr>
          </w:pPr>
          <w:hyperlink w:anchor="_Toc209080035" w:history="1">
            <w:r w:rsidRPr="009D643E">
              <w:rPr>
                <w:rStyle w:val="Hyperlink"/>
                <w:rFonts w:ascii="Arial" w:hAnsi="Arial" w:cs="Arial"/>
                <w:noProof/>
              </w:rPr>
              <w:t>4.</w:t>
            </w:r>
            <w:r>
              <w:rPr>
                <w:rFonts w:cstheme="minorBidi"/>
                <w:b w:val="0"/>
                <w:bCs w:val="0"/>
                <w:i w:val="0"/>
                <w:iCs w:val="0"/>
                <w:noProof/>
                <w:kern w:val="2"/>
                <w14:ligatures w14:val="standardContextual"/>
              </w:rPr>
              <w:tab/>
            </w:r>
            <w:r w:rsidRPr="009D643E">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_Toc209080035 \h </w:instrText>
            </w:r>
            <w:r>
              <w:rPr>
                <w:noProof/>
                <w:webHidden/>
              </w:rPr>
            </w:r>
            <w:r>
              <w:rPr>
                <w:noProof/>
                <w:webHidden/>
              </w:rPr>
              <w:fldChar w:fldCharType="separate"/>
            </w:r>
            <w:r>
              <w:rPr>
                <w:noProof/>
                <w:webHidden/>
              </w:rPr>
              <w:t>5</w:t>
            </w:r>
            <w:r>
              <w:rPr>
                <w:noProof/>
                <w:webHidden/>
              </w:rPr>
              <w:fldChar w:fldCharType="end"/>
            </w:r>
          </w:hyperlink>
        </w:p>
        <w:p w14:paraId="04F881EC" w14:textId="42957D15" w:rsidR="00271B55" w:rsidRDefault="00271B55">
          <w:pPr>
            <w:pStyle w:val="TOC1"/>
            <w:tabs>
              <w:tab w:val="left" w:pos="660"/>
              <w:tab w:val="right" w:leader="dot" w:pos="9016"/>
            </w:tabs>
            <w:rPr>
              <w:rFonts w:cstheme="minorBidi"/>
              <w:b w:val="0"/>
              <w:bCs w:val="0"/>
              <w:i w:val="0"/>
              <w:iCs w:val="0"/>
              <w:noProof/>
              <w:kern w:val="2"/>
              <w14:ligatures w14:val="standardContextual"/>
            </w:rPr>
          </w:pPr>
          <w:hyperlink w:anchor="_Toc209080037" w:history="1">
            <w:r w:rsidRPr="009D643E">
              <w:rPr>
                <w:rStyle w:val="Hyperlink"/>
                <w:rFonts w:ascii="Arial" w:hAnsi="Arial" w:cs="Arial"/>
                <w:noProof/>
              </w:rPr>
              <w:t>5.</w:t>
            </w:r>
            <w:r>
              <w:rPr>
                <w:rFonts w:cstheme="minorBidi"/>
                <w:b w:val="0"/>
                <w:bCs w:val="0"/>
                <w:i w:val="0"/>
                <w:iCs w:val="0"/>
                <w:noProof/>
                <w:kern w:val="2"/>
                <w14:ligatures w14:val="standardContextual"/>
              </w:rPr>
              <w:tab/>
            </w:r>
            <w:r w:rsidRPr="009D643E">
              <w:rPr>
                <w:rStyle w:val="Hyperlink"/>
                <w:rFonts w:ascii="Arial" w:hAnsi="Arial" w:cs="Arial"/>
                <w:noProof/>
              </w:rPr>
              <w:t>Why we Record Attendance and Engagement</w:t>
            </w:r>
            <w:r>
              <w:rPr>
                <w:noProof/>
                <w:webHidden/>
              </w:rPr>
              <w:tab/>
            </w:r>
            <w:r>
              <w:rPr>
                <w:noProof/>
                <w:webHidden/>
              </w:rPr>
              <w:fldChar w:fldCharType="begin"/>
            </w:r>
            <w:r>
              <w:rPr>
                <w:noProof/>
                <w:webHidden/>
              </w:rPr>
              <w:instrText xml:space="preserve"> PAGEREF _Toc209080037 \h </w:instrText>
            </w:r>
            <w:r>
              <w:rPr>
                <w:noProof/>
                <w:webHidden/>
              </w:rPr>
            </w:r>
            <w:r>
              <w:rPr>
                <w:noProof/>
                <w:webHidden/>
              </w:rPr>
              <w:fldChar w:fldCharType="separate"/>
            </w:r>
            <w:r>
              <w:rPr>
                <w:noProof/>
                <w:webHidden/>
              </w:rPr>
              <w:t>6</w:t>
            </w:r>
            <w:r>
              <w:rPr>
                <w:noProof/>
                <w:webHidden/>
              </w:rPr>
              <w:fldChar w:fldCharType="end"/>
            </w:r>
          </w:hyperlink>
        </w:p>
        <w:p w14:paraId="4C9CE957" w14:textId="38620A67" w:rsidR="00271B55" w:rsidRDefault="00271B55">
          <w:pPr>
            <w:pStyle w:val="TOC1"/>
            <w:tabs>
              <w:tab w:val="left" w:pos="660"/>
              <w:tab w:val="right" w:leader="dot" w:pos="9016"/>
            </w:tabs>
            <w:rPr>
              <w:rFonts w:cstheme="minorBidi"/>
              <w:b w:val="0"/>
              <w:bCs w:val="0"/>
              <w:i w:val="0"/>
              <w:iCs w:val="0"/>
              <w:noProof/>
              <w:kern w:val="2"/>
              <w14:ligatures w14:val="standardContextual"/>
            </w:rPr>
          </w:pPr>
          <w:hyperlink w:anchor="_Toc209080038" w:history="1">
            <w:r w:rsidRPr="009D643E">
              <w:rPr>
                <w:rStyle w:val="Hyperlink"/>
                <w:rFonts w:ascii="Arial" w:hAnsi="Arial" w:cs="Arial"/>
                <w:noProof/>
              </w:rPr>
              <w:t>6.</w:t>
            </w:r>
            <w:r>
              <w:rPr>
                <w:rFonts w:cstheme="minorBidi"/>
                <w:b w:val="0"/>
                <w:bCs w:val="0"/>
                <w:i w:val="0"/>
                <w:iCs w:val="0"/>
                <w:noProof/>
                <w:kern w:val="2"/>
                <w14:ligatures w14:val="standardContextual"/>
              </w:rPr>
              <w:tab/>
            </w:r>
            <w:r w:rsidRPr="009D643E">
              <w:rPr>
                <w:rStyle w:val="Hyperlink"/>
                <w:rFonts w:ascii="Arial" w:hAnsi="Arial" w:cs="Arial"/>
                <w:noProof/>
              </w:rPr>
              <w:t>Key Principles</w:t>
            </w:r>
            <w:r>
              <w:rPr>
                <w:noProof/>
                <w:webHidden/>
              </w:rPr>
              <w:tab/>
            </w:r>
            <w:r>
              <w:rPr>
                <w:noProof/>
                <w:webHidden/>
              </w:rPr>
              <w:fldChar w:fldCharType="begin"/>
            </w:r>
            <w:r>
              <w:rPr>
                <w:noProof/>
                <w:webHidden/>
              </w:rPr>
              <w:instrText xml:space="preserve"> PAGEREF _Toc209080038 \h </w:instrText>
            </w:r>
            <w:r>
              <w:rPr>
                <w:noProof/>
                <w:webHidden/>
              </w:rPr>
            </w:r>
            <w:r>
              <w:rPr>
                <w:noProof/>
                <w:webHidden/>
              </w:rPr>
              <w:fldChar w:fldCharType="separate"/>
            </w:r>
            <w:r>
              <w:rPr>
                <w:noProof/>
                <w:webHidden/>
              </w:rPr>
              <w:t>6</w:t>
            </w:r>
            <w:r>
              <w:rPr>
                <w:noProof/>
                <w:webHidden/>
              </w:rPr>
              <w:fldChar w:fldCharType="end"/>
            </w:r>
          </w:hyperlink>
        </w:p>
        <w:p w14:paraId="3AB087B2" w14:textId="436116B8" w:rsidR="00271B55" w:rsidRDefault="00271B55">
          <w:pPr>
            <w:pStyle w:val="TOC1"/>
            <w:tabs>
              <w:tab w:val="left" w:pos="660"/>
              <w:tab w:val="right" w:leader="dot" w:pos="9016"/>
            </w:tabs>
            <w:rPr>
              <w:rFonts w:cstheme="minorBidi"/>
              <w:b w:val="0"/>
              <w:bCs w:val="0"/>
              <w:i w:val="0"/>
              <w:iCs w:val="0"/>
              <w:noProof/>
              <w:kern w:val="2"/>
              <w14:ligatures w14:val="standardContextual"/>
            </w:rPr>
          </w:pPr>
          <w:hyperlink w:anchor="_Toc209080039" w:history="1">
            <w:r w:rsidRPr="009D643E">
              <w:rPr>
                <w:rStyle w:val="Hyperlink"/>
                <w:rFonts w:ascii="Arial" w:hAnsi="Arial" w:cs="Arial"/>
                <w:noProof/>
              </w:rPr>
              <w:t>7.</w:t>
            </w:r>
            <w:r>
              <w:rPr>
                <w:rFonts w:cstheme="minorBidi"/>
                <w:b w:val="0"/>
                <w:bCs w:val="0"/>
                <w:i w:val="0"/>
                <w:iCs w:val="0"/>
                <w:noProof/>
                <w:kern w:val="2"/>
                <w14:ligatures w14:val="standardContextual"/>
              </w:rPr>
              <w:tab/>
            </w:r>
            <w:r w:rsidRPr="009D643E">
              <w:rPr>
                <w:rStyle w:val="Hyperlink"/>
                <w:rFonts w:ascii="Arial" w:hAnsi="Arial" w:cs="Arial"/>
                <w:noProof/>
              </w:rPr>
              <w:t>Roles and Responsibilities</w:t>
            </w:r>
            <w:r>
              <w:rPr>
                <w:noProof/>
                <w:webHidden/>
              </w:rPr>
              <w:tab/>
            </w:r>
            <w:r>
              <w:rPr>
                <w:noProof/>
                <w:webHidden/>
              </w:rPr>
              <w:fldChar w:fldCharType="begin"/>
            </w:r>
            <w:r>
              <w:rPr>
                <w:noProof/>
                <w:webHidden/>
              </w:rPr>
              <w:instrText xml:space="preserve"> PAGEREF _Toc209080039 \h </w:instrText>
            </w:r>
            <w:r>
              <w:rPr>
                <w:noProof/>
                <w:webHidden/>
              </w:rPr>
            </w:r>
            <w:r>
              <w:rPr>
                <w:noProof/>
                <w:webHidden/>
              </w:rPr>
              <w:fldChar w:fldCharType="separate"/>
            </w:r>
            <w:r>
              <w:rPr>
                <w:noProof/>
                <w:webHidden/>
              </w:rPr>
              <w:t>7</w:t>
            </w:r>
            <w:r>
              <w:rPr>
                <w:noProof/>
                <w:webHidden/>
              </w:rPr>
              <w:fldChar w:fldCharType="end"/>
            </w:r>
          </w:hyperlink>
        </w:p>
        <w:p w14:paraId="21529062" w14:textId="75A760A4" w:rsidR="00271B55" w:rsidRDefault="00271B55">
          <w:pPr>
            <w:pStyle w:val="TOC1"/>
            <w:tabs>
              <w:tab w:val="left" w:pos="660"/>
              <w:tab w:val="right" w:leader="dot" w:pos="9016"/>
            </w:tabs>
            <w:rPr>
              <w:rFonts w:cstheme="minorBidi"/>
              <w:b w:val="0"/>
              <w:bCs w:val="0"/>
              <w:i w:val="0"/>
              <w:iCs w:val="0"/>
              <w:noProof/>
              <w:kern w:val="2"/>
              <w14:ligatures w14:val="standardContextual"/>
            </w:rPr>
          </w:pPr>
          <w:hyperlink w:anchor="_Toc209080066" w:history="1">
            <w:r w:rsidRPr="009D643E">
              <w:rPr>
                <w:rStyle w:val="Hyperlink"/>
                <w:rFonts w:ascii="Arial" w:hAnsi="Arial" w:cs="Arial"/>
                <w:noProof/>
              </w:rPr>
              <w:t>8.</w:t>
            </w:r>
            <w:r>
              <w:rPr>
                <w:rFonts w:cstheme="minorBidi"/>
                <w:b w:val="0"/>
                <w:bCs w:val="0"/>
                <w:i w:val="0"/>
                <w:iCs w:val="0"/>
                <w:noProof/>
                <w:kern w:val="2"/>
                <w14:ligatures w14:val="standardContextual"/>
              </w:rPr>
              <w:tab/>
            </w:r>
            <w:r w:rsidRPr="009D643E">
              <w:rPr>
                <w:rStyle w:val="Hyperlink"/>
                <w:rFonts w:ascii="Arial" w:hAnsi="Arial" w:cs="Arial"/>
                <w:noProof/>
              </w:rPr>
              <w:t>How we support students who are not engaging with study</w:t>
            </w:r>
            <w:r>
              <w:rPr>
                <w:noProof/>
                <w:webHidden/>
              </w:rPr>
              <w:tab/>
            </w:r>
            <w:r>
              <w:rPr>
                <w:noProof/>
                <w:webHidden/>
              </w:rPr>
              <w:fldChar w:fldCharType="begin"/>
            </w:r>
            <w:r>
              <w:rPr>
                <w:noProof/>
                <w:webHidden/>
              </w:rPr>
              <w:instrText xml:space="preserve"> PAGEREF _Toc209080066 \h </w:instrText>
            </w:r>
            <w:r>
              <w:rPr>
                <w:noProof/>
                <w:webHidden/>
              </w:rPr>
            </w:r>
            <w:r>
              <w:rPr>
                <w:noProof/>
                <w:webHidden/>
              </w:rPr>
              <w:fldChar w:fldCharType="separate"/>
            </w:r>
            <w:r>
              <w:rPr>
                <w:noProof/>
                <w:webHidden/>
              </w:rPr>
              <w:t>9</w:t>
            </w:r>
            <w:r>
              <w:rPr>
                <w:noProof/>
                <w:webHidden/>
              </w:rPr>
              <w:fldChar w:fldCharType="end"/>
            </w:r>
          </w:hyperlink>
        </w:p>
        <w:p w14:paraId="7779B579" w14:textId="1E830AAE" w:rsidR="00271B55" w:rsidRDefault="00271B55">
          <w:pPr>
            <w:pStyle w:val="TOC1"/>
            <w:tabs>
              <w:tab w:val="left" w:pos="660"/>
              <w:tab w:val="right" w:leader="dot" w:pos="9016"/>
            </w:tabs>
            <w:rPr>
              <w:rFonts w:cstheme="minorBidi"/>
              <w:b w:val="0"/>
              <w:bCs w:val="0"/>
              <w:i w:val="0"/>
              <w:iCs w:val="0"/>
              <w:noProof/>
              <w:kern w:val="2"/>
              <w14:ligatures w14:val="standardContextual"/>
            </w:rPr>
          </w:pPr>
          <w:hyperlink w:anchor="_Toc209080067" w:history="1">
            <w:r w:rsidRPr="009D643E">
              <w:rPr>
                <w:rStyle w:val="Hyperlink"/>
                <w:rFonts w:ascii="Arial" w:hAnsi="Arial" w:cs="Arial"/>
                <w:noProof/>
              </w:rPr>
              <w:t>9.</w:t>
            </w:r>
            <w:r>
              <w:rPr>
                <w:rFonts w:cstheme="minorBidi"/>
                <w:b w:val="0"/>
                <w:bCs w:val="0"/>
                <w:i w:val="0"/>
                <w:iCs w:val="0"/>
                <w:noProof/>
                <w:kern w:val="2"/>
                <w14:ligatures w14:val="standardContextual"/>
              </w:rPr>
              <w:tab/>
            </w:r>
            <w:r w:rsidRPr="009D643E">
              <w:rPr>
                <w:rStyle w:val="Hyperlink"/>
                <w:rFonts w:ascii="Arial" w:hAnsi="Arial" w:cs="Arial"/>
                <w:noProof/>
              </w:rPr>
              <w:t>What happens when students do not engage with study</w:t>
            </w:r>
            <w:r>
              <w:rPr>
                <w:noProof/>
                <w:webHidden/>
              </w:rPr>
              <w:tab/>
            </w:r>
            <w:r>
              <w:rPr>
                <w:noProof/>
                <w:webHidden/>
              </w:rPr>
              <w:fldChar w:fldCharType="begin"/>
            </w:r>
            <w:r>
              <w:rPr>
                <w:noProof/>
                <w:webHidden/>
              </w:rPr>
              <w:instrText xml:space="preserve"> PAGEREF _Toc209080067 \h </w:instrText>
            </w:r>
            <w:r>
              <w:rPr>
                <w:noProof/>
                <w:webHidden/>
              </w:rPr>
            </w:r>
            <w:r>
              <w:rPr>
                <w:noProof/>
                <w:webHidden/>
              </w:rPr>
              <w:fldChar w:fldCharType="separate"/>
            </w:r>
            <w:r>
              <w:rPr>
                <w:noProof/>
                <w:webHidden/>
              </w:rPr>
              <w:t>10</w:t>
            </w:r>
            <w:r>
              <w:rPr>
                <w:noProof/>
                <w:webHidden/>
              </w:rPr>
              <w:fldChar w:fldCharType="end"/>
            </w:r>
          </w:hyperlink>
        </w:p>
        <w:p w14:paraId="1333D3CD" w14:textId="664172F0" w:rsidR="00271B55" w:rsidRDefault="00271B55">
          <w:pPr>
            <w:pStyle w:val="TOC1"/>
            <w:tabs>
              <w:tab w:val="left" w:pos="660"/>
              <w:tab w:val="right" w:leader="dot" w:pos="9016"/>
            </w:tabs>
            <w:rPr>
              <w:rFonts w:cstheme="minorBidi"/>
              <w:b w:val="0"/>
              <w:bCs w:val="0"/>
              <w:i w:val="0"/>
              <w:iCs w:val="0"/>
              <w:noProof/>
              <w:kern w:val="2"/>
              <w14:ligatures w14:val="standardContextual"/>
            </w:rPr>
          </w:pPr>
          <w:hyperlink w:anchor="_Toc209080068" w:history="1">
            <w:r w:rsidRPr="009D643E">
              <w:rPr>
                <w:rStyle w:val="Hyperlink"/>
                <w:rFonts w:ascii="Arial" w:hAnsi="Arial" w:cs="Arial"/>
                <w:noProof/>
              </w:rPr>
              <w:t>10.</w:t>
            </w:r>
            <w:r>
              <w:rPr>
                <w:rFonts w:cstheme="minorBidi"/>
                <w:b w:val="0"/>
                <w:bCs w:val="0"/>
                <w:i w:val="0"/>
                <w:iCs w:val="0"/>
                <w:noProof/>
                <w:kern w:val="2"/>
                <w14:ligatures w14:val="standardContextual"/>
              </w:rPr>
              <w:tab/>
            </w:r>
            <w:r w:rsidRPr="009D643E">
              <w:rPr>
                <w:rStyle w:val="Hyperlink"/>
                <w:rFonts w:ascii="Arial" w:hAnsi="Arial" w:cs="Arial"/>
                <w:noProof/>
              </w:rPr>
              <w:t>Review of withdrawal decision</w:t>
            </w:r>
            <w:r>
              <w:rPr>
                <w:noProof/>
                <w:webHidden/>
              </w:rPr>
              <w:tab/>
            </w:r>
            <w:r>
              <w:rPr>
                <w:noProof/>
                <w:webHidden/>
              </w:rPr>
              <w:fldChar w:fldCharType="begin"/>
            </w:r>
            <w:r>
              <w:rPr>
                <w:noProof/>
                <w:webHidden/>
              </w:rPr>
              <w:instrText xml:space="preserve"> PAGEREF _Toc209080068 \h </w:instrText>
            </w:r>
            <w:r>
              <w:rPr>
                <w:noProof/>
                <w:webHidden/>
              </w:rPr>
            </w:r>
            <w:r>
              <w:rPr>
                <w:noProof/>
                <w:webHidden/>
              </w:rPr>
              <w:fldChar w:fldCharType="separate"/>
            </w:r>
            <w:r>
              <w:rPr>
                <w:noProof/>
                <w:webHidden/>
              </w:rPr>
              <w:t>10</w:t>
            </w:r>
            <w:r>
              <w:rPr>
                <w:noProof/>
                <w:webHidden/>
              </w:rPr>
              <w:fldChar w:fldCharType="end"/>
            </w:r>
          </w:hyperlink>
        </w:p>
        <w:p w14:paraId="4651283A" w14:textId="685B73AA" w:rsidR="00271B55" w:rsidRDefault="00271B55">
          <w:pPr>
            <w:pStyle w:val="TOC1"/>
            <w:tabs>
              <w:tab w:val="left" w:pos="660"/>
              <w:tab w:val="right" w:leader="dot" w:pos="9016"/>
            </w:tabs>
            <w:rPr>
              <w:rFonts w:cstheme="minorBidi"/>
              <w:b w:val="0"/>
              <w:bCs w:val="0"/>
              <w:i w:val="0"/>
              <w:iCs w:val="0"/>
              <w:noProof/>
              <w:kern w:val="2"/>
              <w14:ligatures w14:val="standardContextual"/>
            </w:rPr>
          </w:pPr>
          <w:hyperlink w:anchor="_Toc209080072" w:history="1">
            <w:r w:rsidRPr="009D643E">
              <w:rPr>
                <w:rStyle w:val="Hyperlink"/>
                <w:rFonts w:ascii="Arial" w:hAnsi="Arial" w:cs="Arial"/>
                <w:noProof/>
              </w:rPr>
              <w:t>11.</w:t>
            </w:r>
            <w:r>
              <w:rPr>
                <w:rFonts w:cstheme="minorBidi"/>
                <w:b w:val="0"/>
                <w:bCs w:val="0"/>
                <w:i w:val="0"/>
                <w:iCs w:val="0"/>
                <w:noProof/>
                <w:kern w:val="2"/>
                <w14:ligatures w14:val="standardContextual"/>
              </w:rPr>
              <w:tab/>
            </w:r>
            <w:r w:rsidRPr="009D643E">
              <w:rPr>
                <w:rStyle w:val="Hyperlink"/>
                <w:rFonts w:ascii="Arial" w:hAnsi="Arial" w:cs="Arial"/>
                <w:noProof/>
              </w:rPr>
              <w:t>Meeting External Requirements</w:t>
            </w:r>
            <w:r>
              <w:rPr>
                <w:noProof/>
                <w:webHidden/>
              </w:rPr>
              <w:tab/>
            </w:r>
            <w:r>
              <w:rPr>
                <w:noProof/>
                <w:webHidden/>
              </w:rPr>
              <w:fldChar w:fldCharType="begin"/>
            </w:r>
            <w:r>
              <w:rPr>
                <w:noProof/>
                <w:webHidden/>
              </w:rPr>
              <w:instrText xml:space="preserve"> PAGEREF _Toc209080072 \h </w:instrText>
            </w:r>
            <w:r>
              <w:rPr>
                <w:noProof/>
                <w:webHidden/>
              </w:rPr>
            </w:r>
            <w:r>
              <w:rPr>
                <w:noProof/>
                <w:webHidden/>
              </w:rPr>
              <w:fldChar w:fldCharType="separate"/>
            </w:r>
            <w:r>
              <w:rPr>
                <w:noProof/>
                <w:webHidden/>
              </w:rPr>
              <w:t>11</w:t>
            </w:r>
            <w:r>
              <w:rPr>
                <w:noProof/>
                <w:webHidden/>
              </w:rPr>
              <w:fldChar w:fldCharType="end"/>
            </w:r>
          </w:hyperlink>
        </w:p>
        <w:p w14:paraId="32812139" w14:textId="6A2A24D6" w:rsidR="00271B55" w:rsidRDefault="00271B55">
          <w:pPr>
            <w:pStyle w:val="TOC1"/>
            <w:tabs>
              <w:tab w:val="left" w:pos="660"/>
              <w:tab w:val="right" w:leader="dot" w:pos="9016"/>
            </w:tabs>
            <w:rPr>
              <w:rFonts w:cstheme="minorBidi"/>
              <w:b w:val="0"/>
              <w:bCs w:val="0"/>
              <w:i w:val="0"/>
              <w:iCs w:val="0"/>
              <w:noProof/>
              <w:kern w:val="2"/>
              <w14:ligatures w14:val="standardContextual"/>
            </w:rPr>
          </w:pPr>
          <w:hyperlink w:anchor="_Toc209080073" w:history="1">
            <w:r w:rsidRPr="009D643E">
              <w:rPr>
                <w:rStyle w:val="Hyperlink"/>
                <w:rFonts w:ascii="Arial" w:hAnsi="Arial" w:cs="Arial"/>
                <w:noProof/>
              </w:rPr>
              <w:t>12.</w:t>
            </w:r>
            <w:r>
              <w:rPr>
                <w:rFonts w:cstheme="minorBidi"/>
                <w:b w:val="0"/>
                <w:bCs w:val="0"/>
                <w:i w:val="0"/>
                <w:iCs w:val="0"/>
                <w:noProof/>
                <w:kern w:val="2"/>
                <w14:ligatures w14:val="standardContextual"/>
              </w:rPr>
              <w:tab/>
            </w:r>
            <w:r w:rsidRPr="009D643E">
              <w:rPr>
                <w:rStyle w:val="Hyperlink"/>
                <w:rFonts w:ascii="Arial" w:hAnsi="Arial" w:cs="Arial"/>
                <w:noProof/>
              </w:rPr>
              <w:t>Related policies and procedures</w:t>
            </w:r>
            <w:r>
              <w:rPr>
                <w:noProof/>
                <w:webHidden/>
              </w:rPr>
              <w:tab/>
            </w:r>
            <w:r>
              <w:rPr>
                <w:noProof/>
                <w:webHidden/>
              </w:rPr>
              <w:fldChar w:fldCharType="begin"/>
            </w:r>
            <w:r>
              <w:rPr>
                <w:noProof/>
                <w:webHidden/>
              </w:rPr>
              <w:instrText xml:space="preserve"> PAGEREF _Toc209080073 \h </w:instrText>
            </w:r>
            <w:r>
              <w:rPr>
                <w:noProof/>
                <w:webHidden/>
              </w:rPr>
            </w:r>
            <w:r>
              <w:rPr>
                <w:noProof/>
                <w:webHidden/>
              </w:rPr>
              <w:fldChar w:fldCharType="separate"/>
            </w:r>
            <w:r>
              <w:rPr>
                <w:noProof/>
                <w:webHidden/>
              </w:rPr>
              <w:t>12</w:t>
            </w:r>
            <w:r>
              <w:rPr>
                <w:noProof/>
                <w:webHidden/>
              </w:rPr>
              <w:fldChar w:fldCharType="end"/>
            </w:r>
          </w:hyperlink>
        </w:p>
        <w:p w14:paraId="11FFB930" w14:textId="1EE44D9E" w:rsidR="00547833" w:rsidRPr="00030262" w:rsidRDefault="00547833">
          <w:pPr>
            <w:rPr>
              <w:rFonts w:ascii="Arial" w:hAnsi="Arial" w:cs="Arial"/>
              <w:sz w:val="24"/>
              <w:szCs w:val="24"/>
            </w:rPr>
          </w:pPr>
          <w:r w:rsidRPr="006C5B0E">
            <w:rPr>
              <w:rFonts w:ascii="Arial" w:hAnsi="Arial" w:cs="Arial"/>
              <w:noProof/>
              <w:sz w:val="24"/>
              <w:szCs w:val="24"/>
            </w:rPr>
            <w:fldChar w:fldCharType="end"/>
          </w:r>
        </w:p>
      </w:sdtContent>
    </w:sdt>
    <w:p w14:paraId="48136CC7" w14:textId="77777777" w:rsidR="00B26893" w:rsidRPr="00030262" w:rsidRDefault="00B26893" w:rsidP="76F21EDB">
      <w:pPr>
        <w:rPr>
          <w:rFonts w:ascii="Arial" w:hAnsi="Arial" w:cs="Arial"/>
          <w:sz w:val="24"/>
          <w:szCs w:val="24"/>
        </w:rPr>
      </w:pPr>
    </w:p>
    <w:p w14:paraId="5C771715" w14:textId="77777777" w:rsidR="00B26893" w:rsidRPr="00030262" w:rsidRDefault="00B26893" w:rsidP="76F21EDB">
      <w:pPr>
        <w:rPr>
          <w:rFonts w:ascii="Arial" w:hAnsi="Arial" w:cs="Arial"/>
          <w:sz w:val="24"/>
          <w:szCs w:val="24"/>
        </w:rPr>
      </w:pPr>
    </w:p>
    <w:p w14:paraId="017D7A27" w14:textId="77777777" w:rsidR="00B26893" w:rsidRPr="00030262" w:rsidRDefault="00B26893" w:rsidP="76F21EDB">
      <w:pPr>
        <w:rPr>
          <w:rFonts w:ascii="Arial" w:hAnsi="Arial" w:cs="Arial"/>
          <w:sz w:val="24"/>
          <w:szCs w:val="24"/>
        </w:rPr>
      </w:pPr>
    </w:p>
    <w:p w14:paraId="0703AA25" w14:textId="32A2F109" w:rsidR="00B26893" w:rsidRPr="00030262" w:rsidRDefault="00B26893">
      <w:pPr>
        <w:rPr>
          <w:rFonts w:ascii="Arial" w:hAnsi="Arial" w:cs="Arial"/>
          <w:sz w:val="24"/>
          <w:szCs w:val="24"/>
        </w:rPr>
      </w:pPr>
      <w:r w:rsidRPr="00030262">
        <w:rPr>
          <w:rFonts w:ascii="Arial" w:hAnsi="Arial" w:cs="Arial"/>
          <w:sz w:val="24"/>
          <w:szCs w:val="24"/>
        </w:rPr>
        <w:br w:type="page"/>
      </w:r>
    </w:p>
    <w:p w14:paraId="3005A476" w14:textId="4EE5C91F" w:rsidR="00B26893" w:rsidRPr="00C647B3" w:rsidRDefault="00B26893" w:rsidP="00901910">
      <w:pPr>
        <w:pStyle w:val="Heading1"/>
        <w:numPr>
          <w:ilvl w:val="0"/>
          <w:numId w:val="24"/>
        </w:numPr>
        <w:spacing w:after="120"/>
        <w:ind w:left="283" w:hanging="357"/>
        <w:rPr>
          <w:rFonts w:ascii="Arial" w:hAnsi="Arial" w:cs="Arial"/>
          <w:b/>
          <w:bCs/>
          <w:sz w:val="28"/>
          <w:szCs w:val="28"/>
        </w:rPr>
      </w:pPr>
      <w:bookmarkStart w:id="0" w:name="_Toc209080016"/>
      <w:bookmarkStart w:id="1" w:name="_Toc133947861"/>
      <w:r w:rsidRPr="00C647B3">
        <w:rPr>
          <w:rFonts w:ascii="Arial" w:hAnsi="Arial" w:cs="Arial"/>
          <w:b/>
          <w:bCs/>
          <w:color w:val="auto"/>
          <w:sz w:val="28"/>
          <w:szCs w:val="28"/>
        </w:rPr>
        <w:t xml:space="preserve">Overview </w:t>
      </w:r>
      <w:r w:rsidR="007071E4">
        <w:rPr>
          <w:rFonts w:ascii="Arial" w:hAnsi="Arial" w:cs="Arial"/>
          <w:b/>
          <w:bCs/>
          <w:color w:val="auto"/>
          <w:sz w:val="28"/>
          <w:szCs w:val="28"/>
        </w:rPr>
        <w:t>&amp; Purpose</w:t>
      </w:r>
      <w:bookmarkEnd w:id="0"/>
      <w:bookmarkEnd w:id="1"/>
    </w:p>
    <w:p w14:paraId="648575A7" w14:textId="16E4808A" w:rsidR="00242910" w:rsidRPr="00030262" w:rsidDel="000D7AB9" w:rsidRDefault="00242910" w:rsidP="00B26893">
      <w:pPr>
        <w:spacing w:after="120" w:line="276" w:lineRule="auto"/>
        <w:rPr>
          <w:rFonts w:ascii="Arial" w:hAnsi="Arial" w:cs="Arial"/>
          <w:sz w:val="24"/>
          <w:szCs w:val="24"/>
        </w:rPr>
      </w:pPr>
      <w:r w:rsidRPr="00102394">
        <w:rPr>
          <w:rFonts w:ascii="Arial" w:hAnsi="Arial" w:cs="Arial"/>
          <w:sz w:val="24"/>
          <w:szCs w:val="24"/>
        </w:rPr>
        <w:t xml:space="preserve">This policy establishes the requirements for student attendance and engagement applicable to students enrolled on undergraduate and postgraduate courses at the University of Kent during the taught components of their course. </w:t>
      </w:r>
    </w:p>
    <w:p w14:paraId="5B735137" w14:textId="65B20A95" w:rsidR="00A576C8" w:rsidRDefault="00A576C8" w:rsidP="00A576C8">
      <w:pPr>
        <w:spacing w:after="120" w:line="276" w:lineRule="auto"/>
        <w:rPr>
          <w:rFonts w:ascii="Arial" w:hAnsi="Arial" w:cs="Arial"/>
          <w:sz w:val="24"/>
          <w:szCs w:val="24"/>
        </w:rPr>
      </w:pPr>
      <w:r>
        <w:rPr>
          <w:rFonts w:ascii="Arial" w:hAnsi="Arial" w:cs="Arial"/>
          <w:sz w:val="24"/>
          <w:szCs w:val="24"/>
        </w:rPr>
        <w:t xml:space="preserve">The policy is set in the context of ongoing research which evidences that </w:t>
      </w:r>
      <w:r w:rsidRPr="0000778E">
        <w:rPr>
          <w:rFonts w:ascii="Arial" w:hAnsi="Arial" w:cs="Arial"/>
          <w:sz w:val="24"/>
          <w:szCs w:val="24"/>
        </w:rPr>
        <w:t>academic recognition and active participation are key to improving educational outcomes</w:t>
      </w:r>
      <w:r w:rsidRPr="00060332">
        <w:rPr>
          <w:rFonts w:ascii="Arial" w:hAnsi="Arial" w:cs="Arial"/>
          <w:sz w:val="24"/>
          <w:szCs w:val="24"/>
        </w:rPr>
        <w:t xml:space="preserve"> </w:t>
      </w:r>
      <w:r w:rsidRPr="00BC11CF">
        <w:rPr>
          <w:rFonts w:ascii="Arial" w:hAnsi="Arial" w:cs="Arial"/>
          <w:sz w:val="24"/>
          <w:szCs w:val="24"/>
        </w:rPr>
        <w:t>and overall academic success</w:t>
      </w:r>
      <w:r w:rsidR="00962E95">
        <w:rPr>
          <w:rFonts w:ascii="Arial" w:hAnsi="Arial" w:cs="Arial"/>
          <w:sz w:val="24"/>
          <w:szCs w:val="24"/>
        </w:rPr>
        <w:t>.</w:t>
      </w:r>
    </w:p>
    <w:p w14:paraId="7E558B03" w14:textId="39C9A5A4" w:rsidR="00724EBB" w:rsidRDefault="00724EBB" w:rsidP="00724EBB">
      <w:pPr>
        <w:spacing w:after="120" w:line="276" w:lineRule="auto"/>
        <w:rPr>
          <w:rFonts w:ascii="Arial" w:hAnsi="Arial" w:cs="Arial"/>
          <w:sz w:val="24"/>
          <w:szCs w:val="24"/>
        </w:rPr>
      </w:pPr>
      <w:r>
        <w:rPr>
          <w:rFonts w:ascii="Arial" w:hAnsi="Arial" w:cs="Arial"/>
          <w:sz w:val="24"/>
          <w:szCs w:val="24"/>
        </w:rPr>
        <w:t xml:space="preserve">The policy explains how the University of Kent </w:t>
      </w:r>
      <w:r w:rsidR="006615FF">
        <w:rPr>
          <w:rFonts w:ascii="Arial" w:hAnsi="Arial" w:cs="Arial"/>
          <w:sz w:val="24"/>
          <w:szCs w:val="24"/>
        </w:rPr>
        <w:t>checks</w:t>
      </w:r>
      <w:r>
        <w:rPr>
          <w:rFonts w:ascii="Arial" w:hAnsi="Arial" w:cs="Arial"/>
          <w:sz w:val="24"/>
          <w:szCs w:val="24"/>
        </w:rPr>
        <w:t xml:space="preserve"> student course attendance and engagement to support student learning</w:t>
      </w:r>
      <w:r w:rsidR="00AD67BD" w:rsidRPr="00AD67BD">
        <w:rPr>
          <w:rFonts w:ascii="Arial" w:hAnsi="Arial" w:cs="Arial"/>
          <w:sz w:val="24"/>
          <w:szCs w:val="24"/>
        </w:rPr>
        <w:t xml:space="preserve"> </w:t>
      </w:r>
      <w:r w:rsidR="00AD67BD">
        <w:rPr>
          <w:rFonts w:ascii="Arial" w:hAnsi="Arial" w:cs="Arial"/>
          <w:sz w:val="24"/>
          <w:szCs w:val="24"/>
        </w:rPr>
        <w:t xml:space="preserve">and </w:t>
      </w:r>
      <w:r w:rsidR="002113C4">
        <w:rPr>
          <w:rFonts w:ascii="Arial" w:hAnsi="Arial" w:cs="Arial"/>
          <w:sz w:val="24"/>
          <w:szCs w:val="24"/>
        </w:rPr>
        <w:t>progression through to successful course completion</w:t>
      </w:r>
      <w:r w:rsidR="00AD67BD">
        <w:rPr>
          <w:rFonts w:ascii="Arial" w:hAnsi="Arial" w:cs="Arial"/>
          <w:sz w:val="24"/>
          <w:szCs w:val="24"/>
        </w:rPr>
        <w:t>.</w:t>
      </w:r>
      <w:r>
        <w:rPr>
          <w:rFonts w:ascii="Arial" w:hAnsi="Arial" w:cs="Arial"/>
          <w:sz w:val="24"/>
          <w:szCs w:val="24"/>
        </w:rPr>
        <w:t xml:space="preserve"> </w:t>
      </w:r>
    </w:p>
    <w:p w14:paraId="2A39FE47" w14:textId="659DC8D8" w:rsidR="00322D67" w:rsidRPr="00030262" w:rsidRDefault="00907417" w:rsidP="00B26893">
      <w:pPr>
        <w:spacing w:after="120" w:line="276" w:lineRule="auto"/>
        <w:rPr>
          <w:rFonts w:ascii="Arial" w:hAnsi="Arial" w:cs="Arial"/>
          <w:sz w:val="24"/>
          <w:szCs w:val="24"/>
        </w:rPr>
      </w:pPr>
      <w:r w:rsidRPr="00030262">
        <w:rPr>
          <w:rFonts w:ascii="Arial" w:hAnsi="Arial" w:cs="Arial"/>
          <w:sz w:val="24"/>
          <w:szCs w:val="24"/>
        </w:rPr>
        <w:t xml:space="preserve">The </w:t>
      </w:r>
      <w:r w:rsidR="00BC3C4D" w:rsidRPr="00030262">
        <w:rPr>
          <w:rFonts w:ascii="Arial" w:hAnsi="Arial" w:cs="Arial"/>
          <w:sz w:val="24"/>
          <w:szCs w:val="24"/>
        </w:rPr>
        <w:t>Student Attendance and Engagement Policy</w:t>
      </w:r>
      <w:r w:rsidR="00322D67" w:rsidRPr="00030262">
        <w:rPr>
          <w:rFonts w:ascii="Arial" w:hAnsi="Arial" w:cs="Arial"/>
          <w:sz w:val="24"/>
          <w:szCs w:val="24"/>
        </w:rPr>
        <w:t>:</w:t>
      </w:r>
      <w:r w:rsidR="00BC3C4D" w:rsidRPr="00030262">
        <w:rPr>
          <w:rFonts w:ascii="Arial" w:hAnsi="Arial" w:cs="Arial"/>
          <w:sz w:val="24"/>
          <w:szCs w:val="24"/>
        </w:rPr>
        <w:t xml:space="preserve"> </w:t>
      </w:r>
    </w:p>
    <w:p w14:paraId="26C3B8F3" w14:textId="5BEC8AFA" w:rsidR="00322D67" w:rsidRPr="0096795B" w:rsidRDefault="00322D67" w:rsidP="0096795B">
      <w:pPr>
        <w:pStyle w:val="ListParagraph"/>
        <w:numPr>
          <w:ilvl w:val="1"/>
          <w:numId w:val="39"/>
        </w:numPr>
        <w:spacing w:after="120" w:line="276" w:lineRule="auto"/>
        <w:ind w:left="851" w:hanging="567"/>
        <w:rPr>
          <w:rFonts w:ascii="Arial" w:hAnsi="Arial" w:cs="Arial"/>
          <w:sz w:val="24"/>
          <w:szCs w:val="24"/>
        </w:rPr>
      </w:pPr>
      <w:r w:rsidRPr="0096795B">
        <w:rPr>
          <w:rFonts w:ascii="Arial" w:hAnsi="Arial" w:cs="Arial"/>
          <w:sz w:val="24"/>
          <w:szCs w:val="24"/>
        </w:rPr>
        <w:t>Provides transparency for students in relation to the types of data that might be used to inform conversations around a student's attendance and engagement.</w:t>
      </w:r>
    </w:p>
    <w:p w14:paraId="24510A59" w14:textId="2AB1BCC3" w:rsidR="00B15FCC" w:rsidRPr="0096795B" w:rsidRDefault="00B15FCC" w:rsidP="0096795B">
      <w:pPr>
        <w:pStyle w:val="ListParagraph"/>
        <w:numPr>
          <w:ilvl w:val="1"/>
          <w:numId w:val="39"/>
        </w:numPr>
        <w:spacing w:after="120" w:line="276" w:lineRule="auto"/>
        <w:ind w:left="851" w:hanging="567"/>
        <w:rPr>
          <w:rFonts w:ascii="Arial" w:hAnsi="Arial" w:cs="Arial"/>
          <w:sz w:val="24"/>
          <w:szCs w:val="24"/>
        </w:rPr>
      </w:pPr>
      <w:r w:rsidRPr="0096795B">
        <w:rPr>
          <w:rFonts w:ascii="Arial" w:hAnsi="Arial" w:cs="Arial"/>
          <w:sz w:val="24"/>
          <w:szCs w:val="24"/>
        </w:rPr>
        <w:t xml:space="preserve">Sets out the </w:t>
      </w:r>
      <w:r w:rsidR="00681604" w:rsidRPr="0096795B">
        <w:rPr>
          <w:rFonts w:ascii="Arial" w:hAnsi="Arial" w:cs="Arial"/>
          <w:sz w:val="24"/>
          <w:szCs w:val="24"/>
        </w:rPr>
        <w:t xml:space="preserve">importance of attendance and engagement in </w:t>
      </w:r>
      <w:r w:rsidR="004339D5" w:rsidRPr="0096795B">
        <w:rPr>
          <w:rFonts w:ascii="Arial" w:hAnsi="Arial" w:cs="Arial"/>
          <w:sz w:val="24"/>
          <w:szCs w:val="24"/>
        </w:rPr>
        <w:t>support</w:t>
      </w:r>
      <w:r w:rsidR="00FD73CB" w:rsidRPr="0096795B">
        <w:rPr>
          <w:rFonts w:ascii="Arial" w:hAnsi="Arial" w:cs="Arial"/>
          <w:sz w:val="24"/>
          <w:szCs w:val="24"/>
        </w:rPr>
        <w:t xml:space="preserve">ing </w:t>
      </w:r>
      <w:r w:rsidR="00FF2F56" w:rsidRPr="0096795B">
        <w:rPr>
          <w:rFonts w:ascii="Arial" w:hAnsi="Arial" w:cs="Arial"/>
          <w:sz w:val="24"/>
          <w:szCs w:val="24"/>
        </w:rPr>
        <w:t xml:space="preserve">students to </w:t>
      </w:r>
      <w:r w:rsidR="004B301B" w:rsidRPr="0096795B">
        <w:rPr>
          <w:rFonts w:ascii="Arial" w:hAnsi="Arial" w:cs="Arial"/>
          <w:sz w:val="24"/>
          <w:szCs w:val="24"/>
        </w:rPr>
        <w:t>complete their course of study</w:t>
      </w:r>
      <w:r w:rsidR="008051C3" w:rsidRPr="0096795B">
        <w:rPr>
          <w:rFonts w:ascii="Arial" w:hAnsi="Arial" w:cs="Arial"/>
          <w:sz w:val="24"/>
          <w:szCs w:val="24"/>
        </w:rPr>
        <w:t xml:space="preserve">, enhance </w:t>
      </w:r>
      <w:r w:rsidR="00417C0E" w:rsidRPr="0096795B">
        <w:rPr>
          <w:rFonts w:ascii="Arial" w:hAnsi="Arial" w:cs="Arial"/>
          <w:sz w:val="24"/>
          <w:szCs w:val="24"/>
        </w:rPr>
        <w:t xml:space="preserve">their </w:t>
      </w:r>
      <w:r w:rsidR="00F85BA6" w:rsidRPr="0096795B">
        <w:rPr>
          <w:rFonts w:ascii="Arial" w:hAnsi="Arial" w:cs="Arial"/>
          <w:sz w:val="24"/>
          <w:szCs w:val="24"/>
        </w:rPr>
        <w:t xml:space="preserve">learner </w:t>
      </w:r>
      <w:r w:rsidR="008051C3" w:rsidRPr="0096795B">
        <w:rPr>
          <w:rFonts w:ascii="Arial" w:hAnsi="Arial" w:cs="Arial"/>
          <w:sz w:val="24"/>
          <w:szCs w:val="24"/>
        </w:rPr>
        <w:t>experience</w:t>
      </w:r>
      <w:r w:rsidR="0079688E" w:rsidRPr="0096795B">
        <w:rPr>
          <w:rFonts w:ascii="Arial" w:hAnsi="Arial" w:cs="Arial"/>
          <w:sz w:val="24"/>
          <w:szCs w:val="24"/>
        </w:rPr>
        <w:t xml:space="preserve"> and achieve</w:t>
      </w:r>
      <w:r w:rsidR="006719FE" w:rsidRPr="0096795B">
        <w:rPr>
          <w:rFonts w:ascii="Arial" w:hAnsi="Arial" w:cs="Arial"/>
          <w:sz w:val="24"/>
          <w:szCs w:val="24"/>
        </w:rPr>
        <w:t xml:space="preserve"> the maximum benefit </w:t>
      </w:r>
      <w:r w:rsidR="004714E2" w:rsidRPr="0096795B">
        <w:rPr>
          <w:rFonts w:ascii="Arial" w:hAnsi="Arial" w:cs="Arial"/>
          <w:sz w:val="24"/>
          <w:szCs w:val="24"/>
        </w:rPr>
        <w:t>of their time at university</w:t>
      </w:r>
      <w:r w:rsidR="00316537">
        <w:rPr>
          <w:rFonts w:ascii="Arial" w:hAnsi="Arial" w:cs="Arial"/>
          <w:sz w:val="24"/>
          <w:szCs w:val="24"/>
        </w:rPr>
        <w:t>.</w:t>
      </w:r>
    </w:p>
    <w:p w14:paraId="1967CACE" w14:textId="1C9C89AA" w:rsidR="00BC3C4D" w:rsidRPr="0096795B" w:rsidRDefault="00322D67" w:rsidP="0096795B">
      <w:pPr>
        <w:pStyle w:val="ListParagraph"/>
        <w:numPr>
          <w:ilvl w:val="1"/>
          <w:numId w:val="39"/>
        </w:numPr>
        <w:spacing w:after="120" w:line="276" w:lineRule="auto"/>
        <w:ind w:left="851" w:hanging="567"/>
        <w:rPr>
          <w:rFonts w:ascii="Arial" w:hAnsi="Arial" w:cs="Arial"/>
          <w:sz w:val="24"/>
          <w:szCs w:val="24"/>
        </w:rPr>
      </w:pPr>
      <w:r w:rsidRPr="0096795B">
        <w:rPr>
          <w:rFonts w:ascii="Arial" w:hAnsi="Arial" w:cs="Arial"/>
          <w:sz w:val="24"/>
          <w:szCs w:val="24"/>
        </w:rPr>
        <w:t>O</w:t>
      </w:r>
      <w:r w:rsidR="00BC3C4D" w:rsidRPr="0096795B">
        <w:rPr>
          <w:rFonts w:ascii="Arial" w:hAnsi="Arial" w:cs="Arial"/>
          <w:sz w:val="24"/>
          <w:szCs w:val="24"/>
        </w:rPr>
        <w:t xml:space="preserve">utlines </w:t>
      </w:r>
      <w:r w:rsidR="005F5D2B" w:rsidRPr="0096795B">
        <w:rPr>
          <w:rFonts w:ascii="Arial" w:hAnsi="Arial" w:cs="Arial"/>
          <w:sz w:val="24"/>
          <w:szCs w:val="24"/>
        </w:rPr>
        <w:t>the interventions to support students</w:t>
      </w:r>
      <w:r w:rsidR="00BC3C4D" w:rsidRPr="0096795B">
        <w:rPr>
          <w:rFonts w:ascii="Arial" w:hAnsi="Arial" w:cs="Arial"/>
          <w:sz w:val="24"/>
          <w:szCs w:val="24"/>
        </w:rPr>
        <w:t xml:space="preserve"> where attendance and engagement with their </w:t>
      </w:r>
      <w:r w:rsidR="009E525B" w:rsidRPr="0096795B">
        <w:rPr>
          <w:rFonts w:ascii="Arial" w:hAnsi="Arial" w:cs="Arial"/>
          <w:sz w:val="24"/>
          <w:szCs w:val="24"/>
        </w:rPr>
        <w:t xml:space="preserve">course </w:t>
      </w:r>
      <w:r w:rsidR="00BC3C4D" w:rsidRPr="0096795B">
        <w:rPr>
          <w:rFonts w:ascii="Arial" w:hAnsi="Arial" w:cs="Arial"/>
          <w:sz w:val="24"/>
          <w:szCs w:val="24"/>
        </w:rPr>
        <w:t>of study might be a cause for concern</w:t>
      </w:r>
      <w:r w:rsidR="00707569" w:rsidRPr="0096795B">
        <w:rPr>
          <w:rFonts w:ascii="Arial" w:hAnsi="Arial" w:cs="Arial"/>
          <w:sz w:val="24"/>
          <w:szCs w:val="24"/>
        </w:rPr>
        <w:t xml:space="preserve">, and the consequences of ongoing </w:t>
      </w:r>
      <w:r w:rsidR="002E551D" w:rsidRPr="0096795B">
        <w:rPr>
          <w:rFonts w:ascii="Arial" w:hAnsi="Arial" w:cs="Arial"/>
          <w:sz w:val="24"/>
          <w:szCs w:val="24"/>
        </w:rPr>
        <w:t>issues with attendance.</w:t>
      </w:r>
    </w:p>
    <w:p w14:paraId="6552B9CA" w14:textId="3C5A075D" w:rsidR="00BC3C4D" w:rsidRPr="0096795B" w:rsidRDefault="00B623A9" w:rsidP="0096795B">
      <w:pPr>
        <w:pStyle w:val="ListParagraph"/>
        <w:numPr>
          <w:ilvl w:val="1"/>
          <w:numId w:val="39"/>
        </w:numPr>
        <w:spacing w:after="120" w:line="276" w:lineRule="auto"/>
        <w:ind w:left="851" w:hanging="567"/>
        <w:rPr>
          <w:rFonts w:ascii="Arial" w:hAnsi="Arial" w:cs="Arial"/>
          <w:sz w:val="24"/>
          <w:szCs w:val="24"/>
        </w:rPr>
      </w:pPr>
      <w:r w:rsidRPr="0096795B">
        <w:rPr>
          <w:rFonts w:ascii="Arial" w:hAnsi="Arial" w:cs="Arial"/>
          <w:sz w:val="24"/>
          <w:szCs w:val="24"/>
        </w:rPr>
        <w:t>Summarises</w:t>
      </w:r>
      <w:r w:rsidR="00322D67" w:rsidRPr="0096795B">
        <w:rPr>
          <w:rFonts w:ascii="Arial" w:hAnsi="Arial" w:cs="Arial"/>
          <w:sz w:val="24"/>
          <w:szCs w:val="24"/>
        </w:rPr>
        <w:t xml:space="preserve"> where attendance and engagement data </w:t>
      </w:r>
      <w:r w:rsidR="006B3790" w:rsidRPr="0096795B">
        <w:rPr>
          <w:rFonts w:ascii="Arial" w:hAnsi="Arial" w:cs="Arial"/>
          <w:sz w:val="24"/>
          <w:szCs w:val="24"/>
        </w:rPr>
        <w:t>are</w:t>
      </w:r>
      <w:r w:rsidR="00322D67" w:rsidRPr="0096795B">
        <w:rPr>
          <w:rFonts w:ascii="Arial" w:hAnsi="Arial" w:cs="Arial"/>
          <w:sz w:val="24"/>
          <w:szCs w:val="24"/>
        </w:rPr>
        <w:t xml:space="preserve"> used to fulfil externally stipulated requirements placed on the University of Kent.</w:t>
      </w:r>
    </w:p>
    <w:p w14:paraId="1FFA3495" w14:textId="0623D21C" w:rsidR="00B72F95" w:rsidRPr="00016F3F" w:rsidRDefault="00B72F95" w:rsidP="00E51A01">
      <w:pPr>
        <w:pStyle w:val="Heading1"/>
        <w:numPr>
          <w:ilvl w:val="0"/>
          <w:numId w:val="24"/>
        </w:numPr>
        <w:spacing w:after="120"/>
        <w:ind w:left="284"/>
        <w:rPr>
          <w:rFonts w:ascii="Arial" w:hAnsi="Arial" w:cs="Arial"/>
          <w:b/>
          <w:bCs/>
          <w:color w:val="auto"/>
          <w:sz w:val="28"/>
          <w:szCs w:val="28"/>
        </w:rPr>
      </w:pPr>
      <w:bookmarkStart w:id="2" w:name="_Toc208957433"/>
      <w:bookmarkStart w:id="3" w:name="_Toc208957471"/>
      <w:bookmarkStart w:id="4" w:name="_Toc208957578"/>
      <w:bookmarkStart w:id="5" w:name="_Toc208957779"/>
      <w:bookmarkStart w:id="6" w:name="_Toc208958091"/>
      <w:bookmarkStart w:id="7" w:name="_Toc208960582"/>
      <w:bookmarkStart w:id="8" w:name="_Toc208961466"/>
      <w:bookmarkStart w:id="9" w:name="_Toc209038162"/>
      <w:bookmarkStart w:id="10" w:name="_Toc209045752"/>
      <w:bookmarkStart w:id="11" w:name="_Toc209046910"/>
      <w:bookmarkStart w:id="12" w:name="_Toc209046971"/>
      <w:bookmarkStart w:id="13" w:name="_Toc209080017"/>
      <w:bookmarkStart w:id="14" w:name="_Toc208957434"/>
      <w:bookmarkStart w:id="15" w:name="_Toc208957472"/>
      <w:bookmarkStart w:id="16" w:name="_Toc208957579"/>
      <w:bookmarkStart w:id="17" w:name="_Toc208957780"/>
      <w:bookmarkStart w:id="18" w:name="_Toc208958092"/>
      <w:bookmarkStart w:id="19" w:name="_Toc208960583"/>
      <w:bookmarkStart w:id="20" w:name="_Toc208961467"/>
      <w:bookmarkStart w:id="21" w:name="_Toc209038163"/>
      <w:bookmarkStart w:id="22" w:name="_Toc209045753"/>
      <w:bookmarkStart w:id="23" w:name="_Toc209046911"/>
      <w:bookmarkStart w:id="24" w:name="_Toc209046972"/>
      <w:bookmarkStart w:id="25" w:name="_Toc209080018"/>
      <w:bookmarkStart w:id="26" w:name="_Toc208957435"/>
      <w:bookmarkStart w:id="27" w:name="_Toc208957473"/>
      <w:bookmarkStart w:id="28" w:name="_Toc208957580"/>
      <w:bookmarkStart w:id="29" w:name="_Toc208957781"/>
      <w:bookmarkStart w:id="30" w:name="_Toc208958093"/>
      <w:bookmarkStart w:id="31" w:name="_Toc208960584"/>
      <w:bookmarkStart w:id="32" w:name="_Toc208961468"/>
      <w:bookmarkStart w:id="33" w:name="_Toc209038164"/>
      <w:bookmarkStart w:id="34" w:name="_Toc209045754"/>
      <w:bookmarkStart w:id="35" w:name="_Toc209046912"/>
      <w:bookmarkStart w:id="36" w:name="_Toc209046973"/>
      <w:bookmarkStart w:id="37" w:name="_Toc209080019"/>
      <w:bookmarkStart w:id="38" w:name="_Toc208957436"/>
      <w:bookmarkStart w:id="39" w:name="_Toc208957474"/>
      <w:bookmarkStart w:id="40" w:name="_Toc208957581"/>
      <w:bookmarkStart w:id="41" w:name="_Toc208957782"/>
      <w:bookmarkStart w:id="42" w:name="_Toc208958094"/>
      <w:bookmarkStart w:id="43" w:name="_Toc208960585"/>
      <w:bookmarkStart w:id="44" w:name="_Toc208961469"/>
      <w:bookmarkStart w:id="45" w:name="_Toc209038165"/>
      <w:bookmarkStart w:id="46" w:name="_Toc209045755"/>
      <w:bookmarkStart w:id="47" w:name="_Toc209046913"/>
      <w:bookmarkStart w:id="48" w:name="_Toc209046974"/>
      <w:bookmarkStart w:id="49" w:name="_Toc209080020"/>
      <w:bookmarkStart w:id="50" w:name="_Toc208957437"/>
      <w:bookmarkStart w:id="51" w:name="_Toc208957475"/>
      <w:bookmarkStart w:id="52" w:name="_Toc208957582"/>
      <w:bookmarkStart w:id="53" w:name="_Toc208957783"/>
      <w:bookmarkStart w:id="54" w:name="_Toc208958095"/>
      <w:bookmarkStart w:id="55" w:name="_Toc208960586"/>
      <w:bookmarkStart w:id="56" w:name="_Toc208961470"/>
      <w:bookmarkStart w:id="57" w:name="_Toc209038166"/>
      <w:bookmarkStart w:id="58" w:name="_Toc209045756"/>
      <w:bookmarkStart w:id="59" w:name="_Toc209046914"/>
      <w:bookmarkStart w:id="60" w:name="_Toc209046975"/>
      <w:bookmarkStart w:id="61" w:name="_Toc209080021"/>
      <w:bookmarkStart w:id="62" w:name="_Toc208957438"/>
      <w:bookmarkStart w:id="63" w:name="_Toc208957476"/>
      <w:bookmarkStart w:id="64" w:name="_Toc208957583"/>
      <w:bookmarkStart w:id="65" w:name="_Toc208957784"/>
      <w:bookmarkStart w:id="66" w:name="_Toc208958096"/>
      <w:bookmarkStart w:id="67" w:name="_Toc208960587"/>
      <w:bookmarkStart w:id="68" w:name="_Toc208961471"/>
      <w:bookmarkStart w:id="69" w:name="_Toc209038167"/>
      <w:bookmarkStart w:id="70" w:name="_Toc209045757"/>
      <w:bookmarkStart w:id="71" w:name="_Toc209046915"/>
      <w:bookmarkStart w:id="72" w:name="_Toc209046976"/>
      <w:bookmarkStart w:id="73" w:name="_Toc209080022"/>
      <w:bookmarkStart w:id="74" w:name="_Toc208957439"/>
      <w:bookmarkStart w:id="75" w:name="_Toc208957477"/>
      <w:bookmarkStart w:id="76" w:name="_Toc208957584"/>
      <w:bookmarkStart w:id="77" w:name="_Toc208957785"/>
      <w:bookmarkStart w:id="78" w:name="_Toc208958097"/>
      <w:bookmarkStart w:id="79" w:name="_Toc208960588"/>
      <w:bookmarkStart w:id="80" w:name="_Toc208961472"/>
      <w:bookmarkStart w:id="81" w:name="_Toc209038168"/>
      <w:bookmarkStart w:id="82" w:name="_Toc209045758"/>
      <w:bookmarkStart w:id="83" w:name="_Toc209046916"/>
      <w:bookmarkStart w:id="84" w:name="_Toc209046977"/>
      <w:bookmarkStart w:id="85" w:name="_Toc209080023"/>
      <w:bookmarkStart w:id="86" w:name="_Toc208957441"/>
      <w:bookmarkStart w:id="87" w:name="_Toc208957479"/>
      <w:bookmarkStart w:id="88" w:name="_Toc208957586"/>
      <w:bookmarkStart w:id="89" w:name="_Toc208957787"/>
      <w:bookmarkStart w:id="90" w:name="_Toc208958099"/>
      <w:bookmarkStart w:id="91" w:name="_Toc208960590"/>
      <w:bookmarkStart w:id="92" w:name="_Toc208961474"/>
      <w:bookmarkStart w:id="93" w:name="_Toc209038170"/>
      <w:bookmarkStart w:id="94" w:name="_Toc209045760"/>
      <w:bookmarkStart w:id="95" w:name="_Toc209046918"/>
      <w:bookmarkStart w:id="96" w:name="_Toc209046979"/>
      <w:bookmarkStart w:id="97" w:name="_Toc209080025"/>
      <w:bookmarkStart w:id="98" w:name="_Toc208957442"/>
      <w:bookmarkStart w:id="99" w:name="_Toc208957480"/>
      <w:bookmarkStart w:id="100" w:name="_Toc208957587"/>
      <w:bookmarkStart w:id="101" w:name="_Toc208957788"/>
      <w:bookmarkStart w:id="102" w:name="_Toc208958100"/>
      <w:bookmarkStart w:id="103" w:name="_Toc208960591"/>
      <w:bookmarkStart w:id="104" w:name="_Toc208961475"/>
      <w:bookmarkStart w:id="105" w:name="_Toc209038171"/>
      <w:bookmarkStart w:id="106" w:name="_Toc209045761"/>
      <w:bookmarkStart w:id="107" w:name="_Toc209046919"/>
      <w:bookmarkStart w:id="108" w:name="_Toc209046980"/>
      <w:bookmarkStart w:id="109" w:name="_Toc209080026"/>
      <w:bookmarkStart w:id="110" w:name="_Toc208957443"/>
      <w:bookmarkStart w:id="111" w:name="_Toc208957481"/>
      <w:bookmarkStart w:id="112" w:name="_Toc208957588"/>
      <w:bookmarkStart w:id="113" w:name="_Toc208957789"/>
      <w:bookmarkStart w:id="114" w:name="_Toc208958101"/>
      <w:bookmarkStart w:id="115" w:name="_Toc208960592"/>
      <w:bookmarkStart w:id="116" w:name="_Toc208961476"/>
      <w:bookmarkStart w:id="117" w:name="_Toc209038172"/>
      <w:bookmarkStart w:id="118" w:name="_Toc209045762"/>
      <w:bookmarkStart w:id="119" w:name="_Toc209046920"/>
      <w:bookmarkStart w:id="120" w:name="_Toc209046981"/>
      <w:bookmarkStart w:id="121" w:name="_Toc209080027"/>
      <w:bookmarkStart w:id="122" w:name="_Toc208957444"/>
      <w:bookmarkStart w:id="123" w:name="_Toc208957482"/>
      <w:bookmarkStart w:id="124" w:name="_Toc208957589"/>
      <w:bookmarkStart w:id="125" w:name="_Toc208957790"/>
      <w:bookmarkStart w:id="126" w:name="_Toc208958102"/>
      <w:bookmarkStart w:id="127" w:name="_Toc208960593"/>
      <w:bookmarkStart w:id="128" w:name="_Toc208961477"/>
      <w:bookmarkStart w:id="129" w:name="_Toc209038173"/>
      <w:bookmarkStart w:id="130" w:name="_Toc209045763"/>
      <w:bookmarkStart w:id="131" w:name="_Toc209046921"/>
      <w:bookmarkStart w:id="132" w:name="_Toc209046982"/>
      <w:bookmarkStart w:id="133" w:name="_Toc209080028"/>
      <w:bookmarkStart w:id="134" w:name="_Toc208957445"/>
      <w:bookmarkStart w:id="135" w:name="_Toc208957483"/>
      <w:bookmarkStart w:id="136" w:name="_Toc208957590"/>
      <w:bookmarkStart w:id="137" w:name="_Toc208957791"/>
      <w:bookmarkStart w:id="138" w:name="_Toc208958103"/>
      <w:bookmarkStart w:id="139" w:name="_Toc208960594"/>
      <w:bookmarkStart w:id="140" w:name="_Toc208961478"/>
      <w:bookmarkStart w:id="141" w:name="_Toc209038174"/>
      <w:bookmarkStart w:id="142" w:name="_Toc209045764"/>
      <w:bookmarkStart w:id="143" w:name="_Toc209046922"/>
      <w:bookmarkStart w:id="144" w:name="_Toc209046983"/>
      <w:bookmarkStart w:id="145" w:name="_Toc209080029"/>
      <w:bookmarkStart w:id="146" w:name="_Toc208957446"/>
      <w:bookmarkStart w:id="147" w:name="_Toc208957484"/>
      <w:bookmarkStart w:id="148" w:name="_Toc208957591"/>
      <w:bookmarkStart w:id="149" w:name="_Toc208957792"/>
      <w:bookmarkStart w:id="150" w:name="_Toc208958104"/>
      <w:bookmarkStart w:id="151" w:name="_Toc208960595"/>
      <w:bookmarkStart w:id="152" w:name="_Toc208961479"/>
      <w:bookmarkStart w:id="153" w:name="_Toc209038175"/>
      <w:bookmarkStart w:id="154" w:name="_Toc209045765"/>
      <w:bookmarkStart w:id="155" w:name="_Toc209046923"/>
      <w:bookmarkStart w:id="156" w:name="_Toc209046984"/>
      <w:bookmarkStart w:id="157" w:name="_Toc209080030"/>
      <w:bookmarkStart w:id="158" w:name="_Toc208957447"/>
      <w:bookmarkStart w:id="159" w:name="_Toc208957485"/>
      <w:bookmarkStart w:id="160" w:name="_Toc208957592"/>
      <w:bookmarkStart w:id="161" w:name="_Toc208957793"/>
      <w:bookmarkStart w:id="162" w:name="_Toc208958105"/>
      <w:bookmarkStart w:id="163" w:name="_Toc208960596"/>
      <w:bookmarkStart w:id="164" w:name="_Toc208961480"/>
      <w:bookmarkStart w:id="165" w:name="_Toc209038176"/>
      <w:bookmarkStart w:id="166" w:name="_Toc209045766"/>
      <w:bookmarkStart w:id="167" w:name="_Toc209046924"/>
      <w:bookmarkStart w:id="168" w:name="_Toc209046985"/>
      <w:bookmarkStart w:id="169" w:name="_Toc209080031"/>
      <w:bookmarkStart w:id="170" w:name="_Toc208957448"/>
      <w:bookmarkStart w:id="171" w:name="_Toc208957486"/>
      <w:bookmarkStart w:id="172" w:name="_Toc208957593"/>
      <w:bookmarkStart w:id="173" w:name="_Toc208957794"/>
      <w:bookmarkStart w:id="174" w:name="_Toc208958106"/>
      <w:bookmarkStart w:id="175" w:name="_Toc208960597"/>
      <w:bookmarkStart w:id="176" w:name="_Toc208961481"/>
      <w:bookmarkStart w:id="177" w:name="_Toc209038177"/>
      <w:bookmarkStart w:id="178" w:name="_Toc209045767"/>
      <w:bookmarkStart w:id="179" w:name="_Toc209046925"/>
      <w:bookmarkStart w:id="180" w:name="_Toc209046986"/>
      <w:bookmarkStart w:id="181" w:name="_Toc209080032"/>
      <w:bookmarkStart w:id="182" w:name="_Toc20908003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016F3F">
        <w:rPr>
          <w:rFonts w:ascii="Arial" w:hAnsi="Arial" w:cs="Arial"/>
          <w:b/>
          <w:bCs/>
          <w:color w:val="auto"/>
          <w:sz w:val="28"/>
          <w:szCs w:val="28"/>
        </w:rPr>
        <w:t>Introduction</w:t>
      </w:r>
      <w:bookmarkEnd w:id="182"/>
    </w:p>
    <w:p w14:paraId="458802BC" w14:textId="02F13611" w:rsidR="00322D67" w:rsidRPr="00030262" w:rsidRDefault="00322D67" w:rsidP="00030262">
      <w:pPr>
        <w:pStyle w:val="ListParagraph"/>
        <w:numPr>
          <w:ilvl w:val="1"/>
          <w:numId w:val="5"/>
        </w:numPr>
        <w:spacing w:after="120"/>
        <w:ind w:left="851" w:hanging="567"/>
        <w:contextualSpacing w:val="0"/>
        <w:rPr>
          <w:rFonts w:ascii="Arial" w:hAnsi="Arial" w:cs="Arial"/>
          <w:sz w:val="24"/>
          <w:szCs w:val="24"/>
        </w:rPr>
      </w:pPr>
      <w:r w:rsidRPr="00030262">
        <w:rPr>
          <w:rFonts w:ascii="Arial" w:hAnsi="Arial" w:cs="Arial"/>
          <w:sz w:val="24"/>
          <w:szCs w:val="24"/>
        </w:rPr>
        <w:t>The University is committed to ensuring that all students have the</w:t>
      </w:r>
      <w:r w:rsidR="00FF7283">
        <w:rPr>
          <w:rFonts w:ascii="Arial" w:hAnsi="Arial" w:cs="Arial"/>
          <w:sz w:val="24"/>
          <w:szCs w:val="24"/>
        </w:rPr>
        <w:t xml:space="preserve"> support needed </w:t>
      </w:r>
      <w:r w:rsidRPr="00030262">
        <w:rPr>
          <w:rFonts w:ascii="Arial" w:hAnsi="Arial" w:cs="Arial"/>
          <w:sz w:val="24"/>
          <w:szCs w:val="24"/>
        </w:rPr>
        <w:t>to</w:t>
      </w:r>
      <w:r w:rsidR="006A3F1D" w:rsidRPr="00030262">
        <w:rPr>
          <w:rFonts w:ascii="Arial" w:hAnsi="Arial" w:cs="Arial"/>
          <w:sz w:val="24"/>
          <w:szCs w:val="24"/>
        </w:rPr>
        <w:t xml:space="preserve"> </w:t>
      </w:r>
      <w:r w:rsidR="00EB729F">
        <w:rPr>
          <w:rFonts w:ascii="Arial" w:hAnsi="Arial" w:cs="Arial"/>
          <w:sz w:val="24"/>
          <w:szCs w:val="24"/>
        </w:rPr>
        <w:t xml:space="preserve">fully engage with their studies and </w:t>
      </w:r>
      <w:r w:rsidR="00BF60DD">
        <w:rPr>
          <w:rFonts w:ascii="Arial" w:hAnsi="Arial" w:cs="Arial"/>
          <w:sz w:val="24"/>
          <w:szCs w:val="24"/>
        </w:rPr>
        <w:t xml:space="preserve">to </w:t>
      </w:r>
      <w:r w:rsidR="006A3F1D" w:rsidRPr="00030262">
        <w:rPr>
          <w:rFonts w:ascii="Arial" w:hAnsi="Arial" w:cs="Arial"/>
          <w:sz w:val="24"/>
          <w:szCs w:val="24"/>
        </w:rPr>
        <w:t>reach their full potential</w:t>
      </w:r>
      <w:r w:rsidR="00BF60DD">
        <w:rPr>
          <w:rFonts w:ascii="Arial" w:hAnsi="Arial" w:cs="Arial"/>
          <w:sz w:val="24"/>
          <w:szCs w:val="24"/>
        </w:rPr>
        <w:t>.</w:t>
      </w:r>
    </w:p>
    <w:p w14:paraId="26BDFDA1" w14:textId="14B816D0" w:rsidR="00ED780F" w:rsidRPr="00030262" w:rsidRDefault="00BF3DF2" w:rsidP="005E4D69">
      <w:pPr>
        <w:pStyle w:val="ListParagraph"/>
        <w:numPr>
          <w:ilvl w:val="1"/>
          <w:numId w:val="5"/>
        </w:numPr>
        <w:spacing w:after="80"/>
        <w:ind w:left="851" w:hanging="567"/>
        <w:contextualSpacing w:val="0"/>
        <w:rPr>
          <w:rFonts w:ascii="Arial" w:hAnsi="Arial" w:cs="Arial"/>
          <w:sz w:val="24"/>
          <w:szCs w:val="24"/>
        </w:rPr>
      </w:pPr>
      <w:r>
        <w:rPr>
          <w:rFonts w:ascii="Arial" w:hAnsi="Arial" w:cs="Arial"/>
          <w:sz w:val="24"/>
          <w:szCs w:val="24"/>
        </w:rPr>
        <w:t>The</w:t>
      </w:r>
      <w:r w:rsidR="00A064C3">
        <w:rPr>
          <w:rFonts w:ascii="Arial" w:hAnsi="Arial" w:cs="Arial"/>
          <w:sz w:val="24"/>
          <w:szCs w:val="24"/>
        </w:rPr>
        <w:t xml:space="preserve"> University expects students </w:t>
      </w:r>
      <w:r w:rsidR="007979C0">
        <w:rPr>
          <w:rFonts w:ascii="Arial" w:hAnsi="Arial" w:cs="Arial"/>
          <w:sz w:val="24"/>
          <w:szCs w:val="24"/>
        </w:rPr>
        <w:t xml:space="preserve">to commit to their studies, </w:t>
      </w:r>
      <w:r w:rsidR="00A064C3">
        <w:rPr>
          <w:rFonts w:ascii="Arial" w:hAnsi="Arial" w:cs="Arial"/>
          <w:sz w:val="24"/>
          <w:szCs w:val="24"/>
        </w:rPr>
        <w:t xml:space="preserve">to </w:t>
      </w:r>
      <w:r w:rsidR="0053585D" w:rsidRPr="00030262">
        <w:rPr>
          <w:rFonts w:ascii="Arial" w:hAnsi="Arial" w:cs="Arial"/>
          <w:sz w:val="24"/>
          <w:szCs w:val="24"/>
        </w:rPr>
        <w:t xml:space="preserve">take responsibility to </w:t>
      </w:r>
      <w:proofErr w:type="gramStart"/>
      <w:r w:rsidR="0053585D" w:rsidRPr="00030262">
        <w:rPr>
          <w:rFonts w:ascii="Arial" w:hAnsi="Arial" w:cs="Arial"/>
          <w:sz w:val="24"/>
          <w:szCs w:val="24"/>
        </w:rPr>
        <w:t>act honestly and professionally at all times</w:t>
      </w:r>
      <w:proofErr w:type="gramEnd"/>
      <w:r w:rsidR="0053585D" w:rsidRPr="00030262">
        <w:rPr>
          <w:rFonts w:ascii="Arial" w:hAnsi="Arial" w:cs="Arial"/>
          <w:sz w:val="24"/>
          <w:szCs w:val="24"/>
        </w:rPr>
        <w:t xml:space="preserve">, and to </w:t>
      </w:r>
      <w:r w:rsidR="00A064C3">
        <w:rPr>
          <w:rFonts w:ascii="Arial" w:hAnsi="Arial" w:cs="Arial"/>
          <w:sz w:val="24"/>
          <w:szCs w:val="24"/>
        </w:rPr>
        <w:t xml:space="preserve">fully engage and </w:t>
      </w:r>
      <w:r w:rsidR="0053585D" w:rsidRPr="00030262">
        <w:rPr>
          <w:rFonts w:ascii="Arial" w:hAnsi="Arial" w:cs="Arial"/>
          <w:sz w:val="24"/>
          <w:szCs w:val="24"/>
        </w:rPr>
        <w:t>actively participate in their course of study</w:t>
      </w:r>
      <w:r w:rsidR="00E1575D" w:rsidRPr="00030262">
        <w:rPr>
          <w:rFonts w:ascii="Arial" w:hAnsi="Arial" w:cs="Arial"/>
          <w:sz w:val="24"/>
          <w:szCs w:val="24"/>
        </w:rPr>
        <w:t xml:space="preserve">. </w:t>
      </w:r>
    </w:p>
    <w:p w14:paraId="321E47CB" w14:textId="754FF52A" w:rsidR="00FB2A1F" w:rsidRDefault="00F76A19" w:rsidP="00FB2A1F">
      <w:pPr>
        <w:pStyle w:val="ListParagraph"/>
        <w:numPr>
          <w:ilvl w:val="1"/>
          <w:numId w:val="5"/>
        </w:numPr>
        <w:spacing w:before="120" w:after="120"/>
        <w:ind w:left="851" w:hanging="567"/>
        <w:contextualSpacing w:val="0"/>
        <w:rPr>
          <w:rFonts w:ascii="Arial" w:hAnsi="Arial" w:cs="Arial"/>
          <w:sz w:val="24"/>
          <w:szCs w:val="24"/>
        </w:rPr>
      </w:pPr>
      <w:r w:rsidRPr="00D14833">
        <w:rPr>
          <w:rFonts w:ascii="Arial" w:hAnsi="Arial" w:cs="Arial"/>
          <w:sz w:val="24"/>
          <w:szCs w:val="24"/>
        </w:rPr>
        <w:t xml:space="preserve">Students </w:t>
      </w:r>
      <w:r w:rsidR="003B1558">
        <w:rPr>
          <w:rFonts w:ascii="Arial" w:hAnsi="Arial" w:cs="Arial"/>
          <w:sz w:val="24"/>
          <w:szCs w:val="24"/>
        </w:rPr>
        <w:t xml:space="preserve">who do not </w:t>
      </w:r>
      <w:r w:rsidR="001D5FED">
        <w:rPr>
          <w:rFonts w:ascii="Arial" w:hAnsi="Arial" w:cs="Arial"/>
          <w:sz w:val="24"/>
          <w:szCs w:val="24"/>
        </w:rPr>
        <w:t xml:space="preserve">fully </w:t>
      </w:r>
      <w:r w:rsidR="003B1558">
        <w:rPr>
          <w:rFonts w:ascii="Arial" w:hAnsi="Arial" w:cs="Arial"/>
          <w:sz w:val="24"/>
          <w:szCs w:val="24"/>
        </w:rPr>
        <w:t>engage with their studies</w:t>
      </w:r>
      <w:r w:rsidRPr="00D14833">
        <w:rPr>
          <w:rFonts w:ascii="Arial" w:hAnsi="Arial" w:cs="Arial"/>
          <w:sz w:val="24"/>
          <w:szCs w:val="24"/>
        </w:rPr>
        <w:t xml:space="preserve"> are at a higher risk of non-continuation, non-completion of studies, and/or compromised outcomes</w:t>
      </w:r>
      <w:r w:rsidR="00322D67" w:rsidRPr="00030262">
        <w:rPr>
          <w:rFonts w:ascii="Arial" w:hAnsi="Arial" w:cs="Arial"/>
          <w:sz w:val="24"/>
          <w:szCs w:val="24"/>
        </w:rPr>
        <w:t>. For this reason, it is expected that students</w:t>
      </w:r>
      <w:r w:rsidR="00F95348" w:rsidRPr="00030262">
        <w:rPr>
          <w:rFonts w:ascii="Arial" w:hAnsi="Arial" w:cs="Arial"/>
          <w:sz w:val="24"/>
          <w:szCs w:val="24"/>
        </w:rPr>
        <w:t xml:space="preserve"> will</w:t>
      </w:r>
      <w:r w:rsidR="00322D67" w:rsidRPr="00030262">
        <w:rPr>
          <w:rFonts w:ascii="Arial" w:hAnsi="Arial" w:cs="Arial"/>
          <w:sz w:val="24"/>
          <w:szCs w:val="24"/>
        </w:rPr>
        <w:t xml:space="preserve"> attend </w:t>
      </w:r>
      <w:r w:rsidR="00547833" w:rsidRPr="00030262">
        <w:rPr>
          <w:rFonts w:ascii="Arial" w:hAnsi="Arial" w:cs="Arial"/>
          <w:sz w:val="24"/>
          <w:szCs w:val="24"/>
        </w:rPr>
        <w:t xml:space="preserve">all </w:t>
      </w:r>
      <w:r w:rsidR="00322D67" w:rsidRPr="00030262">
        <w:rPr>
          <w:rFonts w:ascii="Arial" w:hAnsi="Arial" w:cs="Arial"/>
          <w:sz w:val="24"/>
          <w:szCs w:val="24"/>
        </w:rPr>
        <w:t xml:space="preserve">teaching and learning </w:t>
      </w:r>
      <w:r w:rsidR="008400FC" w:rsidRPr="00030262">
        <w:rPr>
          <w:rFonts w:ascii="Arial" w:hAnsi="Arial" w:cs="Arial"/>
          <w:sz w:val="24"/>
          <w:szCs w:val="24"/>
        </w:rPr>
        <w:t xml:space="preserve">activities </w:t>
      </w:r>
      <w:r w:rsidR="00322D67" w:rsidRPr="00030262">
        <w:rPr>
          <w:rFonts w:ascii="Arial" w:hAnsi="Arial" w:cs="Arial"/>
          <w:sz w:val="24"/>
          <w:szCs w:val="24"/>
        </w:rPr>
        <w:t>and engage in the learning opportunities provided as part of their course of study.</w:t>
      </w:r>
    </w:p>
    <w:p w14:paraId="52E1FCD7" w14:textId="77777777" w:rsidR="00DC5BC4" w:rsidRDefault="00DC5BC4" w:rsidP="005E4D69">
      <w:pPr>
        <w:pStyle w:val="ListParagraph"/>
        <w:numPr>
          <w:ilvl w:val="1"/>
          <w:numId w:val="5"/>
        </w:numPr>
        <w:spacing w:before="120" w:after="120"/>
        <w:ind w:left="851" w:hanging="567"/>
        <w:contextualSpacing w:val="0"/>
        <w:rPr>
          <w:rFonts w:ascii="Arial" w:hAnsi="Arial" w:cs="Arial"/>
          <w:sz w:val="24"/>
          <w:szCs w:val="24"/>
        </w:rPr>
      </w:pPr>
      <w:r w:rsidRPr="005E4D69">
        <w:rPr>
          <w:rFonts w:ascii="Arial" w:hAnsi="Arial" w:cs="Arial"/>
          <w:sz w:val="24"/>
          <w:szCs w:val="24"/>
        </w:rPr>
        <w:t>Attendance at teaching and learning activities is an important part of integration and contribution to the University community and will enable students to take advantage of the academic support and resources available, as well as developing social networks with others studying the same course and modules.</w:t>
      </w:r>
    </w:p>
    <w:p w14:paraId="7243CCA3" w14:textId="7505AEAD" w:rsidR="00047E64" w:rsidRPr="00102394" w:rsidRDefault="00083DE7" w:rsidP="00A30D2D">
      <w:pPr>
        <w:pStyle w:val="ListParagraph"/>
        <w:numPr>
          <w:ilvl w:val="1"/>
          <w:numId w:val="5"/>
        </w:numPr>
        <w:spacing w:before="120" w:after="120"/>
        <w:ind w:left="851" w:hanging="567"/>
        <w:contextualSpacing w:val="0"/>
        <w:rPr>
          <w:rFonts w:ascii="Arial" w:hAnsi="Arial" w:cs="Arial"/>
          <w:sz w:val="24"/>
          <w:szCs w:val="24"/>
        </w:rPr>
      </w:pPr>
      <w:r w:rsidRPr="00102394">
        <w:rPr>
          <w:rFonts w:ascii="Arial" w:hAnsi="Arial" w:cs="Arial"/>
          <w:sz w:val="24"/>
          <w:szCs w:val="24"/>
        </w:rPr>
        <w:t xml:space="preserve">Engagement with </w:t>
      </w:r>
      <w:r w:rsidR="00425F18" w:rsidRPr="00102394">
        <w:rPr>
          <w:rFonts w:ascii="Arial" w:hAnsi="Arial" w:cs="Arial"/>
          <w:sz w:val="24"/>
          <w:szCs w:val="24"/>
        </w:rPr>
        <w:t xml:space="preserve">co- and extra-curricular activities designed to </w:t>
      </w:r>
      <w:r w:rsidR="00E874F0" w:rsidRPr="00102394">
        <w:rPr>
          <w:rFonts w:ascii="Arial" w:hAnsi="Arial" w:cs="Arial"/>
          <w:sz w:val="24"/>
          <w:szCs w:val="24"/>
        </w:rPr>
        <w:t xml:space="preserve">support learning, </w:t>
      </w:r>
      <w:r w:rsidR="00C10F9F" w:rsidRPr="00102394">
        <w:rPr>
          <w:rFonts w:ascii="Arial" w:hAnsi="Arial" w:cs="Arial"/>
          <w:sz w:val="24"/>
          <w:szCs w:val="24"/>
        </w:rPr>
        <w:t>strengthen career opportunities</w:t>
      </w:r>
      <w:r w:rsidR="00C10F9F">
        <w:rPr>
          <w:rFonts w:ascii="Arial" w:hAnsi="Arial" w:cs="Arial"/>
          <w:sz w:val="24"/>
          <w:szCs w:val="24"/>
        </w:rPr>
        <w:t xml:space="preserve"> and </w:t>
      </w:r>
      <w:r w:rsidR="00E874F0" w:rsidRPr="00102394">
        <w:rPr>
          <w:rFonts w:ascii="Arial" w:hAnsi="Arial" w:cs="Arial"/>
          <w:sz w:val="24"/>
          <w:szCs w:val="24"/>
        </w:rPr>
        <w:t xml:space="preserve">enrich the </w:t>
      </w:r>
      <w:r w:rsidR="005A7488" w:rsidRPr="00102394">
        <w:rPr>
          <w:rFonts w:ascii="Arial" w:hAnsi="Arial" w:cs="Arial"/>
          <w:sz w:val="24"/>
          <w:szCs w:val="24"/>
        </w:rPr>
        <w:t xml:space="preserve">student </w:t>
      </w:r>
      <w:r w:rsidR="00E874F0" w:rsidRPr="00102394">
        <w:rPr>
          <w:rFonts w:ascii="Arial" w:hAnsi="Arial" w:cs="Arial"/>
          <w:sz w:val="24"/>
          <w:szCs w:val="24"/>
        </w:rPr>
        <w:t>experience</w:t>
      </w:r>
      <w:r w:rsidR="005A7488" w:rsidRPr="00102394">
        <w:rPr>
          <w:rFonts w:ascii="Arial" w:hAnsi="Arial" w:cs="Arial"/>
          <w:sz w:val="24"/>
          <w:szCs w:val="24"/>
        </w:rPr>
        <w:t xml:space="preserve">, </w:t>
      </w:r>
      <w:r w:rsidR="00C03A22">
        <w:rPr>
          <w:rFonts w:ascii="Arial" w:hAnsi="Arial" w:cs="Arial"/>
          <w:sz w:val="24"/>
          <w:szCs w:val="24"/>
        </w:rPr>
        <w:t xml:space="preserve">are also important </w:t>
      </w:r>
      <w:r w:rsidR="00887E6B">
        <w:rPr>
          <w:rFonts w:ascii="Arial" w:hAnsi="Arial" w:cs="Arial"/>
          <w:sz w:val="24"/>
          <w:szCs w:val="24"/>
        </w:rPr>
        <w:t xml:space="preserve">in supporting learning </w:t>
      </w:r>
      <w:r w:rsidR="00310BC2">
        <w:rPr>
          <w:rFonts w:ascii="Arial" w:hAnsi="Arial" w:cs="Arial"/>
          <w:sz w:val="24"/>
          <w:szCs w:val="24"/>
        </w:rPr>
        <w:t>and</w:t>
      </w:r>
      <w:r w:rsidR="00223B3C">
        <w:rPr>
          <w:rFonts w:ascii="Arial" w:hAnsi="Arial" w:cs="Arial"/>
          <w:sz w:val="24"/>
          <w:szCs w:val="24"/>
        </w:rPr>
        <w:t xml:space="preserve"> </w:t>
      </w:r>
      <w:r w:rsidR="00B25F7F" w:rsidRPr="00102394">
        <w:rPr>
          <w:rFonts w:ascii="Arial" w:hAnsi="Arial" w:cs="Arial"/>
          <w:sz w:val="24"/>
          <w:szCs w:val="24"/>
        </w:rPr>
        <w:t xml:space="preserve">progression </w:t>
      </w:r>
      <w:r w:rsidR="00C77461" w:rsidRPr="00102394">
        <w:rPr>
          <w:rFonts w:ascii="Arial" w:hAnsi="Arial" w:cs="Arial"/>
          <w:sz w:val="24"/>
          <w:szCs w:val="24"/>
        </w:rPr>
        <w:t xml:space="preserve">into </w:t>
      </w:r>
      <w:r w:rsidR="0048301C" w:rsidRPr="00102394">
        <w:rPr>
          <w:rFonts w:ascii="Arial" w:hAnsi="Arial" w:cs="Arial"/>
          <w:sz w:val="24"/>
          <w:szCs w:val="24"/>
        </w:rPr>
        <w:t>further higher study an</w:t>
      </w:r>
      <w:r w:rsidR="00A87292" w:rsidRPr="00102394">
        <w:rPr>
          <w:rFonts w:ascii="Arial" w:hAnsi="Arial" w:cs="Arial"/>
          <w:sz w:val="24"/>
          <w:szCs w:val="24"/>
        </w:rPr>
        <w:t>d</w:t>
      </w:r>
      <w:r w:rsidR="0048301C" w:rsidRPr="00102394">
        <w:rPr>
          <w:rFonts w:ascii="Arial" w:hAnsi="Arial" w:cs="Arial"/>
          <w:sz w:val="24"/>
          <w:szCs w:val="24"/>
        </w:rPr>
        <w:t xml:space="preserve">/or </w:t>
      </w:r>
      <w:r w:rsidR="009353A0" w:rsidRPr="00102394">
        <w:rPr>
          <w:rFonts w:ascii="Arial" w:hAnsi="Arial" w:cs="Arial"/>
          <w:sz w:val="24"/>
          <w:szCs w:val="24"/>
        </w:rPr>
        <w:t>graduate</w:t>
      </w:r>
      <w:r w:rsidR="0048301C" w:rsidRPr="00102394">
        <w:rPr>
          <w:rFonts w:ascii="Arial" w:hAnsi="Arial" w:cs="Arial"/>
          <w:sz w:val="24"/>
          <w:szCs w:val="24"/>
        </w:rPr>
        <w:t xml:space="preserve"> level employment</w:t>
      </w:r>
      <w:r w:rsidR="003227EB" w:rsidRPr="00102394">
        <w:rPr>
          <w:rFonts w:ascii="Arial" w:hAnsi="Arial" w:cs="Arial"/>
          <w:sz w:val="24"/>
          <w:szCs w:val="24"/>
        </w:rPr>
        <w:t>.</w:t>
      </w:r>
    </w:p>
    <w:p w14:paraId="7191569D" w14:textId="77777777" w:rsidR="002F2553" w:rsidRDefault="00F633FE" w:rsidP="002F2553">
      <w:pPr>
        <w:pStyle w:val="Heading1"/>
        <w:numPr>
          <w:ilvl w:val="0"/>
          <w:numId w:val="24"/>
        </w:numPr>
        <w:spacing w:after="120"/>
        <w:ind w:left="284"/>
        <w:rPr>
          <w:rFonts w:ascii="Arial" w:hAnsi="Arial" w:cs="Arial"/>
          <w:b/>
          <w:bCs/>
          <w:color w:val="000000" w:themeColor="text1"/>
          <w:sz w:val="28"/>
          <w:szCs w:val="28"/>
        </w:rPr>
      </w:pPr>
      <w:bookmarkStart w:id="183" w:name="_Toc209080034"/>
      <w:bookmarkStart w:id="184" w:name="_Toc199157767"/>
      <w:r>
        <w:rPr>
          <w:rFonts w:ascii="Arial" w:hAnsi="Arial" w:cs="Arial"/>
          <w:b/>
          <w:bCs/>
          <w:color w:val="000000" w:themeColor="text1"/>
          <w:sz w:val="28"/>
          <w:szCs w:val="28"/>
        </w:rPr>
        <w:t>Scope</w:t>
      </w:r>
      <w:bookmarkEnd w:id="183"/>
    </w:p>
    <w:p w14:paraId="2FFD1B43" w14:textId="7F07B61D" w:rsidR="00242910" w:rsidRDefault="000F5F4F" w:rsidP="00B8502C">
      <w:pPr>
        <w:pStyle w:val="ListParagraph"/>
        <w:numPr>
          <w:ilvl w:val="1"/>
          <w:numId w:val="24"/>
        </w:numPr>
        <w:spacing w:after="120"/>
        <w:ind w:left="851" w:hanging="567"/>
        <w:contextualSpacing w:val="0"/>
        <w:rPr>
          <w:rFonts w:ascii="Arial" w:hAnsi="Arial" w:cs="Arial"/>
          <w:sz w:val="24"/>
          <w:szCs w:val="24"/>
        </w:rPr>
      </w:pPr>
      <w:r w:rsidRPr="00030262">
        <w:rPr>
          <w:rFonts w:ascii="Arial" w:hAnsi="Arial" w:cs="Arial"/>
          <w:sz w:val="24"/>
          <w:szCs w:val="24"/>
        </w:rPr>
        <w:t xml:space="preserve">The </w:t>
      </w:r>
      <w:r w:rsidR="00D24A5E">
        <w:rPr>
          <w:rFonts w:ascii="Arial" w:hAnsi="Arial" w:cs="Arial"/>
          <w:sz w:val="24"/>
          <w:szCs w:val="24"/>
        </w:rPr>
        <w:t xml:space="preserve">policy applies </w:t>
      </w:r>
      <w:r w:rsidR="00C07C64">
        <w:rPr>
          <w:rFonts w:ascii="Arial" w:hAnsi="Arial" w:cs="Arial"/>
          <w:sz w:val="24"/>
          <w:szCs w:val="24"/>
        </w:rPr>
        <w:t xml:space="preserve">to the following </w:t>
      </w:r>
      <w:r w:rsidR="006A07B4">
        <w:rPr>
          <w:rFonts w:ascii="Arial" w:hAnsi="Arial" w:cs="Arial"/>
          <w:sz w:val="24"/>
          <w:szCs w:val="24"/>
        </w:rPr>
        <w:t xml:space="preserve">new and continuing </w:t>
      </w:r>
      <w:r w:rsidR="00F93758">
        <w:rPr>
          <w:rFonts w:ascii="Arial" w:hAnsi="Arial" w:cs="Arial"/>
          <w:sz w:val="24"/>
          <w:szCs w:val="24"/>
        </w:rPr>
        <w:t xml:space="preserve">groups of </w:t>
      </w:r>
      <w:r w:rsidR="00C07C64">
        <w:rPr>
          <w:rFonts w:ascii="Arial" w:hAnsi="Arial" w:cs="Arial"/>
          <w:sz w:val="24"/>
          <w:szCs w:val="24"/>
        </w:rPr>
        <w:t>students</w:t>
      </w:r>
      <w:r w:rsidR="00350214">
        <w:rPr>
          <w:rFonts w:ascii="Arial" w:hAnsi="Arial" w:cs="Arial"/>
          <w:sz w:val="24"/>
          <w:szCs w:val="24"/>
        </w:rPr>
        <w:t xml:space="preserve"> regardless of mode of </w:t>
      </w:r>
      <w:r w:rsidR="003918F9">
        <w:rPr>
          <w:rFonts w:ascii="Arial" w:hAnsi="Arial" w:cs="Arial"/>
          <w:sz w:val="24"/>
          <w:szCs w:val="24"/>
        </w:rPr>
        <w:t>study:</w:t>
      </w:r>
    </w:p>
    <w:p w14:paraId="599BC4FC" w14:textId="1B372AC0" w:rsidR="00D91000" w:rsidRDefault="00D91000" w:rsidP="00395091">
      <w:pPr>
        <w:pStyle w:val="ListParagraph"/>
        <w:numPr>
          <w:ilvl w:val="2"/>
          <w:numId w:val="31"/>
        </w:numPr>
        <w:spacing w:after="120"/>
        <w:ind w:left="1560" w:hanging="708"/>
        <w:contextualSpacing w:val="0"/>
        <w:rPr>
          <w:rFonts w:ascii="Arial" w:hAnsi="Arial" w:cs="Arial"/>
          <w:sz w:val="24"/>
          <w:szCs w:val="24"/>
        </w:rPr>
      </w:pPr>
      <w:r>
        <w:rPr>
          <w:rFonts w:ascii="Arial" w:hAnsi="Arial" w:cs="Arial"/>
          <w:sz w:val="24"/>
          <w:szCs w:val="24"/>
        </w:rPr>
        <w:t>Undergraduate students</w:t>
      </w:r>
      <w:r w:rsidR="003C60A0">
        <w:rPr>
          <w:rFonts w:ascii="Arial" w:hAnsi="Arial" w:cs="Arial"/>
          <w:sz w:val="24"/>
          <w:szCs w:val="24"/>
        </w:rPr>
        <w:t>.</w:t>
      </w:r>
    </w:p>
    <w:p w14:paraId="47E0E577" w14:textId="2E6FD514" w:rsidR="00D91000" w:rsidRDefault="00D91000" w:rsidP="00395091">
      <w:pPr>
        <w:pStyle w:val="ListParagraph"/>
        <w:numPr>
          <w:ilvl w:val="2"/>
          <w:numId w:val="31"/>
        </w:numPr>
        <w:spacing w:after="120"/>
        <w:ind w:left="1560" w:hanging="708"/>
        <w:contextualSpacing w:val="0"/>
        <w:rPr>
          <w:rFonts w:ascii="Arial" w:hAnsi="Arial" w:cs="Arial"/>
          <w:sz w:val="24"/>
          <w:szCs w:val="24"/>
        </w:rPr>
      </w:pPr>
      <w:r>
        <w:rPr>
          <w:rFonts w:ascii="Arial" w:hAnsi="Arial" w:cs="Arial"/>
          <w:sz w:val="24"/>
          <w:szCs w:val="24"/>
        </w:rPr>
        <w:t>Postgraduate taught students</w:t>
      </w:r>
      <w:r w:rsidR="003C60A0">
        <w:rPr>
          <w:rFonts w:ascii="Arial" w:hAnsi="Arial" w:cs="Arial"/>
          <w:sz w:val="24"/>
          <w:szCs w:val="24"/>
        </w:rPr>
        <w:t>.</w:t>
      </w:r>
    </w:p>
    <w:p w14:paraId="19CFF1FB" w14:textId="134E2521" w:rsidR="00D91000" w:rsidRDefault="00D91000" w:rsidP="00395091">
      <w:pPr>
        <w:pStyle w:val="ListParagraph"/>
        <w:numPr>
          <w:ilvl w:val="2"/>
          <w:numId w:val="31"/>
        </w:numPr>
        <w:spacing w:after="120"/>
        <w:ind w:left="1560" w:hanging="708"/>
        <w:contextualSpacing w:val="0"/>
        <w:rPr>
          <w:rFonts w:ascii="Arial" w:hAnsi="Arial" w:cs="Arial"/>
          <w:sz w:val="24"/>
          <w:szCs w:val="24"/>
        </w:rPr>
      </w:pPr>
      <w:r>
        <w:rPr>
          <w:rFonts w:ascii="Arial" w:hAnsi="Arial" w:cs="Arial"/>
          <w:sz w:val="24"/>
          <w:szCs w:val="24"/>
        </w:rPr>
        <w:t xml:space="preserve">Students registered on a taught dual degree course that is awarded by the University of Kent while they are </w:t>
      </w:r>
      <w:r w:rsidR="00030EDB">
        <w:rPr>
          <w:rFonts w:ascii="Arial" w:hAnsi="Arial" w:cs="Arial"/>
          <w:sz w:val="24"/>
          <w:szCs w:val="24"/>
        </w:rPr>
        <w:t xml:space="preserve">being </w:t>
      </w:r>
      <w:r>
        <w:rPr>
          <w:rFonts w:ascii="Arial" w:hAnsi="Arial" w:cs="Arial"/>
          <w:sz w:val="24"/>
          <w:szCs w:val="24"/>
        </w:rPr>
        <w:t>taught at the University</w:t>
      </w:r>
      <w:r w:rsidR="003C60A0">
        <w:rPr>
          <w:rFonts w:ascii="Arial" w:hAnsi="Arial" w:cs="Arial"/>
          <w:sz w:val="24"/>
          <w:szCs w:val="24"/>
        </w:rPr>
        <w:t>.</w:t>
      </w:r>
    </w:p>
    <w:p w14:paraId="3EFC74C9" w14:textId="77777777" w:rsidR="00883D26" w:rsidRPr="006E5E42" w:rsidRDefault="00D91000" w:rsidP="00395091">
      <w:pPr>
        <w:pStyle w:val="ListParagraph"/>
        <w:numPr>
          <w:ilvl w:val="2"/>
          <w:numId w:val="31"/>
        </w:numPr>
        <w:spacing w:after="120"/>
        <w:ind w:left="1560" w:hanging="708"/>
        <w:contextualSpacing w:val="0"/>
        <w:rPr>
          <w:rFonts w:ascii="Arial" w:hAnsi="Arial" w:cs="Arial"/>
          <w:sz w:val="24"/>
          <w:szCs w:val="24"/>
        </w:rPr>
      </w:pPr>
      <w:r w:rsidRPr="006E5E42">
        <w:rPr>
          <w:rFonts w:ascii="Arial" w:hAnsi="Arial" w:cs="Arial"/>
          <w:sz w:val="24"/>
          <w:szCs w:val="24"/>
        </w:rPr>
        <w:t xml:space="preserve">Visiting </w:t>
      </w:r>
      <w:r w:rsidR="00700BA4" w:rsidRPr="006E5E42">
        <w:rPr>
          <w:rFonts w:ascii="Arial" w:hAnsi="Arial" w:cs="Arial"/>
          <w:sz w:val="24"/>
          <w:szCs w:val="24"/>
        </w:rPr>
        <w:t xml:space="preserve">exchange </w:t>
      </w:r>
      <w:r w:rsidRPr="006E5E42">
        <w:rPr>
          <w:rFonts w:ascii="Arial" w:hAnsi="Arial" w:cs="Arial"/>
          <w:sz w:val="24"/>
          <w:szCs w:val="24"/>
        </w:rPr>
        <w:t xml:space="preserve">students </w:t>
      </w:r>
      <w:r w:rsidR="00700BA4" w:rsidRPr="006E5E42">
        <w:rPr>
          <w:rFonts w:ascii="Arial" w:hAnsi="Arial" w:cs="Arial"/>
          <w:sz w:val="24"/>
          <w:szCs w:val="24"/>
        </w:rPr>
        <w:t xml:space="preserve">registered on a taught course. </w:t>
      </w:r>
    </w:p>
    <w:p w14:paraId="0A4E1FF0" w14:textId="51B9C729" w:rsidR="008D5EE9" w:rsidRPr="00F306DF" w:rsidRDefault="007860B0" w:rsidP="00B8502C">
      <w:pPr>
        <w:pStyle w:val="ListParagraph"/>
        <w:numPr>
          <w:ilvl w:val="1"/>
          <w:numId w:val="24"/>
        </w:numPr>
        <w:spacing w:after="120"/>
        <w:ind w:left="851" w:hanging="567"/>
        <w:contextualSpacing w:val="0"/>
      </w:pPr>
      <w:r w:rsidRPr="00224949">
        <w:rPr>
          <w:rFonts w:ascii="Arial" w:hAnsi="Arial" w:cs="Arial"/>
          <w:sz w:val="24"/>
          <w:szCs w:val="24"/>
        </w:rPr>
        <w:t xml:space="preserve">The policy excludes the following categories of </w:t>
      </w:r>
      <w:r w:rsidR="00D47061" w:rsidRPr="00224949">
        <w:rPr>
          <w:rFonts w:ascii="Arial" w:hAnsi="Arial" w:cs="Arial"/>
          <w:sz w:val="24"/>
          <w:szCs w:val="24"/>
        </w:rPr>
        <w:t xml:space="preserve">students </w:t>
      </w:r>
      <w:r w:rsidR="00027EBE" w:rsidRPr="00224949">
        <w:rPr>
          <w:rFonts w:ascii="Arial" w:hAnsi="Arial" w:cs="Arial"/>
          <w:sz w:val="24"/>
          <w:szCs w:val="24"/>
        </w:rPr>
        <w:t xml:space="preserve">who fall under different attendance and engagement </w:t>
      </w:r>
      <w:r w:rsidR="000973B9" w:rsidRPr="00224949">
        <w:rPr>
          <w:rFonts w:ascii="Arial" w:hAnsi="Arial" w:cs="Arial"/>
          <w:sz w:val="24"/>
          <w:szCs w:val="24"/>
        </w:rPr>
        <w:t>requirements</w:t>
      </w:r>
      <w:r w:rsidR="00D91AE4">
        <w:rPr>
          <w:rFonts w:ascii="Arial" w:hAnsi="Arial" w:cs="Arial"/>
          <w:sz w:val="24"/>
          <w:szCs w:val="24"/>
        </w:rPr>
        <w:t xml:space="preserve"> and</w:t>
      </w:r>
      <w:r w:rsidR="00F51291">
        <w:rPr>
          <w:rFonts w:ascii="Arial" w:hAnsi="Arial" w:cs="Arial"/>
          <w:sz w:val="24"/>
          <w:szCs w:val="24"/>
        </w:rPr>
        <w:t>/or</w:t>
      </w:r>
      <w:r w:rsidR="00D91AE4">
        <w:rPr>
          <w:rFonts w:ascii="Arial" w:hAnsi="Arial" w:cs="Arial"/>
          <w:sz w:val="24"/>
          <w:szCs w:val="24"/>
        </w:rPr>
        <w:t xml:space="preserve"> procedures</w:t>
      </w:r>
      <w:r w:rsidR="00C544AD">
        <w:rPr>
          <w:rFonts w:ascii="Arial" w:hAnsi="Arial" w:cs="Arial"/>
          <w:sz w:val="24"/>
          <w:szCs w:val="24"/>
        </w:rPr>
        <w:t xml:space="preserve"> </w:t>
      </w:r>
      <w:r w:rsidR="008D5EE9" w:rsidRPr="00C544AD">
        <w:rPr>
          <w:rFonts w:ascii="Arial" w:hAnsi="Arial" w:cs="Arial"/>
          <w:sz w:val="24"/>
          <w:szCs w:val="24"/>
        </w:rPr>
        <w:t>as indicated below:</w:t>
      </w:r>
    </w:p>
    <w:p w14:paraId="722BEEEF" w14:textId="441A52BD" w:rsidR="008D5EE9" w:rsidRDefault="008D5EE9" w:rsidP="00395091">
      <w:pPr>
        <w:pStyle w:val="xmsonormal"/>
        <w:numPr>
          <w:ilvl w:val="2"/>
          <w:numId w:val="41"/>
        </w:numPr>
        <w:spacing w:before="0" w:beforeAutospacing="0" w:after="120" w:afterAutospacing="0"/>
        <w:ind w:left="1701" w:hanging="850"/>
        <w:rPr>
          <w:rFonts w:ascii="Arial" w:hAnsi="Arial" w:cs="Arial"/>
          <w:sz w:val="24"/>
          <w:szCs w:val="24"/>
        </w:rPr>
      </w:pPr>
      <w:r>
        <w:rPr>
          <w:rFonts w:ascii="Arial" w:hAnsi="Arial" w:cs="Arial"/>
          <w:sz w:val="24"/>
          <w:szCs w:val="24"/>
        </w:rPr>
        <w:t xml:space="preserve">Postgraduate Research students are </w:t>
      </w:r>
      <w:r w:rsidR="00631281">
        <w:rPr>
          <w:rFonts w:ascii="Arial" w:hAnsi="Arial" w:cs="Arial"/>
          <w:sz w:val="24"/>
          <w:szCs w:val="24"/>
        </w:rPr>
        <w:t>reviewed</w:t>
      </w:r>
      <w:r>
        <w:rPr>
          <w:rFonts w:ascii="Arial" w:hAnsi="Arial" w:cs="Arial"/>
          <w:sz w:val="24"/>
          <w:szCs w:val="24"/>
        </w:rPr>
        <w:t xml:space="preserve"> separately </w:t>
      </w:r>
      <w:r w:rsidRPr="00F25603">
        <w:rPr>
          <w:rFonts w:ascii="Arial" w:hAnsi="Arial" w:cs="Arial"/>
          <w:sz w:val="24"/>
          <w:szCs w:val="24"/>
        </w:rPr>
        <w:t xml:space="preserve">as per Annex H and J of the </w:t>
      </w:r>
      <w:hyperlink r:id="rId11" w:history="1">
        <w:r w:rsidRPr="00F25603">
          <w:rPr>
            <w:rStyle w:val="Hyperlink"/>
            <w:rFonts w:ascii="Arial" w:hAnsi="Arial" w:cs="Arial"/>
            <w:sz w:val="24"/>
            <w:szCs w:val="24"/>
          </w:rPr>
          <w:t xml:space="preserve">Codes of Practice for Research </w:t>
        </w:r>
        <w:r w:rsidR="00A13315">
          <w:rPr>
            <w:rStyle w:val="Hyperlink"/>
            <w:rFonts w:ascii="Arial" w:hAnsi="Arial" w:cs="Arial"/>
            <w:sz w:val="24"/>
            <w:szCs w:val="24"/>
          </w:rPr>
          <w:t>C</w:t>
        </w:r>
        <w:r w:rsidRPr="00F25603">
          <w:rPr>
            <w:rStyle w:val="Hyperlink"/>
            <w:rFonts w:ascii="Arial" w:hAnsi="Arial" w:cs="Arial"/>
            <w:sz w:val="24"/>
            <w:szCs w:val="24"/>
          </w:rPr>
          <w:t>ourses</w:t>
        </w:r>
      </w:hyperlink>
      <w:r w:rsidR="003C60A0">
        <w:t>.</w:t>
      </w:r>
    </w:p>
    <w:p w14:paraId="70B8D380" w14:textId="751209F1" w:rsidR="00F90AD7" w:rsidRDefault="00F90AD7" w:rsidP="00395091">
      <w:pPr>
        <w:pStyle w:val="xmsonormal"/>
        <w:numPr>
          <w:ilvl w:val="2"/>
          <w:numId w:val="41"/>
        </w:numPr>
        <w:spacing w:before="0" w:beforeAutospacing="0" w:after="120" w:afterAutospacing="0"/>
        <w:ind w:left="1701" w:hanging="850"/>
        <w:rPr>
          <w:rFonts w:ascii="Arial" w:hAnsi="Arial" w:cs="Arial"/>
          <w:sz w:val="24"/>
          <w:szCs w:val="24"/>
        </w:rPr>
      </w:pPr>
      <w:r w:rsidRPr="786C8AAF">
        <w:rPr>
          <w:rFonts w:ascii="Arial" w:hAnsi="Arial" w:cs="Arial"/>
          <w:sz w:val="24"/>
          <w:szCs w:val="24"/>
        </w:rPr>
        <w:t>Apprenticeship students</w:t>
      </w:r>
      <w:r>
        <w:rPr>
          <w:rFonts w:ascii="Arial" w:hAnsi="Arial" w:cs="Arial"/>
          <w:sz w:val="24"/>
          <w:szCs w:val="24"/>
        </w:rPr>
        <w:t xml:space="preserve"> and </w:t>
      </w:r>
      <w:r w:rsidRPr="786C8AAF">
        <w:rPr>
          <w:rFonts w:ascii="Arial" w:hAnsi="Arial" w:cs="Arial"/>
          <w:sz w:val="24"/>
          <w:szCs w:val="24"/>
        </w:rPr>
        <w:t>Distance Learners</w:t>
      </w:r>
      <w:r>
        <w:rPr>
          <w:rFonts w:ascii="Arial" w:hAnsi="Arial" w:cs="Arial"/>
          <w:sz w:val="24"/>
          <w:szCs w:val="24"/>
        </w:rPr>
        <w:t xml:space="preserve"> are </w:t>
      </w:r>
      <w:r w:rsidR="00631281">
        <w:rPr>
          <w:rFonts w:ascii="Arial" w:hAnsi="Arial" w:cs="Arial"/>
          <w:sz w:val="24"/>
          <w:szCs w:val="24"/>
        </w:rPr>
        <w:t>reviewed</w:t>
      </w:r>
      <w:r>
        <w:rPr>
          <w:rFonts w:ascii="Arial" w:hAnsi="Arial" w:cs="Arial"/>
          <w:sz w:val="24"/>
          <w:szCs w:val="24"/>
        </w:rPr>
        <w:t xml:space="preserve"> separately as per Annex T of the </w:t>
      </w:r>
      <w:hyperlink r:id="rId12" w:history="1">
        <w:r w:rsidRPr="00A13315">
          <w:rPr>
            <w:rStyle w:val="Hyperlink"/>
            <w:rFonts w:ascii="Arial" w:hAnsi="Arial" w:cs="Arial"/>
            <w:sz w:val="24"/>
            <w:szCs w:val="24"/>
          </w:rPr>
          <w:t>Codes of Practice for Taught Courses</w:t>
        </w:r>
      </w:hyperlink>
      <w:r w:rsidR="003C60A0">
        <w:rPr>
          <w:rFonts w:ascii="Arial" w:hAnsi="Arial" w:cs="Arial"/>
          <w:sz w:val="24"/>
          <w:szCs w:val="24"/>
        </w:rPr>
        <w:t>.</w:t>
      </w:r>
    </w:p>
    <w:p w14:paraId="41F9710A" w14:textId="0B7C4D25" w:rsidR="00F90AD7" w:rsidRDefault="001A03C2" w:rsidP="00395091">
      <w:pPr>
        <w:pStyle w:val="ListParagraph"/>
        <w:numPr>
          <w:ilvl w:val="2"/>
          <w:numId w:val="41"/>
        </w:numPr>
        <w:spacing w:after="120" w:line="240" w:lineRule="auto"/>
        <w:ind w:left="1701" w:hanging="850"/>
        <w:contextualSpacing w:val="0"/>
        <w:rPr>
          <w:rFonts w:ascii="Arial" w:hAnsi="Arial" w:cs="Arial"/>
          <w:sz w:val="24"/>
          <w:szCs w:val="24"/>
        </w:rPr>
      </w:pPr>
      <w:r w:rsidRPr="00F1598B">
        <w:rPr>
          <w:rFonts w:ascii="Arial" w:hAnsi="Arial" w:cs="Arial"/>
          <w:sz w:val="24"/>
          <w:szCs w:val="24"/>
        </w:rPr>
        <w:t xml:space="preserve">Students </w:t>
      </w:r>
      <w:r w:rsidR="00707D8A">
        <w:rPr>
          <w:rFonts w:ascii="Arial" w:hAnsi="Arial" w:cs="Arial"/>
          <w:sz w:val="24"/>
          <w:szCs w:val="24"/>
        </w:rPr>
        <w:t xml:space="preserve">studying in the Kent and Medway Medical School (KMMS) </w:t>
      </w:r>
      <w:r w:rsidR="00F90AD7" w:rsidRPr="00F1598B">
        <w:rPr>
          <w:rFonts w:ascii="Arial" w:hAnsi="Arial" w:cs="Arial"/>
          <w:sz w:val="24"/>
          <w:szCs w:val="24"/>
        </w:rPr>
        <w:t xml:space="preserve">are </w:t>
      </w:r>
      <w:r w:rsidR="00631281">
        <w:rPr>
          <w:rFonts w:ascii="Arial" w:hAnsi="Arial" w:cs="Arial"/>
          <w:sz w:val="24"/>
          <w:szCs w:val="24"/>
        </w:rPr>
        <w:t>reviewed</w:t>
      </w:r>
      <w:r w:rsidR="00F90AD7" w:rsidRPr="00F1598B">
        <w:rPr>
          <w:rFonts w:ascii="Arial" w:hAnsi="Arial" w:cs="Arial"/>
          <w:sz w:val="24"/>
          <w:szCs w:val="24"/>
        </w:rPr>
        <w:t xml:space="preserve"> separately as per the </w:t>
      </w:r>
      <w:hyperlink r:id="rId13" w:history="1">
        <w:r w:rsidR="00F90AD7" w:rsidRPr="00F8389F">
          <w:rPr>
            <w:rStyle w:val="Hyperlink"/>
            <w:rFonts w:ascii="Arial" w:hAnsi="Arial" w:cs="Arial"/>
            <w:sz w:val="24"/>
            <w:szCs w:val="24"/>
          </w:rPr>
          <w:t>KMMS Attendance and Engagement Policy</w:t>
        </w:r>
      </w:hyperlink>
      <w:r w:rsidR="003C60A0">
        <w:rPr>
          <w:rFonts w:ascii="Arial" w:hAnsi="Arial" w:cs="Arial"/>
          <w:sz w:val="24"/>
          <w:szCs w:val="24"/>
        </w:rPr>
        <w:t>.</w:t>
      </w:r>
    </w:p>
    <w:p w14:paraId="7A5E1723" w14:textId="7DF20AB5" w:rsidR="005B167D" w:rsidRDefault="005B167D" w:rsidP="00395091">
      <w:pPr>
        <w:pStyle w:val="ListParagraph"/>
        <w:numPr>
          <w:ilvl w:val="2"/>
          <w:numId w:val="41"/>
        </w:numPr>
        <w:spacing w:after="120" w:line="240" w:lineRule="auto"/>
        <w:ind w:left="1701" w:hanging="850"/>
        <w:contextualSpacing w:val="0"/>
        <w:rPr>
          <w:rFonts w:ascii="Arial" w:hAnsi="Arial" w:cs="Arial"/>
          <w:sz w:val="24"/>
          <w:szCs w:val="24"/>
        </w:rPr>
      </w:pPr>
      <w:r>
        <w:rPr>
          <w:rFonts w:ascii="Arial" w:hAnsi="Arial" w:cs="Arial"/>
          <w:sz w:val="24"/>
          <w:szCs w:val="24"/>
        </w:rPr>
        <w:t>Students studyin</w:t>
      </w:r>
      <w:r w:rsidR="00C2588B">
        <w:rPr>
          <w:rFonts w:ascii="Arial" w:hAnsi="Arial" w:cs="Arial"/>
          <w:sz w:val="24"/>
          <w:szCs w:val="24"/>
        </w:rPr>
        <w:t>g</w:t>
      </w:r>
      <w:r>
        <w:rPr>
          <w:rFonts w:ascii="Arial" w:hAnsi="Arial" w:cs="Arial"/>
          <w:sz w:val="24"/>
          <w:szCs w:val="24"/>
        </w:rPr>
        <w:t xml:space="preserve"> </w:t>
      </w:r>
      <w:r w:rsidR="00C2588B">
        <w:rPr>
          <w:rFonts w:ascii="Arial" w:hAnsi="Arial" w:cs="Arial"/>
          <w:sz w:val="24"/>
          <w:szCs w:val="24"/>
        </w:rPr>
        <w:t xml:space="preserve">in the Medway School of Pharmacy (MSOP) are </w:t>
      </w:r>
      <w:r w:rsidR="00631281">
        <w:rPr>
          <w:rFonts w:ascii="Arial" w:hAnsi="Arial" w:cs="Arial"/>
          <w:sz w:val="24"/>
          <w:szCs w:val="24"/>
        </w:rPr>
        <w:t>reviewed</w:t>
      </w:r>
      <w:r w:rsidR="00C2588B">
        <w:rPr>
          <w:rFonts w:ascii="Arial" w:hAnsi="Arial" w:cs="Arial"/>
          <w:sz w:val="24"/>
          <w:szCs w:val="24"/>
        </w:rPr>
        <w:t xml:space="preserve"> separately as per </w:t>
      </w:r>
      <w:r w:rsidR="007E2E4D">
        <w:rPr>
          <w:rFonts w:ascii="Arial" w:hAnsi="Arial" w:cs="Arial"/>
          <w:sz w:val="24"/>
          <w:szCs w:val="24"/>
        </w:rPr>
        <w:t xml:space="preserve">the </w:t>
      </w:r>
      <w:hyperlink r:id="rId14" w:history="1">
        <w:r w:rsidR="00C2588B" w:rsidRPr="007D73B4">
          <w:rPr>
            <w:rStyle w:val="Hyperlink"/>
            <w:rFonts w:ascii="Arial" w:hAnsi="Arial" w:cs="Arial"/>
            <w:sz w:val="24"/>
            <w:szCs w:val="24"/>
          </w:rPr>
          <w:t xml:space="preserve">University of Greenwich </w:t>
        </w:r>
        <w:r w:rsidR="00D360E0" w:rsidRPr="007D73B4">
          <w:rPr>
            <w:rStyle w:val="Hyperlink"/>
            <w:rFonts w:ascii="Arial" w:hAnsi="Arial" w:cs="Arial"/>
            <w:sz w:val="24"/>
            <w:szCs w:val="24"/>
          </w:rPr>
          <w:t xml:space="preserve">Student </w:t>
        </w:r>
        <w:r w:rsidR="007E2E4D" w:rsidRPr="007D73B4">
          <w:rPr>
            <w:rStyle w:val="Hyperlink"/>
            <w:rFonts w:ascii="Arial" w:hAnsi="Arial" w:cs="Arial"/>
            <w:sz w:val="24"/>
            <w:szCs w:val="24"/>
          </w:rPr>
          <w:t xml:space="preserve">Attendance </w:t>
        </w:r>
        <w:r w:rsidR="007D73B4" w:rsidRPr="007D73B4">
          <w:rPr>
            <w:rStyle w:val="Hyperlink"/>
            <w:rFonts w:ascii="Arial" w:hAnsi="Arial" w:cs="Arial"/>
            <w:sz w:val="24"/>
            <w:szCs w:val="24"/>
          </w:rPr>
          <w:t>Monitoring Policy and Procedure</w:t>
        </w:r>
      </w:hyperlink>
      <w:r w:rsidR="007E2E4D">
        <w:rPr>
          <w:rFonts w:ascii="Arial" w:hAnsi="Arial" w:cs="Arial"/>
          <w:sz w:val="24"/>
          <w:szCs w:val="24"/>
        </w:rPr>
        <w:t>.</w:t>
      </w:r>
    </w:p>
    <w:p w14:paraId="6C22FF61" w14:textId="6814C68A" w:rsidR="004D1482" w:rsidRPr="00B913C3" w:rsidRDefault="004D1482" w:rsidP="00395091">
      <w:pPr>
        <w:pStyle w:val="ListParagraph"/>
        <w:numPr>
          <w:ilvl w:val="2"/>
          <w:numId w:val="41"/>
        </w:numPr>
        <w:spacing w:after="120" w:line="240" w:lineRule="auto"/>
        <w:ind w:left="1701" w:hanging="850"/>
        <w:contextualSpacing w:val="0"/>
        <w:rPr>
          <w:rFonts w:ascii="Arial" w:hAnsi="Arial" w:cs="Arial"/>
        </w:rPr>
      </w:pPr>
      <w:r w:rsidRPr="00B913C3">
        <w:rPr>
          <w:rFonts w:ascii="Arial" w:hAnsi="Arial" w:cs="Arial"/>
          <w:sz w:val="24"/>
          <w:szCs w:val="24"/>
        </w:rPr>
        <w:t xml:space="preserve">Students studying at the Kent International College </w:t>
      </w:r>
      <w:r w:rsidR="005F1497" w:rsidRPr="00B913C3">
        <w:rPr>
          <w:rFonts w:ascii="Arial" w:hAnsi="Arial" w:cs="Arial"/>
          <w:sz w:val="24"/>
          <w:szCs w:val="24"/>
        </w:rPr>
        <w:t xml:space="preserve">(KIC) </w:t>
      </w:r>
      <w:r w:rsidRPr="00B913C3">
        <w:rPr>
          <w:rFonts w:ascii="Arial" w:hAnsi="Arial" w:cs="Arial"/>
          <w:sz w:val="24"/>
          <w:szCs w:val="24"/>
        </w:rPr>
        <w:t xml:space="preserve">are </w:t>
      </w:r>
      <w:r w:rsidR="00631281">
        <w:rPr>
          <w:rFonts w:ascii="Arial" w:hAnsi="Arial" w:cs="Arial"/>
          <w:sz w:val="24"/>
          <w:szCs w:val="24"/>
        </w:rPr>
        <w:t xml:space="preserve">reviewed </w:t>
      </w:r>
      <w:r w:rsidRPr="00B913C3">
        <w:rPr>
          <w:rFonts w:ascii="Arial" w:hAnsi="Arial" w:cs="Arial"/>
          <w:sz w:val="24"/>
          <w:szCs w:val="24"/>
        </w:rPr>
        <w:t xml:space="preserve">separately by </w:t>
      </w:r>
      <w:r w:rsidR="006426A5">
        <w:rPr>
          <w:rFonts w:ascii="Arial" w:hAnsi="Arial" w:cs="Arial"/>
          <w:sz w:val="24"/>
          <w:szCs w:val="24"/>
        </w:rPr>
        <w:t>the International College</w:t>
      </w:r>
      <w:r w:rsidR="001D716C" w:rsidRPr="00B913C3">
        <w:rPr>
          <w:rFonts w:ascii="Arial" w:hAnsi="Arial" w:cs="Arial"/>
          <w:sz w:val="24"/>
          <w:szCs w:val="24"/>
        </w:rPr>
        <w:t xml:space="preserve"> </w:t>
      </w:r>
      <w:r w:rsidRPr="00B913C3">
        <w:rPr>
          <w:rFonts w:ascii="Arial" w:hAnsi="Arial" w:cs="Arial"/>
          <w:sz w:val="24"/>
          <w:szCs w:val="24"/>
        </w:rPr>
        <w:t xml:space="preserve">through a process which </w:t>
      </w:r>
      <w:r w:rsidR="00CF6B9E" w:rsidRPr="00B913C3">
        <w:rPr>
          <w:rFonts w:ascii="Arial" w:hAnsi="Arial" w:cs="Arial"/>
          <w:sz w:val="24"/>
          <w:szCs w:val="24"/>
        </w:rPr>
        <w:t xml:space="preserve">additionally </w:t>
      </w:r>
      <w:r w:rsidRPr="00B913C3">
        <w:rPr>
          <w:rFonts w:ascii="Arial" w:hAnsi="Arial" w:cs="Arial"/>
          <w:sz w:val="24"/>
          <w:szCs w:val="24"/>
        </w:rPr>
        <w:t>compli</w:t>
      </w:r>
      <w:r w:rsidR="00CE7D9F" w:rsidRPr="00B913C3">
        <w:rPr>
          <w:rFonts w:ascii="Arial" w:hAnsi="Arial" w:cs="Arial"/>
          <w:sz w:val="24"/>
          <w:szCs w:val="24"/>
        </w:rPr>
        <w:t>es</w:t>
      </w:r>
      <w:r w:rsidRPr="00B913C3">
        <w:rPr>
          <w:rFonts w:ascii="Arial" w:hAnsi="Arial" w:cs="Arial"/>
          <w:sz w:val="24"/>
          <w:szCs w:val="24"/>
        </w:rPr>
        <w:t xml:space="preserve"> with UKVI requirements for below-degree level contact hours. </w:t>
      </w:r>
    </w:p>
    <w:p w14:paraId="58C67ED9" w14:textId="413FE94D" w:rsidR="004A6E27" w:rsidRDefault="004A6E27" w:rsidP="00395091">
      <w:pPr>
        <w:pStyle w:val="xmsonormal"/>
        <w:numPr>
          <w:ilvl w:val="2"/>
          <w:numId w:val="41"/>
        </w:numPr>
        <w:spacing w:before="0" w:beforeAutospacing="0" w:after="120" w:afterAutospacing="0"/>
        <w:ind w:left="1701" w:hanging="850"/>
        <w:rPr>
          <w:rFonts w:ascii="Arial" w:hAnsi="Arial" w:cs="Arial"/>
          <w:sz w:val="24"/>
          <w:szCs w:val="24"/>
        </w:rPr>
      </w:pPr>
      <w:r w:rsidRPr="00B913C3">
        <w:rPr>
          <w:rFonts w:ascii="Arial" w:hAnsi="Arial" w:cs="Arial"/>
          <w:sz w:val="24"/>
          <w:szCs w:val="24"/>
        </w:rPr>
        <w:t xml:space="preserve">Students studying </w:t>
      </w:r>
      <w:r w:rsidR="00085660" w:rsidRPr="00B913C3">
        <w:rPr>
          <w:rFonts w:ascii="Arial" w:hAnsi="Arial" w:cs="Arial"/>
          <w:sz w:val="24"/>
          <w:szCs w:val="24"/>
        </w:rPr>
        <w:t xml:space="preserve">on </w:t>
      </w:r>
      <w:r w:rsidRPr="00B913C3">
        <w:rPr>
          <w:rFonts w:ascii="Arial" w:hAnsi="Arial" w:cs="Arial"/>
          <w:sz w:val="24"/>
          <w:szCs w:val="24"/>
        </w:rPr>
        <w:t>University of Kent awards through Transnational Education Partnerships</w:t>
      </w:r>
      <w:r w:rsidR="00F7108A" w:rsidRPr="00B913C3">
        <w:rPr>
          <w:rFonts w:ascii="Arial" w:hAnsi="Arial" w:cs="Arial"/>
          <w:sz w:val="24"/>
          <w:szCs w:val="24"/>
        </w:rPr>
        <w:t xml:space="preserve"> a</w:t>
      </w:r>
      <w:r w:rsidR="004B7D4C" w:rsidRPr="00B913C3">
        <w:rPr>
          <w:rFonts w:ascii="Arial" w:hAnsi="Arial" w:cs="Arial"/>
          <w:sz w:val="24"/>
          <w:szCs w:val="24"/>
        </w:rPr>
        <w:t xml:space="preserve">re </w:t>
      </w:r>
      <w:r w:rsidR="00631281">
        <w:rPr>
          <w:rFonts w:ascii="Arial" w:hAnsi="Arial" w:cs="Arial"/>
          <w:sz w:val="24"/>
          <w:szCs w:val="24"/>
        </w:rPr>
        <w:t xml:space="preserve">reviewed </w:t>
      </w:r>
      <w:r w:rsidR="004B7D4C" w:rsidRPr="00B913C3">
        <w:rPr>
          <w:rFonts w:ascii="Arial" w:hAnsi="Arial" w:cs="Arial"/>
          <w:sz w:val="24"/>
          <w:szCs w:val="24"/>
        </w:rPr>
        <w:t>a</w:t>
      </w:r>
      <w:r w:rsidR="00F7108A" w:rsidRPr="00B913C3">
        <w:rPr>
          <w:rFonts w:ascii="Arial" w:hAnsi="Arial" w:cs="Arial"/>
          <w:sz w:val="24"/>
          <w:szCs w:val="24"/>
        </w:rPr>
        <w:t>s per the policy at the partner institution.</w:t>
      </w:r>
    </w:p>
    <w:p w14:paraId="05F804F5" w14:textId="53601708" w:rsidR="006D7158" w:rsidRPr="00F873D7" w:rsidRDefault="006D7158" w:rsidP="00631281">
      <w:pPr>
        <w:pStyle w:val="ListParagraph"/>
        <w:numPr>
          <w:ilvl w:val="2"/>
          <w:numId w:val="41"/>
        </w:numPr>
        <w:spacing w:after="120"/>
        <w:ind w:left="1701" w:hanging="850"/>
        <w:contextualSpacing w:val="0"/>
        <w:rPr>
          <w:rFonts w:ascii="Arial" w:hAnsi="Arial" w:cs="Arial"/>
          <w:sz w:val="24"/>
          <w:szCs w:val="24"/>
        </w:rPr>
      </w:pPr>
      <w:r w:rsidRPr="00631281">
        <w:rPr>
          <w:rFonts w:ascii="Arial" w:hAnsi="Arial" w:cs="Arial"/>
          <w:sz w:val="24"/>
          <w:szCs w:val="24"/>
        </w:rPr>
        <w:t>International students registered on pre-sessional courses required for entry to undergraduate and/or postgraduate study</w:t>
      </w:r>
      <w:r w:rsidR="00631281">
        <w:rPr>
          <w:rFonts w:ascii="Arial" w:hAnsi="Arial" w:cs="Arial"/>
          <w:sz w:val="24"/>
          <w:szCs w:val="24"/>
        </w:rPr>
        <w:t xml:space="preserve"> are reviewed by </w:t>
      </w:r>
      <w:r w:rsidR="00850A61">
        <w:rPr>
          <w:rFonts w:ascii="Arial" w:hAnsi="Arial" w:cs="Arial"/>
          <w:sz w:val="24"/>
          <w:szCs w:val="24"/>
        </w:rPr>
        <w:t>the Language Centre</w:t>
      </w:r>
      <w:r w:rsidRPr="00F873D7">
        <w:rPr>
          <w:rFonts w:ascii="Arial" w:hAnsi="Arial" w:cs="Arial"/>
          <w:sz w:val="24"/>
          <w:szCs w:val="24"/>
        </w:rPr>
        <w:t>.</w:t>
      </w:r>
    </w:p>
    <w:p w14:paraId="2DB96C1B" w14:textId="3A696DA1" w:rsidR="00E06C9E" w:rsidRPr="00F873D7" w:rsidRDefault="00E06C9E" w:rsidP="00395091">
      <w:pPr>
        <w:pStyle w:val="xmsonormal"/>
        <w:numPr>
          <w:ilvl w:val="2"/>
          <w:numId w:val="41"/>
        </w:numPr>
        <w:spacing w:before="0" w:beforeAutospacing="0" w:after="120" w:afterAutospacing="0"/>
        <w:ind w:left="1701" w:hanging="850"/>
        <w:rPr>
          <w:rFonts w:ascii="Arial" w:hAnsi="Arial" w:cs="Arial"/>
          <w:sz w:val="24"/>
          <w:szCs w:val="24"/>
        </w:rPr>
      </w:pPr>
      <w:r w:rsidRPr="00F873D7">
        <w:rPr>
          <w:rFonts w:ascii="Arial" w:hAnsi="Arial" w:cs="Arial"/>
          <w:sz w:val="24"/>
          <w:szCs w:val="24"/>
        </w:rPr>
        <w:t xml:space="preserve">Students studying on University of Kent awards </w:t>
      </w:r>
      <w:r w:rsidR="009C37D4" w:rsidRPr="00F873D7">
        <w:rPr>
          <w:rFonts w:ascii="Arial" w:hAnsi="Arial" w:cs="Arial"/>
          <w:sz w:val="24"/>
          <w:szCs w:val="24"/>
        </w:rPr>
        <w:t xml:space="preserve">through </w:t>
      </w:r>
      <w:r w:rsidR="00631281" w:rsidRPr="00F873D7">
        <w:rPr>
          <w:rFonts w:ascii="Arial" w:hAnsi="Arial" w:cs="Arial"/>
          <w:sz w:val="24"/>
          <w:szCs w:val="24"/>
        </w:rPr>
        <w:t>C</w:t>
      </w:r>
      <w:r w:rsidR="009C37D4" w:rsidRPr="00F873D7">
        <w:rPr>
          <w:rFonts w:ascii="Arial" w:hAnsi="Arial" w:cs="Arial"/>
          <w:sz w:val="24"/>
          <w:szCs w:val="24"/>
        </w:rPr>
        <w:t>ollaborative Partnerships</w:t>
      </w:r>
      <w:r w:rsidR="00A722D6" w:rsidRPr="00F873D7">
        <w:rPr>
          <w:rFonts w:ascii="Arial" w:hAnsi="Arial" w:cs="Arial"/>
          <w:sz w:val="24"/>
          <w:szCs w:val="24"/>
        </w:rPr>
        <w:t>,</w:t>
      </w:r>
      <w:r w:rsidR="009C37D4" w:rsidRPr="00F873D7">
        <w:rPr>
          <w:rFonts w:ascii="Arial" w:hAnsi="Arial" w:cs="Arial"/>
          <w:sz w:val="24"/>
          <w:szCs w:val="24"/>
        </w:rPr>
        <w:t xml:space="preserve"> including </w:t>
      </w:r>
      <w:r w:rsidR="004C37F5" w:rsidRPr="00F873D7">
        <w:rPr>
          <w:rFonts w:ascii="Arial" w:hAnsi="Arial" w:cs="Arial"/>
          <w:sz w:val="24"/>
          <w:szCs w:val="24"/>
        </w:rPr>
        <w:t xml:space="preserve">validated </w:t>
      </w:r>
      <w:r w:rsidR="003D219E" w:rsidRPr="00F873D7">
        <w:rPr>
          <w:rFonts w:ascii="Arial" w:hAnsi="Arial" w:cs="Arial"/>
          <w:sz w:val="24"/>
          <w:szCs w:val="24"/>
        </w:rPr>
        <w:t xml:space="preserve">institutions and </w:t>
      </w:r>
      <w:r w:rsidR="00724F88" w:rsidRPr="00F873D7">
        <w:rPr>
          <w:rFonts w:ascii="Arial" w:hAnsi="Arial" w:cs="Arial"/>
          <w:sz w:val="24"/>
          <w:szCs w:val="24"/>
        </w:rPr>
        <w:t>partner</w:t>
      </w:r>
      <w:r w:rsidR="003D219E" w:rsidRPr="00F873D7">
        <w:rPr>
          <w:rFonts w:ascii="Arial" w:hAnsi="Arial" w:cs="Arial"/>
          <w:sz w:val="24"/>
          <w:szCs w:val="24"/>
        </w:rPr>
        <w:t xml:space="preserve"> colleges</w:t>
      </w:r>
      <w:r w:rsidR="00A722D6" w:rsidRPr="00F873D7">
        <w:rPr>
          <w:rFonts w:ascii="Arial" w:hAnsi="Arial" w:cs="Arial"/>
          <w:sz w:val="24"/>
          <w:szCs w:val="24"/>
        </w:rPr>
        <w:t>,</w:t>
      </w:r>
      <w:r w:rsidR="003D219E" w:rsidRPr="00F873D7">
        <w:rPr>
          <w:rFonts w:ascii="Arial" w:hAnsi="Arial" w:cs="Arial"/>
          <w:sz w:val="24"/>
          <w:szCs w:val="24"/>
        </w:rPr>
        <w:t xml:space="preserve"> </w:t>
      </w:r>
      <w:r w:rsidRPr="00F873D7">
        <w:rPr>
          <w:rFonts w:ascii="Arial" w:hAnsi="Arial" w:cs="Arial"/>
          <w:sz w:val="24"/>
          <w:szCs w:val="24"/>
        </w:rPr>
        <w:t xml:space="preserve">are </w:t>
      </w:r>
      <w:r w:rsidR="004B54ED" w:rsidRPr="00F873D7">
        <w:rPr>
          <w:rFonts w:ascii="Arial" w:hAnsi="Arial" w:cs="Arial"/>
          <w:sz w:val="24"/>
          <w:szCs w:val="24"/>
        </w:rPr>
        <w:t>reviewed</w:t>
      </w:r>
      <w:r w:rsidRPr="00F873D7">
        <w:rPr>
          <w:rFonts w:ascii="Arial" w:hAnsi="Arial" w:cs="Arial"/>
          <w:sz w:val="24"/>
          <w:szCs w:val="24"/>
        </w:rPr>
        <w:t xml:space="preserve"> as per the policy at the partner institution</w:t>
      </w:r>
      <w:r w:rsidR="00304E77" w:rsidRPr="00F873D7">
        <w:rPr>
          <w:rFonts w:ascii="Arial" w:hAnsi="Arial" w:cs="Arial"/>
          <w:sz w:val="24"/>
          <w:szCs w:val="24"/>
        </w:rPr>
        <w:t xml:space="preserve"> where </w:t>
      </w:r>
      <w:r w:rsidR="007B098C" w:rsidRPr="00F873D7">
        <w:rPr>
          <w:rFonts w:ascii="Arial" w:hAnsi="Arial" w:cs="Arial"/>
          <w:sz w:val="24"/>
          <w:szCs w:val="24"/>
        </w:rPr>
        <w:t xml:space="preserve">any </w:t>
      </w:r>
      <w:r w:rsidR="002F6BE3" w:rsidRPr="00F873D7">
        <w:rPr>
          <w:rFonts w:ascii="Arial" w:hAnsi="Arial" w:cs="Arial"/>
          <w:sz w:val="24"/>
          <w:szCs w:val="24"/>
        </w:rPr>
        <w:t xml:space="preserve">such policy </w:t>
      </w:r>
      <w:r w:rsidR="0041278B" w:rsidRPr="00F873D7">
        <w:rPr>
          <w:rFonts w:ascii="Arial" w:hAnsi="Arial" w:cs="Arial"/>
          <w:sz w:val="24"/>
          <w:szCs w:val="24"/>
        </w:rPr>
        <w:t xml:space="preserve">supersedes </w:t>
      </w:r>
      <w:r w:rsidR="00D23046" w:rsidRPr="00F873D7">
        <w:rPr>
          <w:rFonts w:ascii="Arial" w:hAnsi="Arial" w:cs="Arial"/>
          <w:sz w:val="24"/>
          <w:szCs w:val="24"/>
        </w:rPr>
        <w:t>th</w:t>
      </w:r>
      <w:r w:rsidR="00A51573">
        <w:rPr>
          <w:rFonts w:ascii="Arial" w:hAnsi="Arial" w:cs="Arial"/>
          <w:sz w:val="24"/>
          <w:szCs w:val="24"/>
        </w:rPr>
        <w:t>is</w:t>
      </w:r>
      <w:r w:rsidR="007B098C" w:rsidRPr="00F873D7">
        <w:rPr>
          <w:rFonts w:ascii="Arial" w:hAnsi="Arial" w:cs="Arial"/>
          <w:sz w:val="24"/>
          <w:szCs w:val="24"/>
        </w:rPr>
        <w:t xml:space="preserve"> policy</w:t>
      </w:r>
      <w:r w:rsidRPr="00F873D7">
        <w:rPr>
          <w:rFonts w:ascii="Arial" w:hAnsi="Arial" w:cs="Arial"/>
          <w:sz w:val="24"/>
          <w:szCs w:val="24"/>
        </w:rPr>
        <w:t>.</w:t>
      </w:r>
    </w:p>
    <w:p w14:paraId="3BE36739" w14:textId="02DD9216" w:rsidR="00371EF0" w:rsidRPr="00541548" w:rsidRDefault="00371EF0" w:rsidP="00395091">
      <w:pPr>
        <w:pStyle w:val="xmsonormal"/>
        <w:numPr>
          <w:ilvl w:val="2"/>
          <w:numId w:val="41"/>
        </w:numPr>
        <w:spacing w:before="0" w:beforeAutospacing="0" w:after="120" w:afterAutospacing="0"/>
        <w:ind w:left="1701" w:hanging="850"/>
        <w:rPr>
          <w:rFonts w:ascii="Arial" w:hAnsi="Arial" w:cs="Arial"/>
          <w:sz w:val="24"/>
          <w:szCs w:val="24"/>
        </w:rPr>
      </w:pPr>
      <w:r w:rsidRPr="00541548">
        <w:rPr>
          <w:rFonts w:ascii="Arial" w:hAnsi="Arial" w:cs="Arial"/>
          <w:sz w:val="24"/>
          <w:szCs w:val="24"/>
        </w:rPr>
        <w:t xml:space="preserve">Students on placement are </w:t>
      </w:r>
      <w:r w:rsidR="004B54ED">
        <w:rPr>
          <w:rFonts w:ascii="Arial" w:hAnsi="Arial" w:cs="Arial"/>
          <w:sz w:val="24"/>
          <w:szCs w:val="24"/>
        </w:rPr>
        <w:t>reviewed</w:t>
      </w:r>
      <w:r w:rsidRPr="00541548">
        <w:rPr>
          <w:rFonts w:ascii="Arial" w:hAnsi="Arial" w:cs="Arial"/>
          <w:sz w:val="24"/>
          <w:szCs w:val="24"/>
        </w:rPr>
        <w:t xml:space="preserve"> separately by the Placements team </w:t>
      </w:r>
      <w:r w:rsidR="00D64844" w:rsidRPr="00541548">
        <w:rPr>
          <w:rFonts w:ascii="Arial" w:hAnsi="Arial" w:cs="Arial"/>
          <w:sz w:val="24"/>
          <w:szCs w:val="24"/>
        </w:rPr>
        <w:t xml:space="preserve">in accordance with </w:t>
      </w:r>
      <w:r w:rsidR="00CD4120" w:rsidRPr="00541548">
        <w:rPr>
          <w:rFonts w:ascii="Arial" w:hAnsi="Arial" w:cs="Arial"/>
          <w:sz w:val="24"/>
          <w:szCs w:val="24"/>
        </w:rPr>
        <w:t>the</w:t>
      </w:r>
      <w:r w:rsidRPr="00541548">
        <w:rPr>
          <w:rFonts w:ascii="Arial" w:hAnsi="Arial" w:cs="Arial"/>
          <w:sz w:val="24"/>
          <w:szCs w:val="24"/>
        </w:rPr>
        <w:t xml:space="preserve"> contract that is in place for their </w:t>
      </w:r>
      <w:proofErr w:type="gramStart"/>
      <w:r w:rsidRPr="00541548">
        <w:rPr>
          <w:rFonts w:ascii="Arial" w:hAnsi="Arial" w:cs="Arial"/>
          <w:sz w:val="24"/>
          <w:szCs w:val="24"/>
        </w:rPr>
        <w:t>particular placement</w:t>
      </w:r>
      <w:proofErr w:type="gramEnd"/>
      <w:r w:rsidRPr="00541548">
        <w:rPr>
          <w:rFonts w:ascii="Arial" w:hAnsi="Arial" w:cs="Arial"/>
          <w:sz w:val="24"/>
          <w:szCs w:val="24"/>
        </w:rPr>
        <w:t>.</w:t>
      </w:r>
    </w:p>
    <w:p w14:paraId="0DEFA05E" w14:textId="1B1026D7" w:rsidR="00623EBD" w:rsidRPr="00F1598B" w:rsidRDefault="00623EBD" w:rsidP="00395091">
      <w:pPr>
        <w:pStyle w:val="ListParagraph"/>
        <w:numPr>
          <w:ilvl w:val="2"/>
          <w:numId w:val="41"/>
        </w:numPr>
        <w:spacing w:after="120" w:line="240" w:lineRule="auto"/>
        <w:ind w:left="1701" w:hanging="850"/>
        <w:rPr>
          <w:rFonts w:ascii="Arial" w:hAnsi="Arial" w:cs="Arial"/>
          <w:sz w:val="24"/>
          <w:szCs w:val="24"/>
        </w:rPr>
      </w:pPr>
      <w:r w:rsidRPr="00F1598B">
        <w:rPr>
          <w:rFonts w:ascii="Arial" w:hAnsi="Arial" w:cs="Arial"/>
          <w:sz w:val="24"/>
          <w:szCs w:val="24"/>
        </w:rPr>
        <w:t xml:space="preserve">Students on year abroad are </w:t>
      </w:r>
      <w:r w:rsidR="004B54ED">
        <w:rPr>
          <w:rFonts w:ascii="Arial" w:hAnsi="Arial" w:cs="Arial"/>
          <w:sz w:val="24"/>
          <w:szCs w:val="24"/>
        </w:rPr>
        <w:t>reviewed</w:t>
      </w:r>
      <w:r w:rsidRPr="00F1598B">
        <w:rPr>
          <w:rFonts w:ascii="Arial" w:hAnsi="Arial" w:cs="Arial"/>
          <w:sz w:val="24"/>
          <w:szCs w:val="24"/>
        </w:rPr>
        <w:t xml:space="preserve"> separately by International Partnerships</w:t>
      </w:r>
      <w:r w:rsidR="00DD3FB2">
        <w:rPr>
          <w:rFonts w:ascii="Arial" w:hAnsi="Arial" w:cs="Arial"/>
          <w:sz w:val="24"/>
          <w:szCs w:val="24"/>
        </w:rPr>
        <w:t>.</w:t>
      </w:r>
      <w:r w:rsidRPr="00F1598B">
        <w:rPr>
          <w:rFonts w:ascii="Arial" w:hAnsi="Arial" w:cs="Arial"/>
          <w:sz w:val="24"/>
          <w:szCs w:val="24"/>
        </w:rPr>
        <w:t xml:space="preserve"> </w:t>
      </w:r>
    </w:p>
    <w:p w14:paraId="4ED9BCBC" w14:textId="51785A26" w:rsidR="00F03EB7" w:rsidRPr="004F3849" w:rsidRDefault="00F03EB7" w:rsidP="00395091">
      <w:pPr>
        <w:pStyle w:val="xmsonormal"/>
        <w:numPr>
          <w:ilvl w:val="2"/>
          <w:numId w:val="41"/>
        </w:numPr>
        <w:spacing w:before="0" w:beforeAutospacing="0" w:after="120" w:afterAutospacing="0"/>
        <w:ind w:left="1701" w:hanging="850"/>
        <w:rPr>
          <w:rFonts w:ascii="Arial" w:hAnsi="Arial" w:cs="Arial"/>
          <w:sz w:val="24"/>
          <w:szCs w:val="24"/>
        </w:rPr>
      </w:pPr>
      <w:r w:rsidRPr="004F3849">
        <w:rPr>
          <w:rFonts w:ascii="Arial" w:hAnsi="Arial" w:cs="Arial"/>
          <w:sz w:val="24"/>
          <w:szCs w:val="24"/>
        </w:rPr>
        <w:t xml:space="preserve">Students placed on </w:t>
      </w:r>
      <w:hyperlink r:id="rId15" w:history="1">
        <w:r w:rsidRPr="004F3849">
          <w:rPr>
            <w:rStyle w:val="Hyperlink"/>
            <w:rFonts w:ascii="Arial" w:hAnsi="Arial" w:cs="Arial"/>
            <w:sz w:val="24"/>
            <w:szCs w:val="24"/>
          </w:rPr>
          <w:t>Fitness to Practice or Professional Suitability procedures</w:t>
        </w:r>
      </w:hyperlink>
      <w:r w:rsidR="00AA1E6B" w:rsidRPr="004F3849">
        <w:rPr>
          <w:rFonts w:ascii="Arial" w:hAnsi="Arial" w:cs="Arial"/>
          <w:sz w:val="24"/>
          <w:szCs w:val="24"/>
        </w:rPr>
        <w:t xml:space="preserve"> are </w:t>
      </w:r>
      <w:r w:rsidR="004B54ED">
        <w:rPr>
          <w:rFonts w:ascii="Arial" w:hAnsi="Arial" w:cs="Arial"/>
          <w:sz w:val="24"/>
          <w:szCs w:val="24"/>
        </w:rPr>
        <w:t xml:space="preserve">reviewed </w:t>
      </w:r>
      <w:r w:rsidR="00AA1E6B" w:rsidRPr="004F3849">
        <w:rPr>
          <w:rFonts w:ascii="Arial" w:hAnsi="Arial" w:cs="Arial"/>
          <w:sz w:val="24"/>
          <w:szCs w:val="24"/>
        </w:rPr>
        <w:t>by</w:t>
      </w:r>
      <w:r w:rsidR="004B2C68" w:rsidRPr="004F3849">
        <w:rPr>
          <w:rFonts w:ascii="Arial" w:hAnsi="Arial" w:cs="Arial"/>
          <w:sz w:val="24"/>
          <w:szCs w:val="24"/>
        </w:rPr>
        <w:t xml:space="preserve"> the</w:t>
      </w:r>
      <w:r w:rsidR="004F3849" w:rsidRPr="004F3849">
        <w:rPr>
          <w:rFonts w:ascii="Arial" w:hAnsi="Arial" w:cs="Arial"/>
          <w:sz w:val="24"/>
          <w:szCs w:val="24"/>
        </w:rPr>
        <w:t xml:space="preserve">ir academic School. </w:t>
      </w:r>
    </w:p>
    <w:p w14:paraId="4D7C1C55" w14:textId="192F7E33" w:rsidR="00CC74CA" w:rsidRDefault="008D5EE9" w:rsidP="00CC74CA">
      <w:pPr>
        <w:pStyle w:val="xmsonormal"/>
        <w:numPr>
          <w:ilvl w:val="2"/>
          <w:numId w:val="41"/>
        </w:numPr>
        <w:spacing w:before="0" w:beforeAutospacing="0" w:after="120" w:afterAutospacing="0"/>
        <w:ind w:left="1701" w:hanging="850"/>
        <w:rPr>
          <w:rFonts w:ascii="Arial" w:hAnsi="Arial" w:cs="Arial"/>
          <w:sz w:val="24"/>
          <w:szCs w:val="24"/>
        </w:rPr>
      </w:pPr>
      <w:r w:rsidRPr="00493EA2">
        <w:rPr>
          <w:rFonts w:ascii="Arial" w:hAnsi="Arial" w:cs="Arial"/>
          <w:sz w:val="24"/>
          <w:szCs w:val="24"/>
        </w:rPr>
        <w:t xml:space="preserve">Students placed on </w:t>
      </w:r>
      <w:hyperlink r:id="rId16" w:history="1">
        <w:r w:rsidRPr="00493EA2">
          <w:rPr>
            <w:rStyle w:val="Hyperlink"/>
            <w:rFonts w:ascii="Arial" w:hAnsi="Arial" w:cs="Arial"/>
            <w:sz w:val="24"/>
            <w:szCs w:val="24"/>
          </w:rPr>
          <w:t>Support to Study</w:t>
        </w:r>
      </w:hyperlink>
      <w:r w:rsidRPr="00493EA2">
        <w:rPr>
          <w:rFonts w:ascii="Arial" w:hAnsi="Arial" w:cs="Arial"/>
          <w:sz w:val="24"/>
          <w:szCs w:val="24"/>
        </w:rPr>
        <w:t xml:space="preserve"> </w:t>
      </w:r>
      <w:r w:rsidR="00AA1E6B" w:rsidRPr="00493EA2">
        <w:rPr>
          <w:rFonts w:ascii="Arial" w:hAnsi="Arial" w:cs="Arial"/>
          <w:sz w:val="24"/>
          <w:szCs w:val="24"/>
        </w:rPr>
        <w:t xml:space="preserve">are </w:t>
      </w:r>
      <w:r w:rsidR="004B54ED">
        <w:rPr>
          <w:rFonts w:ascii="Arial" w:hAnsi="Arial" w:cs="Arial"/>
          <w:sz w:val="24"/>
          <w:szCs w:val="24"/>
        </w:rPr>
        <w:t>reviewed</w:t>
      </w:r>
      <w:r w:rsidR="00AA1E6B" w:rsidRPr="00493EA2">
        <w:rPr>
          <w:rFonts w:ascii="Arial" w:hAnsi="Arial" w:cs="Arial"/>
          <w:sz w:val="24"/>
          <w:szCs w:val="24"/>
        </w:rPr>
        <w:t xml:space="preserve"> by </w:t>
      </w:r>
      <w:r w:rsidR="00614B0D" w:rsidRPr="00493EA2">
        <w:rPr>
          <w:rFonts w:ascii="Arial" w:hAnsi="Arial" w:cs="Arial"/>
          <w:sz w:val="24"/>
          <w:szCs w:val="24"/>
        </w:rPr>
        <w:t>Student Support and Wellb</w:t>
      </w:r>
      <w:r w:rsidR="00C67D73" w:rsidRPr="00493EA2">
        <w:rPr>
          <w:rFonts w:ascii="Arial" w:hAnsi="Arial" w:cs="Arial"/>
          <w:sz w:val="24"/>
          <w:szCs w:val="24"/>
        </w:rPr>
        <w:t>e</w:t>
      </w:r>
      <w:r w:rsidR="00614B0D" w:rsidRPr="00493EA2">
        <w:rPr>
          <w:rFonts w:ascii="Arial" w:hAnsi="Arial" w:cs="Arial"/>
          <w:sz w:val="24"/>
          <w:szCs w:val="24"/>
        </w:rPr>
        <w:t>ing.</w:t>
      </w:r>
    </w:p>
    <w:p w14:paraId="58329513" w14:textId="0C6DCCE3" w:rsidR="008D5EE9" w:rsidRPr="00CC74CA" w:rsidRDefault="008D5EE9" w:rsidP="00CC74CA">
      <w:pPr>
        <w:pStyle w:val="xmsonormal"/>
        <w:numPr>
          <w:ilvl w:val="2"/>
          <w:numId w:val="41"/>
        </w:numPr>
        <w:spacing w:before="0" w:beforeAutospacing="0" w:after="120" w:afterAutospacing="0"/>
        <w:ind w:left="1701" w:hanging="850"/>
        <w:rPr>
          <w:rFonts w:ascii="Arial" w:hAnsi="Arial" w:cs="Arial"/>
          <w:sz w:val="24"/>
          <w:szCs w:val="24"/>
        </w:rPr>
      </w:pPr>
      <w:r w:rsidRPr="00CC74CA">
        <w:rPr>
          <w:rFonts w:ascii="Arial" w:hAnsi="Arial" w:cs="Arial"/>
          <w:sz w:val="24"/>
          <w:szCs w:val="24"/>
        </w:rPr>
        <w:t>Students who have reasonable adjustments in place for hybrid study because of exceptional circumstances,</w:t>
      </w:r>
      <w:r w:rsidR="00CD27FC" w:rsidRPr="00CC74CA">
        <w:rPr>
          <w:rFonts w:ascii="Arial" w:hAnsi="Arial" w:cs="Arial"/>
          <w:sz w:val="24"/>
          <w:szCs w:val="24"/>
        </w:rPr>
        <w:t xml:space="preserve"> are </w:t>
      </w:r>
      <w:r w:rsidR="00CC74CA">
        <w:rPr>
          <w:rFonts w:ascii="Arial" w:hAnsi="Arial" w:cs="Arial"/>
          <w:sz w:val="24"/>
          <w:szCs w:val="24"/>
        </w:rPr>
        <w:t>reviewed</w:t>
      </w:r>
      <w:r w:rsidRPr="00CC74CA">
        <w:rPr>
          <w:rFonts w:ascii="Arial" w:hAnsi="Arial" w:cs="Arial"/>
          <w:sz w:val="24"/>
          <w:szCs w:val="24"/>
        </w:rPr>
        <w:t xml:space="preserve"> by Student Support and Wellbeing</w:t>
      </w:r>
      <w:r w:rsidR="0064319E" w:rsidRPr="00CC74CA">
        <w:rPr>
          <w:rFonts w:ascii="Arial" w:hAnsi="Arial" w:cs="Arial"/>
          <w:sz w:val="24"/>
          <w:szCs w:val="24"/>
        </w:rPr>
        <w:t>.</w:t>
      </w:r>
      <w:r w:rsidRPr="00CC74CA">
        <w:rPr>
          <w:rFonts w:ascii="Arial" w:hAnsi="Arial" w:cs="Arial"/>
          <w:sz w:val="24"/>
          <w:szCs w:val="24"/>
        </w:rPr>
        <w:t xml:space="preserve"> </w:t>
      </w:r>
    </w:p>
    <w:p w14:paraId="25EC2CDF" w14:textId="654D7600" w:rsidR="001B0A27" w:rsidRPr="00E46207" w:rsidRDefault="001B0A27" w:rsidP="001B0A27">
      <w:pPr>
        <w:pStyle w:val="xmsonormal"/>
        <w:numPr>
          <w:ilvl w:val="2"/>
          <w:numId w:val="41"/>
        </w:numPr>
        <w:spacing w:before="0" w:beforeAutospacing="0" w:after="120" w:afterAutospacing="0"/>
        <w:ind w:left="1701" w:hanging="850"/>
        <w:rPr>
          <w:rFonts w:ascii="Arial" w:hAnsi="Arial" w:cs="Arial"/>
          <w:sz w:val="24"/>
          <w:szCs w:val="24"/>
        </w:rPr>
      </w:pPr>
      <w:r w:rsidRPr="00E46207">
        <w:rPr>
          <w:rFonts w:ascii="Arial" w:hAnsi="Arial" w:cs="Arial"/>
          <w:sz w:val="24"/>
          <w:szCs w:val="24"/>
        </w:rPr>
        <w:t xml:space="preserve">Students with course-specific attendance requirements as required by professional, statutory or regulatory bodies to fulfil the standards of the course and/or professional accreditations are </w:t>
      </w:r>
      <w:r w:rsidR="00CC74CA">
        <w:rPr>
          <w:rFonts w:ascii="Arial" w:hAnsi="Arial" w:cs="Arial"/>
          <w:sz w:val="24"/>
          <w:szCs w:val="24"/>
        </w:rPr>
        <w:t>reviewed</w:t>
      </w:r>
      <w:r w:rsidRPr="00E46207">
        <w:rPr>
          <w:rFonts w:ascii="Arial" w:hAnsi="Arial" w:cs="Arial"/>
          <w:sz w:val="24"/>
          <w:szCs w:val="24"/>
        </w:rPr>
        <w:t xml:space="preserve"> by their </w:t>
      </w:r>
      <w:r w:rsidR="00CC74CA">
        <w:rPr>
          <w:rFonts w:ascii="Arial" w:hAnsi="Arial" w:cs="Arial"/>
          <w:sz w:val="24"/>
          <w:szCs w:val="24"/>
        </w:rPr>
        <w:t>a</w:t>
      </w:r>
      <w:r w:rsidRPr="00E46207">
        <w:rPr>
          <w:rFonts w:ascii="Arial" w:hAnsi="Arial" w:cs="Arial"/>
          <w:sz w:val="24"/>
          <w:szCs w:val="24"/>
        </w:rPr>
        <w:t xml:space="preserve">cademic School. </w:t>
      </w:r>
    </w:p>
    <w:p w14:paraId="11DA35C8" w14:textId="77A902D6" w:rsidR="000460CB" w:rsidRDefault="000460CB" w:rsidP="000460CB">
      <w:pPr>
        <w:pStyle w:val="xmsonormal"/>
        <w:numPr>
          <w:ilvl w:val="2"/>
          <w:numId w:val="41"/>
        </w:numPr>
        <w:spacing w:before="0" w:beforeAutospacing="0" w:after="120" w:afterAutospacing="0"/>
        <w:ind w:left="1701" w:hanging="850"/>
        <w:rPr>
          <w:rFonts w:ascii="Arial" w:hAnsi="Arial" w:cs="Arial"/>
          <w:sz w:val="24"/>
          <w:szCs w:val="24"/>
        </w:rPr>
      </w:pPr>
      <w:r w:rsidRPr="008D0029">
        <w:rPr>
          <w:rFonts w:ascii="Arial" w:hAnsi="Arial" w:cs="Arial"/>
          <w:sz w:val="24"/>
          <w:szCs w:val="24"/>
        </w:rPr>
        <w:t>Students for whom sponsorship agreements super</w:t>
      </w:r>
      <w:r>
        <w:rPr>
          <w:rFonts w:ascii="Arial" w:hAnsi="Arial" w:cs="Arial"/>
          <w:sz w:val="24"/>
          <w:szCs w:val="24"/>
        </w:rPr>
        <w:t>s</w:t>
      </w:r>
      <w:r w:rsidRPr="008D0029">
        <w:rPr>
          <w:rFonts w:ascii="Arial" w:hAnsi="Arial" w:cs="Arial"/>
          <w:sz w:val="24"/>
          <w:szCs w:val="24"/>
        </w:rPr>
        <w:t xml:space="preserve">ede the University Attendance and Engagement policy are </w:t>
      </w:r>
      <w:r w:rsidR="00CC74CA">
        <w:rPr>
          <w:rFonts w:ascii="Arial" w:hAnsi="Arial" w:cs="Arial"/>
          <w:sz w:val="24"/>
          <w:szCs w:val="24"/>
        </w:rPr>
        <w:t xml:space="preserve">reviewed </w:t>
      </w:r>
      <w:r w:rsidRPr="008D0029">
        <w:rPr>
          <w:rFonts w:ascii="Arial" w:hAnsi="Arial" w:cs="Arial"/>
          <w:sz w:val="24"/>
          <w:szCs w:val="24"/>
        </w:rPr>
        <w:t>by Student Immigration and Compliance</w:t>
      </w:r>
      <w:r>
        <w:rPr>
          <w:rFonts w:ascii="Arial" w:hAnsi="Arial" w:cs="Arial"/>
          <w:sz w:val="24"/>
          <w:szCs w:val="24"/>
        </w:rPr>
        <w:t>.</w:t>
      </w:r>
    </w:p>
    <w:p w14:paraId="47D52E91" w14:textId="6E2E4ECD" w:rsidR="000B5AC4" w:rsidRPr="00484886" w:rsidRDefault="000B5AC4" w:rsidP="00B07BC5">
      <w:pPr>
        <w:pStyle w:val="Heading1"/>
        <w:numPr>
          <w:ilvl w:val="0"/>
          <w:numId w:val="32"/>
        </w:numPr>
        <w:spacing w:after="120"/>
        <w:ind w:left="357" w:hanging="357"/>
        <w:rPr>
          <w:rFonts w:ascii="Arial" w:hAnsi="Arial" w:cs="Arial"/>
          <w:b/>
          <w:bCs/>
          <w:color w:val="000000" w:themeColor="text1"/>
          <w:sz w:val="28"/>
          <w:szCs w:val="28"/>
        </w:rPr>
      </w:pPr>
      <w:bookmarkStart w:id="185" w:name="_Toc209080035"/>
      <w:r w:rsidRPr="00484886">
        <w:rPr>
          <w:rFonts w:ascii="Arial" w:eastAsiaTheme="minorEastAsia" w:hAnsi="Arial" w:cs="Arial"/>
          <w:b/>
          <w:bCs/>
          <w:color w:val="auto"/>
          <w:sz w:val="28"/>
          <w:szCs w:val="28"/>
        </w:rPr>
        <w:t>Definitions</w:t>
      </w:r>
      <w:bookmarkEnd w:id="184"/>
      <w:bookmarkEnd w:id="185"/>
    </w:p>
    <w:p w14:paraId="586843D8" w14:textId="77777777" w:rsidR="000B5AC4" w:rsidRPr="0068498B" w:rsidRDefault="000B5AC4" w:rsidP="000B5AC4">
      <w:pPr>
        <w:spacing w:before="120"/>
        <w:rPr>
          <w:rFonts w:ascii="Arial" w:hAnsi="Arial" w:cs="Arial"/>
          <w:color w:val="000000" w:themeColor="text1"/>
          <w:sz w:val="24"/>
          <w:szCs w:val="24"/>
        </w:rPr>
      </w:pPr>
      <w:r w:rsidRPr="0068498B">
        <w:rPr>
          <w:rFonts w:ascii="Arial" w:eastAsiaTheme="majorEastAsia" w:hAnsi="Arial" w:cs="Arial"/>
          <w:color w:val="000000" w:themeColor="text1"/>
          <w:sz w:val="24"/>
          <w:szCs w:val="24"/>
        </w:rPr>
        <w:t>The following definitions clarify the terminology used in this document:</w:t>
      </w:r>
    </w:p>
    <w:p w14:paraId="1EEF70E4" w14:textId="50EC197E" w:rsidR="00397F0A" w:rsidRPr="00040076" w:rsidRDefault="006F312A" w:rsidP="00F90F77">
      <w:pPr>
        <w:pStyle w:val="xmsonormal"/>
        <w:numPr>
          <w:ilvl w:val="1"/>
          <w:numId w:val="20"/>
        </w:numPr>
        <w:spacing w:before="0" w:beforeAutospacing="0" w:after="120" w:afterAutospacing="0"/>
        <w:ind w:left="851" w:hanging="567"/>
        <w:rPr>
          <w:rFonts w:ascii="Arial" w:hAnsi="Arial" w:cs="Arial"/>
          <w:b/>
          <w:bCs/>
          <w:sz w:val="24"/>
          <w:szCs w:val="24"/>
        </w:rPr>
      </w:pPr>
      <w:r w:rsidRPr="00040076">
        <w:rPr>
          <w:rFonts w:ascii="Arial" w:hAnsi="Arial" w:cs="Arial"/>
          <w:b/>
          <w:bCs/>
          <w:sz w:val="24"/>
          <w:szCs w:val="24"/>
        </w:rPr>
        <w:t xml:space="preserve">Taught Student: </w:t>
      </w:r>
      <w:r w:rsidR="000833DE" w:rsidRPr="000833DE">
        <w:rPr>
          <w:rFonts w:ascii="Arial" w:hAnsi="Arial" w:cs="Arial"/>
          <w:sz w:val="24"/>
          <w:szCs w:val="24"/>
        </w:rPr>
        <w:t xml:space="preserve">A student who is </w:t>
      </w:r>
      <w:r w:rsidR="0042616A">
        <w:rPr>
          <w:rFonts w:ascii="Arial" w:hAnsi="Arial" w:cs="Arial"/>
          <w:sz w:val="24"/>
          <w:szCs w:val="24"/>
        </w:rPr>
        <w:t xml:space="preserve">enrolled </w:t>
      </w:r>
      <w:r w:rsidR="000833DE" w:rsidRPr="000833DE">
        <w:rPr>
          <w:rFonts w:ascii="Arial" w:hAnsi="Arial" w:cs="Arial"/>
          <w:sz w:val="24"/>
          <w:szCs w:val="24"/>
        </w:rPr>
        <w:t xml:space="preserve">on a </w:t>
      </w:r>
      <w:r w:rsidR="000833DE">
        <w:rPr>
          <w:rFonts w:ascii="Arial" w:hAnsi="Arial" w:cs="Arial"/>
          <w:sz w:val="24"/>
          <w:szCs w:val="24"/>
        </w:rPr>
        <w:t xml:space="preserve">course </w:t>
      </w:r>
      <w:r w:rsidR="006321D1">
        <w:rPr>
          <w:rFonts w:ascii="Arial" w:hAnsi="Arial" w:cs="Arial"/>
          <w:sz w:val="24"/>
          <w:szCs w:val="24"/>
        </w:rPr>
        <w:t xml:space="preserve">of study </w:t>
      </w:r>
      <w:r w:rsidR="000833DE" w:rsidRPr="000833DE">
        <w:rPr>
          <w:rFonts w:ascii="Arial" w:hAnsi="Arial" w:cs="Arial"/>
          <w:sz w:val="24"/>
          <w:szCs w:val="24"/>
        </w:rPr>
        <w:t xml:space="preserve">where the primary mode of </w:t>
      </w:r>
      <w:r w:rsidR="00CD755A">
        <w:rPr>
          <w:rFonts w:ascii="Arial" w:hAnsi="Arial" w:cs="Arial"/>
          <w:sz w:val="24"/>
          <w:szCs w:val="24"/>
        </w:rPr>
        <w:t xml:space="preserve">learning </w:t>
      </w:r>
      <w:r w:rsidR="000833DE" w:rsidRPr="000833DE">
        <w:rPr>
          <w:rFonts w:ascii="Arial" w:hAnsi="Arial" w:cs="Arial"/>
          <w:sz w:val="24"/>
          <w:szCs w:val="24"/>
        </w:rPr>
        <w:t>is through</w:t>
      </w:r>
      <w:r w:rsidR="00F533A1">
        <w:rPr>
          <w:rFonts w:ascii="Arial" w:hAnsi="Arial" w:cs="Arial"/>
          <w:sz w:val="24"/>
          <w:szCs w:val="24"/>
        </w:rPr>
        <w:t xml:space="preserve"> eng</w:t>
      </w:r>
      <w:r w:rsidR="00305FCA">
        <w:rPr>
          <w:rFonts w:ascii="Arial" w:hAnsi="Arial" w:cs="Arial"/>
          <w:sz w:val="24"/>
          <w:szCs w:val="24"/>
        </w:rPr>
        <w:t xml:space="preserve">agement </w:t>
      </w:r>
      <w:r w:rsidR="00C00D71">
        <w:rPr>
          <w:rFonts w:ascii="Arial" w:hAnsi="Arial" w:cs="Arial"/>
          <w:sz w:val="24"/>
          <w:szCs w:val="24"/>
        </w:rPr>
        <w:t xml:space="preserve">with </w:t>
      </w:r>
      <w:r w:rsidR="000833DE" w:rsidRPr="000833DE">
        <w:rPr>
          <w:rFonts w:ascii="Arial" w:hAnsi="Arial" w:cs="Arial"/>
          <w:sz w:val="24"/>
          <w:szCs w:val="24"/>
        </w:rPr>
        <w:t>structured teaching and learning activities</w:t>
      </w:r>
      <w:r w:rsidR="0095635A">
        <w:rPr>
          <w:rFonts w:ascii="Arial" w:hAnsi="Arial" w:cs="Arial"/>
          <w:sz w:val="24"/>
          <w:szCs w:val="24"/>
        </w:rPr>
        <w:t>.</w:t>
      </w:r>
    </w:p>
    <w:p w14:paraId="2D1509C4" w14:textId="64290DAA" w:rsidR="00210FA8" w:rsidRPr="001E1D50" w:rsidRDefault="00210FA8" w:rsidP="00F90F77">
      <w:pPr>
        <w:pStyle w:val="xmsonormal"/>
        <w:numPr>
          <w:ilvl w:val="1"/>
          <w:numId w:val="20"/>
        </w:numPr>
        <w:spacing w:before="0" w:beforeAutospacing="0" w:after="120" w:afterAutospacing="0"/>
        <w:ind w:left="851" w:hanging="567"/>
        <w:rPr>
          <w:rFonts w:ascii="Arial" w:hAnsi="Arial" w:cs="Arial"/>
          <w:sz w:val="24"/>
          <w:szCs w:val="24"/>
        </w:rPr>
      </w:pPr>
      <w:r w:rsidRPr="00040076">
        <w:rPr>
          <w:rFonts w:ascii="Arial" w:hAnsi="Arial" w:cs="Arial"/>
          <w:b/>
          <w:bCs/>
          <w:sz w:val="24"/>
          <w:szCs w:val="24"/>
        </w:rPr>
        <w:t>Postgraduate Research Student (PGR):</w:t>
      </w:r>
      <w:r w:rsidR="001E1D50">
        <w:rPr>
          <w:rFonts w:ascii="Arial" w:hAnsi="Arial" w:cs="Arial"/>
          <w:b/>
          <w:bCs/>
          <w:sz w:val="24"/>
          <w:szCs w:val="24"/>
        </w:rPr>
        <w:t xml:space="preserve"> </w:t>
      </w:r>
      <w:r w:rsidR="001E1D50">
        <w:rPr>
          <w:rFonts w:ascii="Arial" w:hAnsi="Arial" w:cs="Arial"/>
          <w:sz w:val="24"/>
          <w:szCs w:val="24"/>
        </w:rPr>
        <w:t xml:space="preserve">A student </w:t>
      </w:r>
      <w:r w:rsidR="000E659F">
        <w:rPr>
          <w:rFonts w:ascii="Arial" w:hAnsi="Arial" w:cs="Arial"/>
          <w:sz w:val="24"/>
          <w:szCs w:val="24"/>
        </w:rPr>
        <w:t xml:space="preserve">who is </w:t>
      </w:r>
      <w:r w:rsidR="0042616A">
        <w:rPr>
          <w:rFonts w:ascii="Arial" w:hAnsi="Arial" w:cs="Arial"/>
          <w:sz w:val="24"/>
          <w:szCs w:val="24"/>
        </w:rPr>
        <w:t xml:space="preserve">enrolled </w:t>
      </w:r>
      <w:r w:rsidR="000E659F">
        <w:rPr>
          <w:rFonts w:ascii="Arial" w:hAnsi="Arial" w:cs="Arial"/>
          <w:sz w:val="24"/>
          <w:szCs w:val="24"/>
        </w:rPr>
        <w:t xml:space="preserve">on a course that </w:t>
      </w:r>
      <w:r w:rsidR="001E1D50" w:rsidRPr="001E1D50">
        <w:rPr>
          <w:rFonts w:ascii="Arial" w:hAnsi="Arial" w:cs="Arial"/>
          <w:sz w:val="24"/>
          <w:szCs w:val="24"/>
        </w:rPr>
        <w:t>is primarily research-based</w:t>
      </w:r>
      <w:r w:rsidR="00F64655">
        <w:rPr>
          <w:rFonts w:ascii="Arial" w:hAnsi="Arial" w:cs="Arial"/>
          <w:sz w:val="24"/>
          <w:szCs w:val="24"/>
        </w:rPr>
        <w:t xml:space="preserve"> with a varied amount of on-campus engagement.</w:t>
      </w:r>
    </w:p>
    <w:p w14:paraId="290467B1" w14:textId="6E5C1208" w:rsidR="000B57C8" w:rsidRPr="00B8708F" w:rsidRDefault="00210FA8" w:rsidP="00F90F77">
      <w:pPr>
        <w:pStyle w:val="xmsonormal"/>
        <w:numPr>
          <w:ilvl w:val="1"/>
          <w:numId w:val="20"/>
        </w:numPr>
        <w:spacing w:before="0" w:beforeAutospacing="0" w:after="120" w:afterAutospacing="0"/>
        <w:ind w:left="851" w:hanging="567"/>
        <w:rPr>
          <w:rFonts w:ascii="Arial" w:hAnsi="Arial" w:cs="Arial"/>
          <w:sz w:val="24"/>
          <w:szCs w:val="24"/>
        </w:rPr>
      </w:pPr>
      <w:r w:rsidRPr="00040076">
        <w:rPr>
          <w:rFonts w:ascii="Arial" w:hAnsi="Arial" w:cs="Arial"/>
          <w:b/>
          <w:bCs/>
          <w:sz w:val="24"/>
          <w:szCs w:val="24"/>
        </w:rPr>
        <w:t>Higher and Degree Apprenticeship Student</w:t>
      </w:r>
      <w:r w:rsidR="00040076" w:rsidRPr="00040076">
        <w:rPr>
          <w:rFonts w:ascii="Arial" w:hAnsi="Arial" w:cs="Arial"/>
          <w:b/>
          <w:bCs/>
          <w:sz w:val="24"/>
          <w:szCs w:val="24"/>
        </w:rPr>
        <w:t>:</w:t>
      </w:r>
      <w:r w:rsidR="000B57C8">
        <w:rPr>
          <w:rFonts w:ascii="Arial" w:hAnsi="Arial" w:cs="Arial"/>
          <w:b/>
          <w:bCs/>
          <w:sz w:val="24"/>
          <w:szCs w:val="24"/>
        </w:rPr>
        <w:t xml:space="preserve"> </w:t>
      </w:r>
      <w:r w:rsidR="000B57C8" w:rsidRPr="00B8708F">
        <w:rPr>
          <w:rFonts w:ascii="Arial" w:hAnsi="Arial" w:cs="Arial"/>
          <w:sz w:val="24"/>
          <w:szCs w:val="24"/>
        </w:rPr>
        <w:t>A student who</w:t>
      </w:r>
      <w:r w:rsidR="005C4454" w:rsidRPr="00B8708F">
        <w:rPr>
          <w:rFonts w:ascii="Arial" w:hAnsi="Arial" w:cs="Arial"/>
          <w:sz w:val="24"/>
          <w:szCs w:val="24"/>
        </w:rPr>
        <w:t xml:space="preserve"> </w:t>
      </w:r>
      <w:r w:rsidR="0042616A" w:rsidRPr="00B8708F">
        <w:rPr>
          <w:rFonts w:ascii="Arial" w:hAnsi="Arial" w:cs="Arial"/>
          <w:sz w:val="24"/>
          <w:szCs w:val="24"/>
        </w:rPr>
        <w:t>is enrolled</w:t>
      </w:r>
      <w:r w:rsidR="00B8708F" w:rsidRPr="00B8708F">
        <w:rPr>
          <w:rFonts w:ascii="Arial" w:hAnsi="Arial" w:cs="Arial"/>
          <w:sz w:val="24"/>
          <w:szCs w:val="24"/>
        </w:rPr>
        <w:t xml:space="preserve"> </w:t>
      </w:r>
      <w:r w:rsidR="005C4454" w:rsidRPr="00B8708F">
        <w:rPr>
          <w:rFonts w:ascii="Arial" w:hAnsi="Arial" w:cs="Arial"/>
          <w:sz w:val="24"/>
          <w:szCs w:val="24"/>
        </w:rPr>
        <w:t>on a degree apprenticeship programme at Level 6 (undergraduate) or Level 7 (postgraduate), which combines work-based learning with academic study</w:t>
      </w:r>
      <w:r w:rsidR="00B8708F">
        <w:rPr>
          <w:rFonts w:ascii="Arial" w:hAnsi="Arial" w:cs="Arial"/>
          <w:sz w:val="24"/>
          <w:szCs w:val="24"/>
        </w:rPr>
        <w:t>.</w:t>
      </w:r>
    </w:p>
    <w:p w14:paraId="1C0CB5A1" w14:textId="77777777" w:rsidR="00F539F0" w:rsidRPr="00040076" w:rsidRDefault="00F539F0" w:rsidP="00F90F77">
      <w:pPr>
        <w:pStyle w:val="xmsonormal"/>
        <w:numPr>
          <w:ilvl w:val="1"/>
          <w:numId w:val="20"/>
        </w:numPr>
        <w:spacing w:before="0" w:beforeAutospacing="0" w:after="120" w:afterAutospacing="0"/>
        <w:ind w:left="851" w:hanging="567"/>
        <w:rPr>
          <w:rFonts w:ascii="Arial" w:hAnsi="Arial" w:cs="Arial"/>
          <w:b/>
          <w:bCs/>
          <w:sz w:val="24"/>
          <w:szCs w:val="24"/>
        </w:rPr>
      </w:pPr>
      <w:r w:rsidRPr="00040076">
        <w:rPr>
          <w:rFonts w:ascii="Arial" w:hAnsi="Arial" w:cs="Arial"/>
          <w:b/>
          <w:bCs/>
          <w:sz w:val="24"/>
          <w:szCs w:val="24"/>
        </w:rPr>
        <w:t>Distance Learner:</w:t>
      </w:r>
      <w:r>
        <w:rPr>
          <w:rFonts w:ascii="Arial" w:hAnsi="Arial" w:cs="Arial"/>
          <w:b/>
          <w:bCs/>
          <w:sz w:val="24"/>
          <w:szCs w:val="24"/>
        </w:rPr>
        <w:t xml:space="preserve"> </w:t>
      </w:r>
      <w:r w:rsidRPr="005176BA">
        <w:rPr>
          <w:rFonts w:ascii="Arial" w:hAnsi="Arial" w:cs="Arial"/>
          <w:sz w:val="24"/>
          <w:szCs w:val="24"/>
        </w:rPr>
        <w:t xml:space="preserve">A </w:t>
      </w:r>
      <w:r w:rsidRPr="00A277A6">
        <w:rPr>
          <w:rFonts w:ascii="Arial" w:hAnsi="Arial" w:cs="Arial"/>
          <w:sz w:val="24"/>
          <w:szCs w:val="24"/>
        </w:rPr>
        <w:t xml:space="preserve">student whose course of study is designed to be studied away from the </w:t>
      </w:r>
      <w:r>
        <w:rPr>
          <w:rFonts w:ascii="Arial" w:hAnsi="Arial" w:cs="Arial"/>
          <w:sz w:val="24"/>
          <w:szCs w:val="24"/>
        </w:rPr>
        <w:t xml:space="preserve">University </w:t>
      </w:r>
      <w:r w:rsidRPr="00A277A6">
        <w:rPr>
          <w:rFonts w:ascii="Arial" w:hAnsi="Arial" w:cs="Arial"/>
          <w:sz w:val="24"/>
          <w:szCs w:val="24"/>
        </w:rPr>
        <w:t>campus, with teaching, resources, and support delivered mainly online or remotely.</w:t>
      </w:r>
      <w:r w:rsidRPr="00A277A6" w:rsidDel="00A277A6">
        <w:rPr>
          <w:rFonts w:ascii="Arial" w:hAnsi="Arial" w:cs="Arial"/>
          <w:sz w:val="24"/>
          <w:szCs w:val="24"/>
        </w:rPr>
        <w:t xml:space="preserve"> </w:t>
      </w:r>
    </w:p>
    <w:p w14:paraId="7F274602" w14:textId="6299B2A3" w:rsidR="004E5560" w:rsidRPr="00377099" w:rsidRDefault="004E5560" w:rsidP="00F90F77">
      <w:pPr>
        <w:pStyle w:val="xmsonormal"/>
        <w:numPr>
          <w:ilvl w:val="1"/>
          <w:numId w:val="20"/>
        </w:numPr>
        <w:spacing w:before="0" w:beforeAutospacing="0" w:after="120" w:afterAutospacing="0"/>
        <w:ind w:left="851" w:hanging="567"/>
        <w:rPr>
          <w:rFonts w:ascii="Arial" w:hAnsi="Arial" w:cs="Arial"/>
          <w:sz w:val="24"/>
          <w:szCs w:val="24"/>
        </w:rPr>
      </w:pPr>
      <w:r w:rsidRPr="00377099">
        <w:rPr>
          <w:rFonts w:ascii="Arial" w:hAnsi="Arial" w:cs="Arial"/>
          <w:b/>
          <w:bCs/>
          <w:sz w:val="24"/>
          <w:szCs w:val="24"/>
        </w:rPr>
        <w:t>Moodle</w:t>
      </w:r>
      <w:r>
        <w:rPr>
          <w:rFonts w:ascii="Arial" w:hAnsi="Arial" w:cs="Arial"/>
          <w:b/>
          <w:bCs/>
          <w:sz w:val="24"/>
          <w:szCs w:val="24"/>
        </w:rPr>
        <w:t>:</w:t>
      </w:r>
      <w:r>
        <w:rPr>
          <w:rFonts w:ascii="Arial" w:hAnsi="Arial" w:cs="Arial"/>
          <w:sz w:val="24"/>
          <w:szCs w:val="24"/>
        </w:rPr>
        <w:t xml:space="preserve"> </w:t>
      </w:r>
      <w:r w:rsidR="008F7762">
        <w:rPr>
          <w:rFonts w:ascii="Arial" w:hAnsi="Arial" w:cs="Arial"/>
          <w:sz w:val="24"/>
          <w:szCs w:val="24"/>
        </w:rPr>
        <w:t>A</w:t>
      </w:r>
      <w:r w:rsidR="008F7762" w:rsidRPr="008F7762">
        <w:rPr>
          <w:rFonts w:ascii="Arial" w:hAnsi="Arial" w:cs="Arial"/>
          <w:sz w:val="24"/>
          <w:szCs w:val="24"/>
        </w:rPr>
        <w:t>n open-source Virtual Learning Environment (VLE) used to deliver, manage, and support teaching and learning online</w:t>
      </w:r>
      <w:r w:rsidR="004F42E7">
        <w:rPr>
          <w:rFonts w:ascii="Arial" w:hAnsi="Arial" w:cs="Arial"/>
          <w:sz w:val="24"/>
          <w:szCs w:val="24"/>
        </w:rPr>
        <w:t>.</w:t>
      </w:r>
    </w:p>
    <w:p w14:paraId="68DF378C" w14:textId="2116EDF4" w:rsidR="00ED59BF" w:rsidRPr="00C61ED2" w:rsidRDefault="00ED59BF" w:rsidP="00F90F77">
      <w:pPr>
        <w:pStyle w:val="xmsonormal"/>
        <w:numPr>
          <w:ilvl w:val="1"/>
          <w:numId w:val="20"/>
        </w:numPr>
        <w:spacing w:before="0" w:beforeAutospacing="0" w:after="120" w:afterAutospacing="0"/>
        <w:ind w:left="851" w:hanging="567"/>
        <w:rPr>
          <w:rFonts w:ascii="Arial" w:hAnsi="Arial" w:cs="Arial"/>
          <w:sz w:val="24"/>
          <w:szCs w:val="24"/>
        </w:rPr>
      </w:pPr>
      <w:r w:rsidRPr="00C61ED2">
        <w:rPr>
          <w:rFonts w:ascii="Arial" w:hAnsi="Arial" w:cs="Arial"/>
          <w:b/>
          <w:bCs/>
          <w:sz w:val="24"/>
          <w:szCs w:val="24"/>
        </w:rPr>
        <w:t xml:space="preserve">Timetabled </w:t>
      </w:r>
      <w:r w:rsidR="00F93E37">
        <w:rPr>
          <w:rFonts w:ascii="Arial" w:hAnsi="Arial" w:cs="Arial"/>
          <w:b/>
          <w:bCs/>
          <w:sz w:val="24"/>
          <w:szCs w:val="24"/>
        </w:rPr>
        <w:t>T</w:t>
      </w:r>
      <w:r w:rsidRPr="00C61ED2">
        <w:rPr>
          <w:rFonts w:ascii="Arial" w:hAnsi="Arial" w:cs="Arial"/>
          <w:b/>
          <w:bCs/>
          <w:sz w:val="24"/>
          <w:szCs w:val="24"/>
        </w:rPr>
        <w:t>eaching:</w:t>
      </w:r>
      <w:r w:rsidRPr="00C61ED2">
        <w:rPr>
          <w:rFonts w:ascii="Arial" w:hAnsi="Arial" w:cs="Arial"/>
          <w:sz w:val="24"/>
          <w:szCs w:val="24"/>
        </w:rPr>
        <w:t xml:space="preserve">  Timetabled, live events </w:t>
      </w:r>
      <w:r w:rsidR="007A635F">
        <w:rPr>
          <w:rFonts w:ascii="Arial" w:hAnsi="Arial" w:cs="Arial"/>
          <w:sz w:val="24"/>
          <w:szCs w:val="24"/>
        </w:rPr>
        <w:t xml:space="preserve">and activities </w:t>
      </w:r>
      <w:r w:rsidRPr="00C61ED2">
        <w:rPr>
          <w:rFonts w:ascii="Arial" w:hAnsi="Arial" w:cs="Arial"/>
          <w:sz w:val="24"/>
          <w:szCs w:val="24"/>
        </w:rPr>
        <w:t xml:space="preserve">related to academic study including (but not limited to) lectures, seminars, workshops, labs and practical activities, final examinations, and in-course assessments (when timetabled and requiring that students attend all together). </w:t>
      </w:r>
    </w:p>
    <w:p w14:paraId="5662F696" w14:textId="44897196" w:rsidR="00ED59BF" w:rsidRPr="0047732B" w:rsidRDefault="00ED59BF" w:rsidP="00F90F77">
      <w:pPr>
        <w:pStyle w:val="xmsonormal"/>
        <w:numPr>
          <w:ilvl w:val="1"/>
          <w:numId w:val="20"/>
        </w:numPr>
        <w:spacing w:before="0" w:beforeAutospacing="0" w:after="120" w:afterAutospacing="0"/>
        <w:ind w:left="851" w:hanging="567"/>
        <w:rPr>
          <w:rFonts w:ascii="Arial" w:hAnsi="Arial" w:cs="Arial"/>
          <w:sz w:val="24"/>
          <w:szCs w:val="24"/>
        </w:rPr>
      </w:pPr>
      <w:r w:rsidRPr="0047732B">
        <w:rPr>
          <w:rFonts w:ascii="Arial" w:hAnsi="Arial" w:cs="Arial"/>
          <w:b/>
          <w:bCs/>
          <w:sz w:val="24"/>
          <w:szCs w:val="24"/>
        </w:rPr>
        <w:t>Attendance:</w:t>
      </w:r>
      <w:r w:rsidRPr="0047732B">
        <w:rPr>
          <w:rFonts w:ascii="Arial" w:hAnsi="Arial" w:cs="Arial"/>
          <w:sz w:val="24"/>
          <w:szCs w:val="24"/>
        </w:rPr>
        <w:t xml:space="preserve"> Attendance is one form of engagement, defined as participation in </w:t>
      </w:r>
      <w:r>
        <w:rPr>
          <w:rFonts w:ascii="Arial" w:hAnsi="Arial" w:cs="Arial"/>
          <w:sz w:val="24"/>
          <w:szCs w:val="24"/>
        </w:rPr>
        <w:t xml:space="preserve">timetabled teaching activities (as defined </w:t>
      </w:r>
      <w:r w:rsidR="00AC53C5">
        <w:rPr>
          <w:rFonts w:ascii="Arial" w:hAnsi="Arial" w:cs="Arial"/>
          <w:sz w:val="24"/>
          <w:szCs w:val="24"/>
        </w:rPr>
        <w:t>in 4.</w:t>
      </w:r>
      <w:r w:rsidR="0020253E">
        <w:rPr>
          <w:rFonts w:ascii="Arial" w:hAnsi="Arial" w:cs="Arial"/>
          <w:sz w:val="24"/>
          <w:szCs w:val="24"/>
        </w:rPr>
        <w:t>6</w:t>
      </w:r>
      <w:r w:rsidR="00AC53C5">
        <w:rPr>
          <w:rFonts w:ascii="Arial" w:hAnsi="Arial" w:cs="Arial"/>
          <w:sz w:val="24"/>
          <w:szCs w:val="24"/>
        </w:rPr>
        <w:t xml:space="preserve"> </w:t>
      </w:r>
      <w:r>
        <w:rPr>
          <w:rFonts w:ascii="Arial" w:hAnsi="Arial" w:cs="Arial"/>
          <w:sz w:val="24"/>
          <w:szCs w:val="24"/>
        </w:rPr>
        <w:t>above).</w:t>
      </w:r>
      <w:r w:rsidRPr="0047732B">
        <w:rPr>
          <w:rFonts w:ascii="Arial" w:hAnsi="Arial" w:cs="Arial"/>
          <w:sz w:val="24"/>
          <w:szCs w:val="24"/>
        </w:rPr>
        <w:t xml:space="preserve"> </w:t>
      </w:r>
    </w:p>
    <w:p w14:paraId="2D9AB495" w14:textId="77777777" w:rsidR="00ED59BF" w:rsidRPr="0047732B" w:rsidRDefault="00ED59BF" w:rsidP="00F90F77">
      <w:pPr>
        <w:pStyle w:val="xmsonormal"/>
        <w:numPr>
          <w:ilvl w:val="1"/>
          <w:numId w:val="20"/>
        </w:numPr>
        <w:spacing w:before="0" w:beforeAutospacing="0" w:after="120" w:afterAutospacing="0"/>
        <w:ind w:left="851" w:hanging="567"/>
        <w:rPr>
          <w:rFonts w:ascii="Arial" w:hAnsi="Arial" w:cs="Arial"/>
          <w:sz w:val="24"/>
          <w:szCs w:val="24"/>
        </w:rPr>
      </w:pPr>
      <w:r w:rsidRPr="0047732B">
        <w:rPr>
          <w:rFonts w:ascii="Arial" w:hAnsi="Arial" w:cs="Arial"/>
          <w:b/>
          <w:bCs/>
          <w:sz w:val="24"/>
          <w:szCs w:val="24"/>
        </w:rPr>
        <w:t>Engagement:</w:t>
      </w:r>
      <w:r w:rsidRPr="0047732B">
        <w:rPr>
          <w:rFonts w:ascii="Arial" w:hAnsi="Arial" w:cs="Arial"/>
          <w:sz w:val="24"/>
          <w:szCs w:val="24"/>
        </w:rPr>
        <w:t xml:space="preserve"> Participation in activities that are related to academic study. While not an exhaustive list, engagement includes:</w:t>
      </w:r>
    </w:p>
    <w:p w14:paraId="230E74AC" w14:textId="7544DF66" w:rsidR="00ED59BF" w:rsidRPr="0047732B" w:rsidRDefault="00ED59BF" w:rsidP="00B8502C">
      <w:pPr>
        <w:pStyle w:val="xmsonormal"/>
        <w:numPr>
          <w:ilvl w:val="2"/>
          <w:numId w:val="20"/>
        </w:numPr>
        <w:spacing w:before="0" w:beforeAutospacing="0" w:after="120" w:afterAutospacing="0"/>
        <w:ind w:left="1701" w:hanging="850"/>
        <w:rPr>
          <w:rFonts w:ascii="Arial" w:hAnsi="Arial" w:cs="Arial"/>
          <w:sz w:val="24"/>
          <w:szCs w:val="24"/>
        </w:rPr>
      </w:pPr>
      <w:r w:rsidRPr="0047732B">
        <w:rPr>
          <w:rFonts w:ascii="Arial" w:hAnsi="Arial" w:cs="Arial"/>
          <w:sz w:val="24"/>
          <w:szCs w:val="24"/>
        </w:rPr>
        <w:t xml:space="preserve">Attending live, timetabled teaching activities (e.g. lectures). </w:t>
      </w:r>
    </w:p>
    <w:p w14:paraId="7C9EBB54" w14:textId="514F778F" w:rsidR="00ED59BF" w:rsidRPr="0047732B" w:rsidRDefault="00ED59BF" w:rsidP="00B8502C">
      <w:pPr>
        <w:pStyle w:val="xmsonormal"/>
        <w:numPr>
          <w:ilvl w:val="2"/>
          <w:numId w:val="20"/>
        </w:numPr>
        <w:spacing w:before="0" w:beforeAutospacing="0" w:after="120" w:afterAutospacing="0"/>
        <w:ind w:left="1701" w:hanging="850"/>
        <w:rPr>
          <w:rFonts w:ascii="Arial" w:hAnsi="Arial" w:cs="Arial"/>
          <w:sz w:val="24"/>
          <w:szCs w:val="24"/>
        </w:rPr>
      </w:pPr>
      <w:r w:rsidRPr="0047732B">
        <w:rPr>
          <w:rFonts w:ascii="Arial" w:hAnsi="Arial" w:cs="Arial"/>
          <w:color w:val="000000" w:themeColor="text1"/>
          <w:sz w:val="24"/>
          <w:szCs w:val="24"/>
        </w:rPr>
        <w:t xml:space="preserve">Completing and submitting assessments </w:t>
      </w:r>
      <w:r w:rsidR="00DB43A8">
        <w:rPr>
          <w:rFonts w:ascii="Arial" w:hAnsi="Arial" w:cs="Arial"/>
          <w:color w:val="000000" w:themeColor="text1"/>
          <w:sz w:val="24"/>
          <w:szCs w:val="24"/>
        </w:rPr>
        <w:t>b</w:t>
      </w:r>
      <w:r w:rsidR="00921A1C">
        <w:rPr>
          <w:rFonts w:ascii="Arial" w:hAnsi="Arial" w:cs="Arial"/>
          <w:color w:val="000000" w:themeColor="text1"/>
          <w:sz w:val="24"/>
          <w:szCs w:val="24"/>
        </w:rPr>
        <w:t>y the relevant deadlines</w:t>
      </w:r>
      <w:r w:rsidR="0095635A">
        <w:rPr>
          <w:rFonts w:ascii="Arial" w:hAnsi="Arial" w:cs="Arial"/>
          <w:color w:val="000000" w:themeColor="text1"/>
          <w:sz w:val="24"/>
          <w:szCs w:val="24"/>
        </w:rPr>
        <w:t>.</w:t>
      </w:r>
      <w:r w:rsidR="00921A1C">
        <w:rPr>
          <w:rFonts w:ascii="Arial" w:hAnsi="Arial" w:cs="Arial"/>
          <w:color w:val="000000" w:themeColor="text1"/>
          <w:sz w:val="24"/>
          <w:szCs w:val="24"/>
        </w:rPr>
        <w:t xml:space="preserve"> </w:t>
      </w:r>
    </w:p>
    <w:p w14:paraId="70858557" w14:textId="70AA8FD3" w:rsidR="00ED59BF" w:rsidRPr="0047732B" w:rsidRDefault="00ED59BF" w:rsidP="00B8502C">
      <w:pPr>
        <w:pStyle w:val="xmsonormal"/>
        <w:numPr>
          <w:ilvl w:val="2"/>
          <w:numId w:val="20"/>
        </w:numPr>
        <w:spacing w:before="0" w:beforeAutospacing="0" w:after="120" w:afterAutospacing="0"/>
        <w:ind w:left="1701" w:hanging="850"/>
        <w:rPr>
          <w:rFonts w:ascii="Arial" w:hAnsi="Arial" w:cs="Arial"/>
          <w:sz w:val="24"/>
          <w:szCs w:val="24"/>
        </w:rPr>
      </w:pPr>
      <w:r w:rsidRPr="0047732B">
        <w:rPr>
          <w:rFonts w:ascii="Arial" w:hAnsi="Arial" w:cs="Arial"/>
          <w:color w:val="000000" w:themeColor="text1"/>
          <w:sz w:val="24"/>
          <w:szCs w:val="24"/>
        </w:rPr>
        <w:t>Completing final examinations</w:t>
      </w:r>
      <w:r w:rsidR="0095635A">
        <w:rPr>
          <w:rFonts w:ascii="Arial" w:hAnsi="Arial" w:cs="Arial"/>
          <w:color w:val="000000" w:themeColor="text1"/>
          <w:sz w:val="24"/>
          <w:szCs w:val="24"/>
        </w:rPr>
        <w:t>.</w:t>
      </w:r>
      <w:r w:rsidRPr="0047732B">
        <w:rPr>
          <w:rFonts w:ascii="Arial" w:hAnsi="Arial" w:cs="Arial"/>
          <w:color w:val="000000" w:themeColor="text1"/>
          <w:sz w:val="24"/>
          <w:szCs w:val="24"/>
        </w:rPr>
        <w:t xml:space="preserve"> </w:t>
      </w:r>
    </w:p>
    <w:p w14:paraId="4D595650" w14:textId="5A5C7A8D" w:rsidR="00ED59BF" w:rsidRPr="0047732B" w:rsidRDefault="004B142E" w:rsidP="00B8502C">
      <w:pPr>
        <w:pStyle w:val="xmsonormal"/>
        <w:numPr>
          <w:ilvl w:val="2"/>
          <w:numId w:val="20"/>
        </w:numPr>
        <w:spacing w:before="0" w:beforeAutospacing="0" w:after="120" w:afterAutospacing="0"/>
        <w:ind w:left="1701" w:hanging="850"/>
        <w:rPr>
          <w:rFonts w:ascii="Arial" w:hAnsi="Arial" w:cs="Arial"/>
          <w:sz w:val="24"/>
          <w:szCs w:val="24"/>
        </w:rPr>
      </w:pPr>
      <w:r>
        <w:rPr>
          <w:rFonts w:ascii="Arial" w:hAnsi="Arial" w:cs="Arial"/>
          <w:color w:val="000000" w:themeColor="text1"/>
          <w:sz w:val="24"/>
          <w:szCs w:val="24"/>
        </w:rPr>
        <w:t>E</w:t>
      </w:r>
      <w:r w:rsidR="00ED59BF" w:rsidRPr="0047732B">
        <w:rPr>
          <w:rFonts w:ascii="Arial" w:hAnsi="Arial" w:cs="Arial"/>
          <w:color w:val="000000" w:themeColor="text1"/>
          <w:sz w:val="24"/>
          <w:szCs w:val="24"/>
        </w:rPr>
        <w:t xml:space="preserve">ngaging </w:t>
      </w:r>
      <w:r>
        <w:rPr>
          <w:rFonts w:ascii="Arial" w:hAnsi="Arial" w:cs="Arial"/>
          <w:color w:val="000000" w:themeColor="text1"/>
          <w:sz w:val="24"/>
          <w:szCs w:val="24"/>
        </w:rPr>
        <w:t xml:space="preserve">regularly </w:t>
      </w:r>
      <w:r w:rsidR="00ED59BF" w:rsidRPr="0047732B">
        <w:rPr>
          <w:rFonts w:ascii="Arial" w:hAnsi="Arial" w:cs="Arial"/>
          <w:color w:val="000000" w:themeColor="text1"/>
          <w:sz w:val="24"/>
          <w:szCs w:val="24"/>
        </w:rPr>
        <w:t xml:space="preserve">with module content on Moodle (e.g. </w:t>
      </w:r>
      <w:r w:rsidR="00ED59BF" w:rsidRPr="0047732B">
        <w:rPr>
          <w:rFonts w:ascii="Arial" w:hAnsi="Arial" w:cs="Arial"/>
          <w:sz w:val="24"/>
          <w:szCs w:val="24"/>
        </w:rPr>
        <w:t xml:space="preserve">watching module </w:t>
      </w:r>
      <w:proofErr w:type="gramStart"/>
      <w:r w:rsidR="00ED59BF" w:rsidRPr="0047732B">
        <w:rPr>
          <w:rFonts w:ascii="Arial" w:hAnsi="Arial" w:cs="Arial"/>
          <w:sz w:val="24"/>
          <w:szCs w:val="24"/>
        </w:rPr>
        <w:t>recordings, and</w:t>
      </w:r>
      <w:proofErr w:type="gramEnd"/>
      <w:r w:rsidR="00ED59BF" w:rsidRPr="0047732B">
        <w:rPr>
          <w:rFonts w:ascii="Arial" w:hAnsi="Arial" w:cs="Arial"/>
          <w:sz w:val="24"/>
          <w:szCs w:val="24"/>
        </w:rPr>
        <w:t xml:space="preserve"> reviewing module slides).</w:t>
      </w:r>
    </w:p>
    <w:p w14:paraId="1408DDF7" w14:textId="012030C0" w:rsidR="00C23DA6" w:rsidRDefault="00D601F9" w:rsidP="00B8502C">
      <w:pPr>
        <w:pStyle w:val="xmsonormal"/>
        <w:numPr>
          <w:ilvl w:val="2"/>
          <w:numId w:val="20"/>
        </w:numPr>
        <w:spacing w:before="0" w:beforeAutospacing="0" w:after="120" w:afterAutospacing="0"/>
        <w:ind w:left="1701" w:hanging="850"/>
        <w:rPr>
          <w:rFonts w:ascii="Arial" w:hAnsi="Arial" w:cs="Arial"/>
          <w:sz w:val="24"/>
          <w:szCs w:val="24"/>
        </w:rPr>
      </w:pPr>
      <w:r>
        <w:rPr>
          <w:rFonts w:ascii="Arial" w:hAnsi="Arial" w:cs="Arial"/>
          <w:sz w:val="24"/>
          <w:szCs w:val="24"/>
        </w:rPr>
        <w:t xml:space="preserve">Undertaking independent learning as directed by academic staff (e.g. </w:t>
      </w:r>
      <w:r w:rsidR="0093576A">
        <w:rPr>
          <w:rFonts w:ascii="Arial" w:hAnsi="Arial" w:cs="Arial"/>
          <w:sz w:val="24"/>
          <w:szCs w:val="24"/>
        </w:rPr>
        <w:t>pre-</w:t>
      </w:r>
      <w:r>
        <w:rPr>
          <w:rFonts w:ascii="Arial" w:hAnsi="Arial" w:cs="Arial"/>
          <w:sz w:val="24"/>
          <w:szCs w:val="24"/>
        </w:rPr>
        <w:t xml:space="preserve">reading, note taking, </w:t>
      </w:r>
      <w:r w:rsidR="00797A7B">
        <w:rPr>
          <w:rFonts w:ascii="Arial" w:hAnsi="Arial" w:cs="Arial"/>
          <w:sz w:val="24"/>
          <w:szCs w:val="24"/>
        </w:rPr>
        <w:t>group study</w:t>
      </w:r>
      <w:r>
        <w:rPr>
          <w:rFonts w:ascii="Arial" w:hAnsi="Arial" w:cs="Arial"/>
          <w:sz w:val="24"/>
          <w:szCs w:val="24"/>
        </w:rPr>
        <w:t>).</w:t>
      </w:r>
    </w:p>
    <w:p w14:paraId="684F8C3D" w14:textId="28D65874" w:rsidR="00DC5BC4" w:rsidRDefault="00ED59BF" w:rsidP="00B8502C">
      <w:pPr>
        <w:pStyle w:val="xmsonormal"/>
        <w:numPr>
          <w:ilvl w:val="2"/>
          <w:numId w:val="20"/>
        </w:numPr>
        <w:spacing w:before="0" w:beforeAutospacing="0" w:after="120" w:afterAutospacing="0"/>
        <w:ind w:left="1701" w:hanging="850"/>
        <w:rPr>
          <w:rFonts w:ascii="Arial" w:hAnsi="Arial" w:cs="Arial"/>
          <w:sz w:val="24"/>
          <w:szCs w:val="24"/>
        </w:rPr>
      </w:pPr>
      <w:r w:rsidRPr="0047732B">
        <w:rPr>
          <w:rFonts w:ascii="Arial" w:hAnsi="Arial" w:cs="Arial"/>
          <w:sz w:val="24"/>
          <w:szCs w:val="24"/>
        </w:rPr>
        <w:t>Attending scheduled meetings with Academic Advisers and</w:t>
      </w:r>
      <w:r w:rsidR="001758DF">
        <w:rPr>
          <w:rFonts w:ascii="Arial" w:hAnsi="Arial" w:cs="Arial"/>
          <w:sz w:val="24"/>
          <w:szCs w:val="24"/>
        </w:rPr>
        <w:t>/or</w:t>
      </w:r>
      <w:r w:rsidRPr="0047732B">
        <w:rPr>
          <w:rFonts w:ascii="Arial" w:hAnsi="Arial" w:cs="Arial"/>
          <w:sz w:val="24"/>
          <w:szCs w:val="24"/>
        </w:rPr>
        <w:t xml:space="preserve"> Supervisors. </w:t>
      </w:r>
    </w:p>
    <w:p w14:paraId="2A899511" w14:textId="037F0747" w:rsidR="00FD6F12" w:rsidRPr="005E4D69" w:rsidRDefault="002E3A69" w:rsidP="00F90F77">
      <w:pPr>
        <w:pStyle w:val="Heading1"/>
        <w:numPr>
          <w:ilvl w:val="0"/>
          <w:numId w:val="34"/>
        </w:numPr>
        <w:spacing w:after="120"/>
        <w:ind w:left="357" w:hanging="357"/>
        <w:rPr>
          <w:rFonts w:ascii="Arial" w:hAnsi="Arial" w:cs="Arial"/>
          <w:b/>
          <w:bCs/>
          <w:color w:val="auto"/>
          <w:sz w:val="28"/>
          <w:szCs w:val="28"/>
        </w:rPr>
      </w:pPr>
      <w:bookmarkStart w:id="186" w:name="_Toc208961485"/>
      <w:bookmarkStart w:id="187" w:name="_Toc209038181"/>
      <w:bookmarkStart w:id="188" w:name="_Toc209045771"/>
      <w:bookmarkStart w:id="189" w:name="_Toc209046929"/>
      <w:bookmarkStart w:id="190" w:name="_Toc209046990"/>
      <w:bookmarkStart w:id="191" w:name="_Toc209080036"/>
      <w:bookmarkStart w:id="192" w:name="_Toc209080037"/>
      <w:bookmarkEnd w:id="186"/>
      <w:bookmarkEnd w:id="187"/>
      <w:bookmarkEnd w:id="188"/>
      <w:bookmarkEnd w:id="189"/>
      <w:bookmarkEnd w:id="190"/>
      <w:bookmarkEnd w:id="191"/>
      <w:r>
        <w:rPr>
          <w:rFonts w:ascii="Arial" w:hAnsi="Arial" w:cs="Arial"/>
          <w:b/>
          <w:bCs/>
          <w:color w:val="auto"/>
          <w:sz w:val="28"/>
          <w:szCs w:val="28"/>
        </w:rPr>
        <w:t xml:space="preserve">Why we </w:t>
      </w:r>
      <w:r w:rsidR="003131C3">
        <w:rPr>
          <w:rFonts w:ascii="Arial" w:hAnsi="Arial" w:cs="Arial"/>
          <w:b/>
          <w:bCs/>
          <w:color w:val="auto"/>
          <w:sz w:val="28"/>
          <w:szCs w:val="28"/>
        </w:rPr>
        <w:t>R</w:t>
      </w:r>
      <w:r>
        <w:rPr>
          <w:rFonts w:ascii="Arial" w:hAnsi="Arial" w:cs="Arial"/>
          <w:b/>
          <w:bCs/>
          <w:color w:val="auto"/>
          <w:sz w:val="28"/>
          <w:szCs w:val="28"/>
        </w:rPr>
        <w:t xml:space="preserve">ecord </w:t>
      </w:r>
      <w:r w:rsidR="003131C3">
        <w:rPr>
          <w:rFonts w:ascii="Arial" w:hAnsi="Arial" w:cs="Arial"/>
          <w:b/>
          <w:bCs/>
          <w:color w:val="auto"/>
          <w:sz w:val="28"/>
          <w:szCs w:val="28"/>
        </w:rPr>
        <w:t>A</w:t>
      </w:r>
      <w:r w:rsidR="00AB46C4">
        <w:rPr>
          <w:rFonts w:ascii="Arial" w:hAnsi="Arial" w:cs="Arial"/>
          <w:b/>
          <w:bCs/>
          <w:color w:val="auto"/>
          <w:sz w:val="28"/>
          <w:szCs w:val="28"/>
        </w:rPr>
        <w:t>ttendance and Engagement</w:t>
      </w:r>
      <w:bookmarkEnd w:id="192"/>
    </w:p>
    <w:p w14:paraId="412FB0A7" w14:textId="77777777" w:rsidR="003268D1" w:rsidRDefault="007D11E8" w:rsidP="00F90F77">
      <w:pPr>
        <w:pStyle w:val="xmsonormal"/>
        <w:spacing w:before="0" w:beforeAutospacing="0" w:after="120" w:afterAutospacing="0"/>
        <w:rPr>
          <w:rFonts w:ascii="Arial" w:hAnsi="Arial" w:cs="Arial"/>
          <w:sz w:val="24"/>
          <w:szCs w:val="24"/>
        </w:rPr>
      </w:pPr>
      <w:bookmarkStart w:id="193" w:name="_Hlk209037030"/>
      <w:r w:rsidRPr="008616B5">
        <w:rPr>
          <w:rFonts w:ascii="Arial" w:hAnsi="Arial" w:cs="Arial"/>
          <w:sz w:val="24"/>
          <w:szCs w:val="24"/>
        </w:rPr>
        <w:t>The University of Kent records student attendance for the following reasons:</w:t>
      </w:r>
    </w:p>
    <w:p w14:paraId="2E715612" w14:textId="77777777" w:rsidR="003D2666" w:rsidRDefault="007D11E8" w:rsidP="00F90F77">
      <w:pPr>
        <w:pStyle w:val="xmsonormal"/>
        <w:numPr>
          <w:ilvl w:val="1"/>
          <w:numId w:val="34"/>
        </w:numPr>
        <w:spacing w:before="0" w:beforeAutospacing="0" w:after="120" w:afterAutospacing="0"/>
        <w:ind w:left="851" w:hanging="567"/>
        <w:rPr>
          <w:rFonts w:ascii="Arial" w:hAnsi="Arial" w:cs="Arial"/>
          <w:sz w:val="24"/>
          <w:szCs w:val="24"/>
        </w:rPr>
      </w:pPr>
      <w:r w:rsidRPr="003268D1">
        <w:rPr>
          <w:rFonts w:ascii="Arial" w:hAnsi="Arial" w:cs="Arial"/>
          <w:sz w:val="24"/>
          <w:szCs w:val="24"/>
        </w:rPr>
        <w:t>To keep a student informed about the impact that absence (non-attendance) may have on their course of study (for example, if a student is not meeting the attendance requirements and is at risk of withdrawal from their course).</w:t>
      </w:r>
    </w:p>
    <w:p w14:paraId="1A306539" w14:textId="77777777" w:rsidR="003D2666" w:rsidRDefault="007D11E8" w:rsidP="00A96FA7">
      <w:pPr>
        <w:pStyle w:val="xmsonormal"/>
        <w:numPr>
          <w:ilvl w:val="1"/>
          <w:numId w:val="34"/>
        </w:numPr>
        <w:spacing w:before="0" w:beforeAutospacing="0" w:after="120" w:afterAutospacing="0"/>
        <w:ind w:left="851" w:hanging="567"/>
        <w:rPr>
          <w:rFonts w:ascii="Arial" w:hAnsi="Arial" w:cs="Arial"/>
          <w:sz w:val="24"/>
          <w:szCs w:val="24"/>
        </w:rPr>
      </w:pPr>
      <w:r w:rsidRPr="003D2666">
        <w:rPr>
          <w:rFonts w:ascii="Arial" w:hAnsi="Arial" w:cs="Arial"/>
          <w:sz w:val="24"/>
          <w:szCs w:val="24"/>
        </w:rPr>
        <w:t xml:space="preserve">To offer appropriate support and intervention when student’s attendance or engagement is at a level that causes concern. </w:t>
      </w:r>
    </w:p>
    <w:p w14:paraId="2226619C" w14:textId="307F2EBA" w:rsidR="007D11E8" w:rsidRPr="003D2666" w:rsidRDefault="007D11E8" w:rsidP="00A96FA7">
      <w:pPr>
        <w:pStyle w:val="xmsonormal"/>
        <w:numPr>
          <w:ilvl w:val="1"/>
          <w:numId w:val="34"/>
        </w:numPr>
        <w:spacing w:before="0" w:beforeAutospacing="0" w:after="120" w:afterAutospacing="0"/>
        <w:ind w:left="851" w:hanging="567"/>
        <w:rPr>
          <w:rFonts w:ascii="Arial" w:hAnsi="Arial" w:cs="Arial"/>
          <w:sz w:val="24"/>
          <w:szCs w:val="24"/>
        </w:rPr>
      </w:pPr>
      <w:r w:rsidRPr="003D2666">
        <w:rPr>
          <w:rFonts w:ascii="Arial" w:hAnsi="Arial" w:cs="Arial"/>
          <w:sz w:val="24"/>
          <w:szCs w:val="24"/>
        </w:rPr>
        <w:t xml:space="preserve">To keep relevant UK government and other bodies updated </w:t>
      </w:r>
      <w:proofErr w:type="gramStart"/>
      <w:r w:rsidRPr="003D2666">
        <w:rPr>
          <w:rFonts w:ascii="Arial" w:hAnsi="Arial" w:cs="Arial"/>
          <w:sz w:val="24"/>
          <w:szCs w:val="24"/>
        </w:rPr>
        <w:t>in order to</w:t>
      </w:r>
      <w:proofErr w:type="gramEnd"/>
      <w:r w:rsidRPr="003D2666">
        <w:rPr>
          <w:rFonts w:ascii="Arial" w:hAnsi="Arial" w:cs="Arial"/>
          <w:sz w:val="24"/>
          <w:szCs w:val="24"/>
        </w:rPr>
        <w:t xml:space="preserve"> ensure that the University meets all regulatory and statutory requirements.  </w:t>
      </w:r>
    </w:p>
    <w:p w14:paraId="44FE316F" w14:textId="77777777" w:rsidR="000376F3" w:rsidRDefault="000376F3" w:rsidP="000376F3">
      <w:pPr>
        <w:pStyle w:val="Heading1"/>
        <w:numPr>
          <w:ilvl w:val="0"/>
          <w:numId w:val="34"/>
        </w:numPr>
        <w:spacing w:after="120"/>
        <w:rPr>
          <w:rFonts w:ascii="Arial" w:hAnsi="Arial" w:cs="Arial"/>
          <w:b/>
          <w:bCs/>
          <w:color w:val="auto"/>
          <w:sz w:val="28"/>
          <w:szCs w:val="28"/>
        </w:rPr>
      </w:pPr>
      <w:bookmarkStart w:id="194" w:name="_Toc208961487"/>
      <w:bookmarkStart w:id="195" w:name="_Toc209080038"/>
      <w:bookmarkEnd w:id="193"/>
      <w:bookmarkEnd w:id="194"/>
      <w:r>
        <w:rPr>
          <w:rFonts w:ascii="Arial" w:hAnsi="Arial" w:cs="Arial"/>
          <w:b/>
          <w:bCs/>
          <w:color w:val="auto"/>
          <w:sz w:val="28"/>
          <w:szCs w:val="28"/>
        </w:rPr>
        <w:t>Key Principles</w:t>
      </w:r>
      <w:bookmarkEnd w:id="195"/>
    </w:p>
    <w:p w14:paraId="1E04D44C" w14:textId="349D24C2" w:rsidR="00DC211A" w:rsidRDefault="00DC211A" w:rsidP="000376F3">
      <w:pPr>
        <w:pStyle w:val="ListParagraph"/>
        <w:numPr>
          <w:ilvl w:val="1"/>
          <w:numId w:val="34"/>
        </w:numPr>
        <w:spacing w:after="120"/>
        <w:ind w:left="851" w:hanging="567"/>
        <w:contextualSpacing w:val="0"/>
        <w:rPr>
          <w:rFonts w:ascii="Arial" w:hAnsi="Arial" w:cs="Arial"/>
          <w:sz w:val="24"/>
          <w:szCs w:val="24"/>
        </w:rPr>
      </w:pPr>
      <w:r w:rsidRPr="006136DB">
        <w:rPr>
          <w:rFonts w:ascii="Arial" w:hAnsi="Arial" w:cs="Arial"/>
          <w:sz w:val="24"/>
          <w:szCs w:val="24"/>
        </w:rPr>
        <w:t xml:space="preserve">The </w:t>
      </w:r>
      <w:r>
        <w:rPr>
          <w:rFonts w:ascii="Arial" w:hAnsi="Arial" w:cs="Arial"/>
          <w:sz w:val="24"/>
          <w:szCs w:val="24"/>
        </w:rPr>
        <w:t>University will record attendance and engagement</w:t>
      </w:r>
      <w:r w:rsidR="00BA70AE">
        <w:rPr>
          <w:rFonts w:ascii="Arial" w:hAnsi="Arial" w:cs="Arial"/>
          <w:sz w:val="24"/>
          <w:szCs w:val="24"/>
        </w:rPr>
        <w:t>.</w:t>
      </w:r>
    </w:p>
    <w:p w14:paraId="2A41F55C" w14:textId="42FB2692" w:rsidR="00557655" w:rsidRPr="00557655" w:rsidRDefault="00557655" w:rsidP="00557655">
      <w:pPr>
        <w:pStyle w:val="ListParagraph"/>
        <w:numPr>
          <w:ilvl w:val="1"/>
          <w:numId w:val="34"/>
        </w:numPr>
        <w:spacing w:after="120"/>
        <w:ind w:left="851" w:hanging="567"/>
        <w:contextualSpacing w:val="0"/>
        <w:rPr>
          <w:rFonts w:ascii="Arial" w:hAnsi="Arial" w:cs="Arial"/>
          <w:sz w:val="24"/>
          <w:szCs w:val="24"/>
        </w:rPr>
      </w:pPr>
      <w:r w:rsidRPr="00557655">
        <w:rPr>
          <w:rFonts w:ascii="Arial" w:hAnsi="Arial" w:cs="Arial"/>
          <w:sz w:val="24"/>
          <w:szCs w:val="24"/>
        </w:rPr>
        <w:t>All formally scheduled timetabled teaching will h</w:t>
      </w:r>
      <w:r w:rsidR="00BA70AE">
        <w:rPr>
          <w:rFonts w:ascii="Arial" w:hAnsi="Arial" w:cs="Arial"/>
          <w:sz w:val="24"/>
          <w:szCs w:val="24"/>
        </w:rPr>
        <w:t xml:space="preserve">ave attendance recorded and </w:t>
      </w:r>
      <w:r w:rsidR="00B50E74">
        <w:rPr>
          <w:rFonts w:ascii="Arial" w:hAnsi="Arial" w:cs="Arial"/>
          <w:sz w:val="24"/>
          <w:szCs w:val="24"/>
        </w:rPr>
        <w:t xml:space="preserve">both </w:t>
      </w:r>
      <w:r w:rsidR="00BA70AE">
        <w:rPr>
          <w:rFonts w:ascii="Arial" w:hAnsi="Arial" w:cs="Arial"/>
          <w:sz w:val="24"/>
          <w:szCs w:val="24"/>
        </w:rPr>
        <w:t xml:space="preserve">students and staff </w:t>
      </w:r>
      <w:r w:rsidR="00B50E74">
        <w:rPr>
          <w:rFonts w:ascii="Arial" w:hAnsi="Arial" w:cs="Arial"/>
          <w:sz w:val="24"/>
          <w:szCs w:val="24"/>
        </w:rPr>
        <w:t xml:space="preserve">must ensure they </w:t>
      </w:r>
      <w:r w:rsidR="00CE300A">
        <w:rPr>
          <w:rFonts w:ascii="Arial" w:hAnsi="Arial" w:cs="Arial"/>
          <w:sz w:val="24"/>
          <w:szCs w:val="24"/>
        </w:rPr>
        <w:t>register their attendance at</w:t>
      </w:r>
      <w:r w:rsidR="00605D84">
        <w:rPr>
          <w:rFonts w:ascii="Arial" w:hAnsi="Arial" w:cs="Arial"/>
          <w:sz w:val="24"/>
          <w:szCs w:val="24"/>
        </w:rPr>
        <w:t xml:space="preserve"> all </w:t>
      </w:r>
      <w:r w:rsidR="00CE300A">
        <w:rPr>
          <w:rFonts w:ascii="Arial" w:hAnsi="Arial" w:cs="Arial"/>
          <w:sz w:val="24"/>
          <w:szCs w:val="24"/>
        </w:rPr>
        <w:t>scheduled events</w:t>
      </w:r>
      <w:r w:rsidR="00605D84">
        <w:rPr>
          <w:rFonts w:ascii="Arial" w:hAnsi="Arial" w:cs="Arial"/>
          <w:sz w:val="24"/>
          <w:szCs w:val="24"/>
        </w:rPr>
        <w:t>.</w:t>
      </w:r>
      <w:r w:rsidR="00B50E74">
        <w:rPr>
          <w:rFonts w:ascii="Arial" w:hAnsi="Arial" w:cs="Arial"/>
          <w:sz w:val="24"/>
          <w:szCs w:val="24"/>
        </w:rPr>
        <w:t xml:space="preserve"> </w:t>
      </w:r>
    </w:p>
    <w:p w14:paraId="43A2EF7F" w14:textId="0994507F" w:rsidR="004C71C1" w:rsidRPr="001E2E19" w:rsidRDefault="004C71C1" w:rsidP="004C71C1">
      <w:pPr>
        <w:pStyle w:val="ListParagraph"/>
        <w:numPr>
          <w:ilvl w:val="1"/>
          <w:numId w:val="34"/>
        </w:numPr>
        <w:spacing w:after="120"/>
        <w:ind w:left="851" w:hanging="567"/>
        <w:contextualSpacing w:val="0"/>
        <w:rPr>
          <w:rFonts w:ascii="Arial" w:hAnsi="Arial" w:cs="Arial"/>
          <w:b/>
          <w:bCs/>
          <w:sz w:val="32"/>
          <w:szCs w:val="32"/>
        </w:rPr>
      </w:pPr>
      <w:r w:rsidRPr="001E2E19">
        <w:rPr>
          <w:rFonts w:ascii="Arial" w:hAnsi="Arial" w:cs="Arial"/>
          <w:sz w:val="24"/>
          <w:szCs w:val="24"/>
        </w:rPr>
        <w:t xml:space="preserve">Attendance for taught students will be formally and routinely reviewed for the purposes of this policy. </w:t>
      </w:r>
    </w:p>
    <w:p w14:paraId="5CCAC6CF" w14:textId="77777777" w:rsidR="004C71C1" w:rsidRPr="00DF12B5" w:rsidRDefault="004C71C1" w:rsidP="004C71C1">
      <w:pPr>
        <w:pStyle w:val="ListParagraph"/>
        <w:numPr>
          <w:ilvl w:val="1"/>
          <w:numId w:val="34"/>
        </w:numPr>
        <w:spacing w:after="120"/>
        <w:ind w:left="851" w:hanging="567"/>
        <w:contextualSpacing w:val="0"/>
        <w:rPr>
          <w:rFonts w:ascii="Arial" w:hAnsi="Arial" w:cs="Arial"/>
          <w:b/>
          <w:bCs/>
          <w:sz w:val="32"/>
          <w:szCs w:val="32"/>
        </w:rPr>
      </w:pPr>
      <w:r w:rsidRPr="00DF12B5">
        <w:rPr>
          <w:rFonts w:ascii="Arial" w:hAnsi="Arial" w:cs="Arial"/>
          <w:sz w:val="24"/>
          <w:szCs w:val="24"/>
        </w:rPr>
        <w:t>Engagement for taught students will not be routinely reviewed but may be taken into consideration as part of any supportive interventions and decision-making.</w:t>
      </w:r>
    </w:p>
    <w:p w14:paraId="639C2F44" w14:textId="311A53F2" w:rsidR="002D1831" w:rsidRPr="00DC211A" w:rsidRDefault="002D1831" w:rsidP="002D1831">
      <w:pPr>
        <w:pStyle w:val="ListParagraph"/>
        <w:numPr>
          <w:ilvl w:val="1"/>
          <w:numId w:val="34"/>
        </w:numPr>
        <w:spacing w:after="120"/>
        <w:ind w:left="851" w:hanging="567"/>
        <w:contextualSpacing w:val="0"/>
        <w:rPr>
          <w:rFonts w:ascii="Arial" w:hAnsi="Arial" w:cs="Arial"/>
          <w:sz w:val="24"/>
          <w:szCs w:val="24"/>
        </w:rPr>
      </w:pPr>
      <w:r>
        <w:rPr>
          <w:rFonts w:ascii="Arial" w:hAnsi="Arial" w:cs="Arial"/>
          <w:sz w:val="24"/>
          <w:szCs w:val="24"/>
        </w:rPr>
        <w:t xml:space="preserve">The University will </w:t>
      </w:r>
      <w:r w:rsidRPr="00DF12B5">
        <w:rPr>
          <w:rFonts w:ascii="Arial" w:hAnsi="Arial" w:cs="Arial"/>
          <w:sz w:val="24"/>
          <w:szCs w:val="24"/>
        </w:rPr>
        <w:t>provide students with information about review mechanisms and procedures so that students can ensure their attendance record is accurate and understand the implications of attendance that is unsatisfactory</w:t>
      </w:r>
      <w:r w:rsidR="00EF1BE1">
        <w:rPr>
          <w:rFonts w:ascii="Arial" w:hAnsi="Arial" w:cs="Arial"/>
          <w:sz w:val="24"/>
          <w:szCs w:val="24"/>
        </w:rPr>
        <w:t>.</w:t>
      </w:r>
    </w:p>
    <w:p w14:paraId="7F7EE4CC" w14:textId="77777777" w:rsidR="000021CB" w:rsidRDefault="00460544" w:rsidP="001C5BB4">
      <w:pPr>
        <w:pStyle w:val="ListParagraph"/>
        <w:numPr>
          <w:ilvl w:val="1"/>
          <w:numId w:val="34"/>
        </w:numPr>
        <w:spacing w:after="120"/>
        <w:ind w:left="851" w:hanging="567"/>
        <w:contextualSpacing w:val="0"/>
        <w:rPr>
          <w:rFonts w:ascii="Arial" w:hAnsi="Arial" w:cs="Arial"/>
          <w:sz w:val="24"/>
          <w:szCs w:val="24"/>
        </w:rPr>
      </w:pPr>
      <w:r>
        <w:rPr>
          <w:rFonts w:ascii="Arial" w:hAnsi="Arial" w:cs="Arial"/>
          <w:sz w:val="24"/>
          <w:szCs w:val="24"/>
        </w:rPr>
        <w:t xml:space="preserve">The University recognises that </w:t>
      </w:r>
      <w:r w:rsidR="00FE4C6D">
        <w:rPr>
          <w:rFonts w:ascii="Arial" w:hAnsi="Arial" w:cs="Arial"/>
          <w:sz w:val="24"/>
          <w:szCs w:val="24"/>
        </w:rPr>
        <w:t>students may</w:t>
      </w:r>
      <w:r w:rsidR="00546506">
        <w:rPr>
          <w:rFonts w:ascii="Arial" w:hAnsi="Arial" w:cs="Arial"/>
          <w:sz w:val="24"/>
          <w:szCs w:val="24"/>
        </w:rPr>
        <w:t xml:space="preserve"> face difficulty in attending all timetabled teaching </w:t>
      </w:r>
      <w:r w:rsidR="00731E30">
        <w:rPr>
          <w:rFonts w:ascii="Arial" w:hAnsi="Arial" w:cs="Arial"/>
          <w:sz w:val="24"/>
          <w:szCs w:val="24"/>
        </w:rPr>
        <w:t xml:space="preserve">due to </w:t>
      </w:r>
      <w:r w:rsidR="00AD65ED">
        <w:rPr>
          <w:rFonts w:ascii="Arial" w:hAnsi="Arial" w:cs="Arial"/>
          <w:sz w:val="24"/>
          <w:szCs w:val="24"/>
        </w:rPr>
        <w:t xml:space="preserve">cases of both planned and unexpected absence </w:t>
      </w:r>
      <w:r w:rsidR="00CC1770">
        <w:rPr>
          <w:rFonts w:ascii="Arial" w:hAnsi="Arial" w:cs="Arial"/>
          <w:sz w:val="24"/>
          <w:szCs w:val="24"/>
        </w:rPr>
        <w:t xml:space="preserve">arising from </w:t>
      </w:r>
      <w:r w:rsidR="00C56A5F">
        <w:rPr>
          <w:rFonts w:ascii="Arial" w:hAnsi="Arial" w:cs="Arial"/>
          <w:sz w:val="24"/>
          <w:szCs w:val="24"/>
        </w:rPr>
        <w:t>unforeseen circumstances</w:t>
      </w:r>
      <w:r w:rsidR="0050758D">
        <w:rPr>
          <w:rFonts w:ascii="Arial" w:hAnsi="Arial" w:cs="Arial"/>
          <w:sz w:val="24"/>
          <w:szCs w:val="24"/>
        </w:rPr>
        <w:t xml:space="preserve"> such as short-term illness or </w:t>
      </w:r>
      <w:r w:rsidR="009C05B1">
        <w:rPr>
          <w:rFonts w:ascii="Arial" w:hAnsi="Arial" w:cs="Arial"/>
          <w:sz w:val="24"/>
          <w:szCs w:val="24"/>
        </w:rPr>
        <w:t>significant adverse personal of family circumstances</w:t>
      </w:r>
      <w:r w:rsidR="00F81CE4">
        <w:rPr>
          <w:rFonts w:ascii="Arial" w:hAnsi="Arial" w:cs="Arial"/>
          <w:sz w:val="24"/>
          <w:szCs w:val="24"/>
        </w:rPr>
        <w:t>.</w:t>
      </w:r>
    </w:p>
    <w:p w14:paraId="323F1DDF" w14:textId="7CF52F4B" w:rsidR="00460544" w:rsidRDefault="009C05B1" w:rsidP="001C5BB4">
      <w:pPr>
        <w:pStyle w:val="ListParagraph"/>
        <w:numPr>
          <w:ilvl w:val="1"/>
          <w:numId w:val="34"/>
        </w:numPr>
        <w:spacing w:after="120"/>
        <w:ind w:left="851" w:hanging="567"/>
        <w:contextualSpacing w:val="0"/>
        <w:rPr>
          <w:rFonts w:ascii="Arial" w:hAnsi="Arial" w:cs="Arial"/>
          <w:sz w:val="24"/>
          <w:szCs w:val="24"/>
        </w:rPr>
      </w:pPr>
      <w:r>
        <w:rPr>
          <w:rFonts w:ascii="Arial" w:hAnsi="Arial" w:cs="Arial"/>
          <w:sz w:val="24"/>
          <w:szCs w:val="24"/>
        </w:rPr>
        <w:t xml:space="preserve">Students </w:t>
      </w:r>
      <w:r w:rsidR="000021CB">
        <w:rPr>
          <w:rFonts w:ascii="Arial" w:hAnsi="Arial" w:cs="Arial"/>
          <w:sz w:val="24"/>
          <w:szCs w:val="24"/>
        </w:rPr>
        <w:t xml:space="preserve">should </w:t>
      </w:r>
      <w:r w:rsidR="00507A82">
        <w:rPr>
          <w:rFonts w:ascii="Arial" w:hAnsi="Arial" w:cs="Arial"/>
          <w:sz w:val="24"/>
          <w:szCs w:val="24"/>
        </w:rPr>
        <w:t xml:space="preserve">inform </w:t>
      </w:r>
      <w:r>
        <w:rPr>
          <w:rFonts w:ascii="Arial" w:hAnsi="Arial" w:cs="Arial"/>
          <w:sz w:val="24"/>
          <w:szCs w:val="24"/>
        </w:rPr>
        <w:t>module convenors</w:t>
      </w:r>
      <w:r w:rsidR="00D30195">
        <w:rPr>
          <w:rFonts w:ascii="Arial" w:hAnsi="Arial" w:cs="Arial"/>
          <w:sz w:val="24"/>
          <w:szCs w:val="24"/>
        </w:rPr>
        <w:t>, Academic Advisers and</w:t>
      </w:r>
      <w:r w:rsidR="00507A82">
        <w:rPr>
          <w:rFonts w:ascii="Arial" w:hAnsi="Arial" w:cs="Arial"/>
          <w:sz w:val="24"/>
          <w:szCs w:val="24"/>
        </w:rPr>
        <w:t>/or</w:t>
      </w:r>
      <w:r w:rsidR="00D30195">
        <w:rPr>
          <w:rFonts w:ascii="Arial" w:hAnsi="Arial" w:cs="Arial"/>
          <w:sz w:val="24"/>
          <w:szCs w:val="24"/>
        </w:rPr>
        <w:t xml:space="preserve"> Student Engagemen</w:t>
      </w:r>
      <w:r w:rsidR="00507A82">
        <w:rPr>
          <w:rFonts w:ascii="Arial" w:hAnsi="Arial" w:cs="Arial"/>
          <w:sz w:val="24"/>
          <w:szCs w:val="24"/>
        </w:rPr>
        <w:t xml:space="preserve">t teams </w:t>
      </w:r>
      <w:r w:rsidR="000021CB">
        <w:rPr>
          <w:rFonts w:ascii="Arial" w:hAnsi="Arial" w:cs="Arial"/>
          <w:sz w:val="24"/>
          <w:szCs w:val="24"/>
        </w:rPr>
        <w:t xml:space="preserve">when they are unable to attend </w:t>
      </w:r>
      <w:r w:rsidR="00781826">
        <w:rPr>
          <w:rFonts w:ascii="Arial" w:hAnsi="Arial" w:cs="Arial"/>
          <w:sz w:val="24"/>
          <w:szCs w:val="24"/>
        </w:rPr>
        <w:t>timetabled teaching giving as much advance notice of the absence where</w:t>
      </w:r>
      <w:r w:rsidR="0081064C">
        <w:rPr>
          <w:rFonts w:ascii="Arial" w:hAnsi="Arial" w:cs="Arial"/>
          <w:sz w:val="24"/>
          <w:szCs w:val="24"/>
        </w:rPr>
        <w:t>ver</w:t>
      </w:r>
      <w:r w:rsidR="00781826">
        <w:rPr>
          <w:rFonts w:ascii="Arial" w:hAnsi="Arial" w:cs="Arial"/>
          <w:sz w:val="24"/>
          <w:szCs w:val="24"/>
        </w:rPr>
        <w:t xml:space="preserve"> possible.</w:t>
      </w:r>
    </w:p>
    <w:p w14:paraId="200D860D" w14:textId="42B89264" w:rsidR="000376F3" w:rsidRPr="006136DB" w:rsidRDefault="00D51B20" w:rsidP="00876147">
      <w:pPr>
        <w:pStyle w:val="ListParagraph"/>
        <w:numPr>
          <w:ilvl w:val="1"/>
          <w:numId w:val="34"/>
        </w:numPr>
        <w:spacing w:after="120"/>
        <w:ind w:left="851" w:hanging="567"/>
        <w:contextualSpacing w:val="0"/>
        <w:rPr>
          <w:rFonts w:ascii="Arial" w:hAnsi="Arial" w:cs="Arial"/>
          <w:sz w:val="24"/>
          <w:szCs w:val="24"/>
        </w:rPr>
      </w:pPr>
      <w:r>
        <w:rPr>
          <w:rFonts w:ascii="Arial" w:hAnsi="Arial" w:cs="Arial"/>
          <w:sz w:val="24"/>
          <w:szCs w:val="24"/>
        </w:rPr>
        <w:t>The University will put p</w:t>
      </w:r>
      <w:r w:rsidR="001C5BB4" w:rsidRPr="00585F5D">
        <w:rPr>
          <w:rFonts w:ascii="Arial" w:hAnsi="Arial" w:cs="Arial"/>
          <w:sz w:val="24"/>
          <w:szCs w:val="24"/>
        </w:rPr>
        <w:t>rocedures in place</w:t>
      </w:r>
      <w:r w:rsidR="001C5BB4">
        <w:rPr>
          <w:rFonts w:ascii="Arial" w:hAnsi="Arial" w:cs="Arial"/>
          <w:sz w:val="24"/>
          <w:szCs w:val="24"/>
        </w:rPr>
        <w:t xml:space="preserve"> to identify when students’ attendance is a concern. Students will be contacted at an early stage and offered support. Where attendance or engagement continues to be unsatisfactory and no mitigation is evidenced</w:t>
      </w:r>
      <w:r w:rsidR="0081064C">
        <w:rPr>
          <w:rFonts w:ascii="Arial" w:hAnsi="Arial" w:cs="Arial"/>
          <w:sz w:val="24"/>
          <w:szCs w:val="24"/>
        </w:rPr>
        <w:t>,</w:t>
      </w:r>
      <w:r w:rsidR="001C5BB4">
        <w:rPr>
          <w:rFonts w:ascii="Arial" w:hAnsi="Arial" w:cs="Arial"/>
          <w:sz w:val="24"/>
          <w:szCs w:val="24"/>
        </w:rPr>
        <w:t xml:space="preserve"> students may be withdrawn from their course. </w:t>
      </w:r>
    </w:p>
    <w:p w14:paraId="3FEE9117" w14:textId="06A7DEB1" w:rsidR="00DF2B44" w:rsidRDefault="00DF2B44" w:rsidP="00C468E9">
      <w:pPr>
        <w:pStyle w:val="Heading1"/>
        <w:numPr>
          <w:ilvl w:val="0"/>
          <w:numId w:val="34"/>
        </w:numPr>
        <w:spacing w:after="120"/>
        <w:ind w:left="357" w:hanging="357"/>
        <w:rPr>
          <w:rFonts w:ascii="Arial" w:hAnsi="Arial" w:cs="Arial"/>
          <w:b/>
          <w:bCs/>
          <w:color w:val="auto"/>
          <w:sz w:val="28"/>
          <w:szCs w:val="28"/>
        </w:rPr>
      </w:pPr>
      <w:bookmarkStart w:id="196" w:name="_Toc209080039"/>
      <w:r>
        <w:rPr>
          <w:rFonts w:ascii="Arial" w:hAnsi="Arial" w:cs="Arial"/>
          <w:b/>
          <w:bCs/>
          <w:color w:val="auto"/>
          <w:sz w:val="28"/>
          <w:szCs w:val="28"/>
        </w:rPr>
        <w:t>Roles and Responsibilities</w:t>
      </w:r>
      <w:bookmarkEnd w:id="196"/>
    </w:p>
    <w:p w14:paraId="311AF78E" w14:textId="536CEA3C" w:rsidR="00983C3F" w:rsidRDefault="00A548D1" w:rsidP="00CC0992">
      <w:pPr>
        <w:pStyle w:val="ListParagraph"/>
        <w:numPr>
          <w:ilvl w:val="1"/>
          <w:numId w:val="43"/>
        </w:numPr>
        <w:spacing w:after="120"/>
        <w:ind w:left="851" w:hanging="567"/>
        <w:contextualSpacing w:val="0"/>
        <w:rPr>
          <w:rFonts w:ascii="Arial" w:hAnsi="Arial" w:cs="Arial"/>
          <w:sz w:val="24"/>
          <w:szCs w:val="24"/>
        </w:rPr>
      </w:pPr>
      <w:r>
        <w:rPr>
          <w:rFonts w:ascii="Arial" w:hAnsi="Arial" w:cs="Arial"/>
          <w:sz w:val="24"/>
          <w:szCs w:val="24"/>
        </w:rPr>
        <w:t>Taught s</w:t>
      </w:r>
      <w:r w:rsidR="00983C3F">
        <w:rPr>
          <w:rFonts w:ascii="Arial" w:hAnsi="Arial" w:cs="Arial"/>
          <w:sz w:val="24"/>
          <w:szCs w:val="24"/>
        </w:rPr>
        <w:t xml:space="preserve">tudents are </w:t>
      </w:r>
      <w:r w:rsidR="00A4100C">
        <w:rPr>
          <w:rFonts w:ascii="Arial" w:hAnsi="Arial" w:cs="Arial"/>
          <w:sz w:val="24"/>
          <w:szCs w:val="24"/>
        </w:rPr>
        <w:t>responsible for</w:t>
      </w:r>
      <w:r w:rsidR="0046604A">
        <w:rPr>
          <w:rFonts w:ascii="Arial" w:hAnsi="Arial" w:cs="Arial"/>
          <w:sz w:val="24"/>
          <w:szCs w:val="24"/>
        </w:rPr>
        <w:t>:</w:t>
      </w:r>
    </w:p>
    <w:p w14:paraId="2B36F444" w14:textId="5EAD4553" w:rsidR="00771F5E" w:rsidRDefault="00771F5E" w:rsidP="006136DB">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Liv</w:t>
      </w:r>
      <w:r w:rsidR="00A4100C">
        <w:rPr>
          <w:rFonts w:ascii="Arial" w:hAnsi="Arial" w:cs="Arial"/>
          <w:sz w:val="24"/>
          <w:szCs w:val="24"/>
        </w:rPr>
        <w:t>ing</w:t>
      </w:r>
      <w:r>
        <w:rPr>
          <w:rFonts w:ascii="Arial" w:hAnsi="Arial" w:cs="Arial"/>
          <w:sz w:val="24"/>
          <w:szCs w:val="24"/>
        </w:rPr>
        <w:t xml:space="preserve"> in a location that enables the</w:t>
      </w:r>
      <w:r w:rsidR="00DE0450">
        <w:rPr>
          <w:rFonts w:ascii="Arial" w:hAnsi="Arial" w:cs="Arial"/>
          <w:sz w:val="24"/>
          <w:szCs w:val="24"/>
        </w:rPr>
        <w:t>m to comply fully with the requirements of the course for which they are registered</w:t>
      </w:r>
      <w:r w:rsidR="00DF0CB0">
        <w:rPr>
          <w:rFonts w:ascii="Arial" w:hAnsi="Arial" w:cs="Arial"/>
          <w:sz w:val="24"/>
          <w:szCs w:val="24"/>
        </w:rPr>
        <w:t>.</w:t>
      </w:r>
    </w:p>
    <w:p w14:paraId="3C48AF70" w14:textId="0C61B830" w:rsidR="00602F36" w:rsidRDefault="007B7D96" w:rsidP="006136DB">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Be</w:t>
      </w:r>
      <w:r w:rsidR="00A4100C">
        <w:rPr>
          <w:rFonts w:ascii="Arial" w:hAnsi="Arial" w:cs="Arial"/>
          <w:sz w:val="24"/>
          <w:szCs w:val="24"/>
        </w:rPr>
        <w:t>ing</w:t>
      </w:r>
      <w:r w:rsidR="0046604A">
        <w:rPr>
          <w:rFonts w:ascii="Arial" w:hAnsi="Arial" w:cs="Arial"/>
          <w:sz w:val="24"/>
          <w:szCs w:val="24"/>
        </w:rPr>
        <w:t xml:space="preserve"> </w:t>
      </w:r>
      <w:r>
        <w:rPr>
          <w:rFonts w:ascii="Arial" w:hAnsi="Arial" w:cs="Arial"/>
          <w:sz w:val="24"/>
          <w:szCs w:val="24"/>
        </w:rPr>
        <w:t>a</w:t>
      </w:r>
      <w:r w:rsidR="00A14508" w:rsidRPr="006136DB">
        <w:rPr>
          <w:rFonts w:ascii="Arial" w:hAnsi="Arial" w:cs="Arial"/>
          <w:sz w:val="24"/>
          <w:szCs w:val="24"/>
        </w:rPr>
        <w:t>vailable during term time to attend timetabled teaching activities including lectures, seminars, tutorials, labs, practical classes, assessments and examinations, supervisions and review meetings as required for their course of study.</w:t>
      </w:r>
    </w:p>
    <w:p w14:paraId="40F25A83" w14:textId="1BE3C0F6" w:rsidR="00CE7ADA" w:rsidRDefault="008B4DFC" w:rsidP="006136DB">
      <w:pPr>
        <w:pStyle w:val="ListParagraph"/>
        <w:numPr>
          <w:ilvl w:val="2"/>
          <w:numId w:val="43"/>
        </w:numPr>
        <w:spacing w:after="120"/>
        <w:ind w:left="1701" w:hanging="850"/>
        <w:contextualSpacing w:val="0"/>
        <w:rPr>
          <w:rFonts w:ascii="Arial" w:hAnsi="Arial" w:cs="Arial"/>
          <w:sz w:val="24"/>
          <w:szCs w:val="24"/>
        </w:rPr>
      </w:pPr>
      <w:r w:rsidRPr="006136DB">
        <w:rPr>
          <w:rFonts w:ascii="Arial" w:hAnsi="Arial" w:cs="Arial"/>
          <w:sz w:val="24"/>
          <w:szCs w:val="24"/>
        </w:rPr>
        <w:t>Attend</w:t>
      </w:r>
      <w:r w:rsidR="00A4100C">
        <w:rPr>
          <w:rFonts w:ascii="Arial" w:hAnsi="Arial" w:cs="Arial"/>
          <w:sz w:val="24"/>
          <w:szCs w:val="24"/>
        </w:rPr>
        <w:t>ing</w:t>
      </w:r>
      <w:r w:rsidRPr="006136DB">
        <w:rPr>
          <w:rFonts w:ascii="Arial" w:hAnsi="Arial" w:cs="Arial"/>
          <w:sz w:val="24"/>
          <w:szCs w:val="24"/>
        </w:rPr>
        <w:t xml:space="preserve"> all </w:t>
      </w:r>
      <w:r w:rsidR="00CD6210">
        <w:rPr>
          <w:rFonts w:ascii="Arial" w:hAnsi="Arial" w:cs="Arial"/>
          <w:sz w:val="24"/>
          <w:szCs w:val="24"/>
        </w:rPr>
        <w:t xml:space="preserve">timetabled </w:t>
      </w:r>
      <w:r w:rsidR="00771F5E" w:rsidRPr="006136DB">
        <w:rPr>
          <w:rFonts w:ascii="Arial" w:hAnsi="Arial" w:cs="Arial"/>
          <w:sz w:val="24"/>
          <w:szCs w:val="24"/>
        </w:rPr>
        <w:t xml:space="preserve">teaching activities </w:t>
      </w:r>
      <w:r w:rsidR="00CB43D0" w:rsidRPr="006136DB">
        <w:rPr>
          <w:rFonts w:ascii="Arial" w:hAnsi="Arial" w:cs="Arial"/>
          <w:sz w:val="24"/>
          <w:szCs w:val="24"/>
        </w:rPr>
        <w:t xml:space="preserve">(as defined above) </w:t>
      </w:r>
      <w:r w:rsidR="00602F36" w:rsidRPr="006136DB">
        <w:rPr>
          <w:rFonts w:ascii="Arial" w:hAnsi="Arial" w:cs="Arial"/>
          <w:sz w:val="24"/>
          <w:szCs w:val="24"/>
        </w:rPr>
        <w:t>whether they are delivered in-person or online as agreed for each course.</w:t>
      </w:r>
    </w:p>
    <w:p w14:paraId="6F9B69FE" w14:textId="4C1DA53C" w:rsidR="00F17FB6" w:rsidRDefault="00F17FB6" w:rsidP="006136DB">
      <w:pPr>
        <w:pStyle w:val="ListParagraph"/>
        <w:numPr>
          <w:ilvl w:val="2"/>
          <w:numId w:val="43"/>
        </w:numPr>
        <w:spacing w:after="120"/>
        <w:ind w:left="1701" w:hanging="850"/>
        <w:contextualSpacing w:val="0"/>
        <w:rPr>
          <w:rFonts w:ascii="Arial" w:hAnsi="Arial" w:cs="Arial"/>
          <w:sz w:val="24"/>
          <w:szCs w:val="24"/>
        </w:rPr>
      </w:pPr>
      <w:r w:rsidRPr="005F63EE">
        <w:rPr>
          <w:rFonts w:ascii="Arial" w:hAnsi="Arial" w:cs="Arial"/>
          <w:sz w:val="24"/>
          <w:szCs w:val="24"/>
        </w:rPr>
        <w:t>Engag</w:t>
      </w:r>
      <w:r w:rsidR="00A4100C">
        <w:rPr>
          <w:rFonts w:ascii="Arial" w:hAnsi="Arial" w:cs="Arial"/>
          <w:sz w:val="24"/>
          <w:szCs w:val="24"/>
        </w:rPr>
        <w:t>ing</w:t>
      </w:r>
      <w:r w:rsidRPr="005F63EE">
        <w:rPr>
          <w:rFonts w:ascii="Arial" w:hAnsi="Arial" w:cs="Arial"/>
          <w:sz w:val="24"/>
          <w:szCs w:val="24"/>
        </w:rPr>
        <w:t xml:space="preserve"> with Presto </w:t>
      </w:r>
      <w:r w:rsidRPr="00D5406B">
        <w:rPr>
          <w:rFonts w:ascii="Arial" w:hAnsi="Arial" w:cs="Arial"/>
          <w:sz w:val="24"/>
          <w:szCs w:val="24"/>
        </w:rPr>
        <w:t xml:space="preserve">at timetabled teaching activities to record and log attendance and </w:t>
      </w:r>
      <w:r w:rsidR="009C4F09">
        <w:rPr>
          <w:rFonts w:ascii="Arial" w:hAnsi="Arial" w:cs="Arial"/>
          <w:sz w:val="24"/>
          <w:szCs w:val="24"/>
        </w:rPr>
        <w:t xml:space="preserve">to </w:t>
      </w:r>
      <w:r w:rsidR="00B33542">
        <w:rPr>
          <w:rFonts w:ascii="Arial" w:hAnsi="Arial" w:cs="Arial"/>
          <w:sz w:val="24"/>
          <w:szCs w:val="24"/>
        </w:rPr>
        <w:t xml:space="preserve">make teaching </w:t>
      </w:r>
      <w:r w:rsidRPr="005F63EE">
        <w:rPr>
          <w:rFonts w:ascii="Arial" w:hAnsi="Arial" w:cs="Arial"/>
          <w:sz w:val="24"/>
          <w:szCs w:val="24"/>
        </w:rPr>
        <w:t xml:space="preserve">staff </w:t>
      </w:r>
      <w:r w:rsidR="00B33542">
        <w:rPr>
          <w:rFonts w:ascii="Arial" w:hAnsi="Arial" w:cs="Arial"/>
          <w:sz w:val="24"/>
          <w:szCs w:val="24"/>
        </w:rPr>
        <w:t xml:space="preserve">aware </w:t>
      </w:r>
      <w:r w:rsidR="00033EDE">
        <w:rPr>
          <w:rFonts w:ascii="Arial" w:hAnsi="Arial" w:cs="Arial"/>
          <w:sz w:val="24"/>
          <w:szCs w:val="24"/>
        </w:rPr>
        <w:t xml:space="preserve">of </w:t>
      </w:r>
      <w:r w:rsidRPr="005F63EE">
        <w:rPr>
          <w:rFonts w:ascii="Arial" w:hAnsi="Arial" w:cs="Arial"/>
          <w:sz w:val="24"/>
          <w:szCs w:val="24"/>
        </w:rPr>
        <w:t>technical issues.</w:t>
      </w:r>
    </w:p>
    <w:p w14:paraId="655A799B" w14:textId="3ABA98C0" w:rsidR="00D96B4E" w:rsidRDefault="00D96B4E" w:rsidP="00D265B8">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Be</w:t>
      </w:r>
      <w:r w:rsidR="00A4100C">
        <w:rPr>
          <w:rFonts w:ascii="Arial" w:hAnsi="Arial" w:cs="Arial"/>
          <w:sz w:val="24"/>
          <w:szCs w:val="24"/>
        </w:rPr>
        <w:t>ing</w:t>
      </w:r>
      <w:r>
        <w:rPr>
          <w:rFonts w:ascii="Arial" w:hAnsi="Arial" w:cs="Arial"/>
          <w:sz w:val="24"/>
          <w:szCs w:val="24"/>
        </w:rPr>
        <w:t xml:space="preserve"> </w:t>
      </w:r>
      <w:r w:rsidRPr="001E2E19">
        <w:rPr>
          <w:rFonts w:ascii="Arial" w:hAnsi="Arial" w:cs="Arial"/>
          <w:sz w:val="24"/>
          <w:szCs w:val="24"/>
        </w:rPr>
        <w:t>punctual for timetabled events and remain</w:t>
      </w:r>
      <w:r>
        <w:rPr>
          <w:rFonts w:ascii="Arial" w:hAnsi="Arial" w:cs="Arial"/>
          <w:sz w:val="24"/>
          <w:szCs w:val="24"/>
        </w:rPr>
        <w:t xml:space="preserve">ing </w:t>
      </w:r>
      <w:r w:rsidRPr="001E2E19">
        <w:rPr>
          <w:rFonts w:ascii="Arial" w:hAnsi="Arial" w:cs="Arial"/>
          <w:sz w:val="24"/>
          <w:szCs w:val="24"/>
        </w:rPr>
        <w:t>for the duration of the session.</w:t>
      </w:r>
    </w:p>
    <w:p w14:paraId="7BD5EAF4" w14:textId="4B5F3132" w:rsidR="00CE7ADA" w:rsidRPr="006136DB" w:rsidRDefault="00CE7ADA" w:rsidP="006136DB">
      <w:pPr>
        <w:pStyle w:val="ListParagraph"/>
        <w:numPr>
          <w:ilvl w:val="2"/>
          <w:numId w:val="43"/>
        </w:numPr>
        <w:spacing w:after="120"/>
        <w:ind w:left="1701" w:hanging="850"/>
        <w:contextualSpacing w:val="0"/>
        <w:rPr>
          <w:rFonts w:ascii="Arial" w:hAnsi="Arial" w:cs="Arial"/>
          <w:sz w:val="24"/>
          <w:szCs w:val="24"/>
        </w:rPr>
      </w:pPr>
      <w:r w:rsidRPr="006136DB">
        <w:rPr>
          <w:rFonts w:ascii="Arial" w:hAnsi="Arial" w:cs="Arial"/>
          <w:sz w:val="24"/>
          <w:szCs w:val="24"/>
        </w:rPr>
        <w:t>Attend</w:t>
      </w:r>
      <w:r w:rsidR="00A4100C">
        <w:rPr>
          <w:rFonts w:ascii="Arial" w:hAnsi="Arial" w:cs="Arial"/>
          <w:sz w:val="24"/>
          <w:szCs w:val="24"/>
        </w:rPr>
        <w:t>ing</w:t>
      </w:r>
      <w:r w:rsidRPr="006136DB">
        <w:rPr>
          <w:rFonts w:ascii="Arial" w:hAnsi="Arial" w:cs="Arial"/>
          <w:sz w:val="24"/>
          <w:szCs w:val="24"/>
        </w:rPr>
        <w:t xml:space="preserve"> and complet</w:t>
      </w:r>
      <w:r w:rsidR="00A4100C">
        <w:rPr>
          <w:rFonts w:ascii="Arial" w:hAnsi="Arial" w:cs="Arial"/>
          <w:sz w:val="24"/>
          <w:szCs w:val="24"/>
        </w:rPr>
        <w:t>ing</w:t>
      </w:r>
      <w:r w:rsidRPr="006136DB">
        <w:rPr>
          <w:rFonts w:ascii="Arial" w:hAnsi="Arial" w:cs="Arial"/>
          <w:sz w:val="24"/>
          <w:szCs w:val="24"/>
        </w:rPr>
        <w:t xml:space="preserve"> all scheduled assessments, including supervision panels, and submit</w:t>
      </w:r>
      <w:r w:rsidR="003B0020">
        <w:rPr>
          <w:rFonts w:ascii="Arial" w:hAnsi="Arial" w:cs="Arial"/>
          <w:sz w:val="24"/>
          <w:szCs w:val="24"/>
        </w:rPr>
        <w:t>ting</w:t>
      </w:r>
      <w:r w:rsidRPr="006136DB">
        <w:rPr>
          <w:rFonts w:ascii="Arial" w:hAnsi="Arial" w:cs="Arial"/>
          <w:sz w:val="24"/>
          <w:szCs w:val="24"/>
        </w:rPr>
        <w:t xml:space="preserve"> all required course work and assessments by the given deadline (or request mitigation for extenuating circumstances).</w:t>
      </w:r>
    </w:p>
    <w:p w14:paraId="022BD769" w14:textId="40BDC75F" w:rsidR="00DD0F82" w:rsidRDefault="003710A9" w:rsidP="006136DB">
      <w:pPr>
        <w:pStyle w:val="ListParagraph"/>
        <w:numPr>
          <w:ilvl w:val="2"/>
          <w:numId w:val="43"/>
        </w:numPr>
        <w:spacing w:after="120"/>
        <w:ind w:left="1701" w:hanging="850"/>
        <w:contextualSpacing w:val="0"/>
        <w:rPr>
          <w:rFonts w:ascii="Arial" w:hAnsi="Arial" w:cs="Arial"/>
          <w:sz w:val="24"/>
          <w:szCs w:val="24"/>
        </w:rPr>
      </w:pPr>
      <w:r w:rsidRPr="001917F0">
        <w:rPr>
          <w:rFonts w:ascii="Arial" w:hAnsi="Arial" w:cs="Arial"/>
          <w:sz w:val="24"/>
          <w:szCs w:val="24"/>
        </w:rPr>
        <w:t>Attend</w:t>
      </w:r>
      <w:r w:rsidR="00A4100C">
        <w:rPr>
          <w:rFonts w:ascii="Arial" w:hAnsi="Arial" w:cs="Arial"/>
          <w:sz w:val="24"/>
          <w:szCs w:val="24"/>
        </w:rPr>
        <w:t>ing</w:t>
      </w:r>
      <w:r w:rsidRPr="001917F0">
        <w:rPr>
          <w:rFonts w:ascii="Arial" w:hAnsi="Arial" w:cs="Arial"/>
          <w:sz w:val="24"/>
          <w:szCs w:val="24"/>
        </w:rPr>
        <w:t xml:space="preserve"> meetings with their academic adviser</w:t>
      </w:r>
      <w:r w:rsidR="00DF0CB0" w:rsidRPr="00DF0CB0">
        <w:rPr>
          <w:rFonts w:ascii="Arial" w:hAnsi="Arial" w:cs="Arial"/>
          <w:sz w:val="24"/>
          <w:szCs w:val="24"/>
        </w:rPr>
        <w:t xml:space="preserve"> </w:t>
      </w:r>
      <w:r w:rsidR="00DF0CB0">
        <w:rPr>
          <w:rFonts w:ascii="Arial" w:hAnsi="Arial" w:cs="Arial"/>
          <w:sz w:val="24"/>
          <w:szCs w:val="24"/>
        </w:rPr>
        <w:t xml:space="preserve">and/or </w:t>
      </w:r>
      <w:r w:rsidR="00DF0CB0" w:rsidRPr="001917F0">
        <w:rPr>
          <w:rFonts w:ascii="Arial" w:hAnsi="Arial" w:cs="Arial"/>
          <w:sz w:val="24"/>
          <w:szCs w:val="24"/>
        </w:rPr>
        <w:t>supervisor</w:t>
      </w:r>
      <w:r w:rsidR="006136DB">
        <w:rPr>
          <w:rFonts w:ascii="Arial" w:hAnsi="Arial" w:cs="Arial"/>
          <w:sz w:val="24"/>
          <w:szCs w:val="24"/>
        </w:rPr>
        <w:t>.</w:t>
      </w:r>
    </w:p>
    <w:p w14:paraId="69208018" w14:textId="46118F61" w:rsidR="006136DB" w:rsidRPr="00ED22DC" w:rsidRDefault="006136DB" w:rsidP="006136DB">
      <w:pPr>
        <w:pStyle w:val="ListParagraph"/>
        <w:numPr>
          <w:ilvl w:val="2"/>
          <w:numId w:val="43"/>
        </w:numPr>
        <w:spacing w:after="120"/>
        <w:ind w:left="1701" w:hanging="850"/>
        <w:contextualSpacing w:val="0"/>
        <w:rPr>
          <w:rFonts w:ascii="Arial" w:hAnsi="Arial" w:cs="Arial"/>
          <w:sz w:val="24"/>
          <w:szCs w:val="24"/>
        </w:rPr>
      </w:pPr>
      <w:r w:rsidRPr="00ED22DC">
        <w:rPr>
          <w:rFonts w:ascii="Arial" w:hAnsi="Arial" w:cs="Arial"/>
          <w:sz w:val="24"/>
          <w:szCs w:val="24"/>
        </w:rPr>
        <w:t>Actively engag</w:t>
      </w:r>
      <w:r w:rsidR="00A4100C">
        <w:rPr>
          <w:rFonts w:ascii="Arial" w:hAnsi="Arial" w:cs="Arial"/>
          <w:sz w:val="24"/>
          <w:szCs w:val="24"/>
        </w:rPr>
        <w:t>ing</w:t>
      </w:r>
      <w:r w:rsidRPr="00ED22DC">
        <w:rPr>
          <w:rFonts w:ascii="Arial" w:hAnsi="Arial" w:cs="Arial"/>
          <w:sz w:val="24"/>
          <w:szCs w:val="24"/>
        </w:rPr>
        <w:t xml:space="preserve"> with module content on Moodle as an essential part of your studies.</w:t>
      </w:r>
    </w:p>
    <w:p w14:paraId="572413BA" w14:textId="0E6BE95A" w:rsidR="006136DB" w:rsidRDefault="006136DB" w:rsidP="006136DB">
      <w:pPr>
        <w:pStyle w:val="ListParagraph"/>
        <w:numPr>
          <w:ilvl w:val="2"/>
          <w:numId w:val="43"/>
        </w:numPr>
        <w:spacing w:after="120"/>
        <w:ind w:left="1701" w:hanging="850"/>
        <w:contextualSpacing w:val="0"/>
        <w:rPr>
          <w:rFonts w:ascii="Arial" w:hAnsi="Arial" w:cs="Arial"/>
          <w:sz w:val="24"/>
          <w:szCs w:val="24"/>
        </w:rPr>
      </w:pPr>
      <w:r w:rsidRPr="00C97956">
        <w:rPr>
          <w:rFonts w:ascii="Arial" w:hAnsi="Arial" w:cs="Arial"/>
          <w:sz w:val="24"/>
          <w:szCs w:val="24"/>
        </w:rPr>
        <w:t>Engag</w:t>
      </w:r>
      <w:r w:rsidR="00A4100C">
        <w:rPr>
          <w:rFonts w:ascii="Arial" w:hAnsi="Arial" w:cs="Arial"/>
          <w:sz w:val="24"/>
          <w:szCs w:val="24"/>
        </w:rPr>
        <w:t>ing</w:t>
      </w:r>
      <w:r w:rsidRPr="00C97956">
        <w:rPr>
          <w:rFonts w:ascii="Arial" w:hAnsi="Arial" w:cs="Arial"/>
          <w:sz w:val="24"/>
          <w:szCs w:val="24"/>
        </w:rPr>
        <w:t xml:space="preserve"> with the wide range of other learning opportunities for students which will vary by School and course. </w:t>
      </w:r>
    </w:p>
    <w:p w14:paraId="570CAD96" w14:textId="307322E6" w:rsidR="00AB69C5" w:rsidRDefault="00DD0F82" w:rsidP="006136DB">
      <w:pPr>
        <w:pStyle w:val="ListParagraph"/>
        <w:numPr>
          <w:ilvl w:val="2"/>
          <w:numId w:val="43"/>
        </w:numPr>
        <w:spacing w:after="120"/>
        <w:ind w:left="1701" w:hanging="850"/>
        <w:contextualSpacing w:val="0"/>
        <w:rPr>
          <w:rFonts w:ascii="Arial" w:hAnsi="Arial" w:cs="Arial"/>
          <w:sz w:val="24"/>
          <w:szCs w:val="24"/>
        </w:rPr>
      </w:pPr>
      <w:r w:rsidRPr="006136DB">
        <w:rPr>
          <w:rFonts w:ascii="Arial" w:hAnsi="Arial" w:cs="Arial"/>
          <w:sz w:val="24"/>
          <w:szCs w:val="24"/>
        </w:rPr>
        <w:t>Attend</w:t>
      </w:r>
      <w:r w:rsidR="00A4100C">
        <w:rPr>
          <w:rFonts w:ascii="Arial" w:hAnsi="Arial" w:cs="Arial"/>
          <w:sz w:val="24"/>
          <w:szCs w:val="24"/>
        </w:rPr>
        <w:t>ing</w:t>
      </w:r>
      <w:r w:rsidRPr="006136DB">
        <w:rPr>
          <w:rFonts w:ascii="Arial" w:hAnsi="Arial" w:cs="Arial"/>
          <w:sz w:val="24"/>
          <w:szCs w:val="24"/>
        </w:rPr>
        <w:t xml:space="preserve"> any other compulsory activities as specified by the University</w:t>
      </w:r>
      <w:r w:rsidR="008910A8">
        <w:rPr>
          <w:rFonts w:ascii="Arial" w:hAnsi="Arial" w:cs="Arial"/>
          <w:sz w:val="24"/>
          <w:szCs w:val="24"/>
        </w:rPr>
        <w:t>.</w:t>
      </w:r>
    </w:p>
    <w:p w14:paraId="3754E98B" w14:textId="4EB25C46" w:rsidR="00D265B8" w:rsidRPr="006136DB" w:rsidRDefault="00D265B8" w:rsidP="006136DB">
      <w:pPr>
        <w:pStyle w:val="ListParagraph"/>
        <w:numPr>
          <w:ilvl w:val="2"/>
          <w:numId w:val="43"/>
        </w:numPr>
        <w:spacing w:after="120"/>
        <w:ind w:left="1701" w:hanging="850"/>
        <w:contextualSpacing w:val="0"/>
        <w:rPr>
          <w:rFonts w:ascii="Arial" w:hAnsi="Arial" w:cs="Arial"/>
          <w:sz w:val="28"/>
          <w:szCs w:val="28"/>
        </w:rPr>
      </w:pPr>
      <w:r w:rsidRPr="006136DB">
        <w:rPr>
          <w:rFonts w:ascii="Arial" w:hAnsi="Arial" w:cs="Arial"/>
          <w:sz w:val="24"/>
          <w:szCs w:val="24"/>
        </w:rPr>
        <w:t>Attend</w:t>
      </w:r>
      <w:r w:rsidR="00A4100C">
        <w:rPr>
          <w:rFonts w:ascii="Arial" w:hAnsi="Arial" w:cs="Arial"/>
          <w:sz w:val="24"/>
          <w:szCs w:val="24"/>
        </w:rPr>
        <w:t>ing</w:t>
      </w:r>
      <w:r w:rsidRPr="006136DB">
        <w:rPr>
          <w:rFonts w:ascii="Arial" w:hAnsi="Arial" w:cs="Arial"/>
          <w:sz w:val="24"/>
          <w:szCs w:val="24"/>
        </w:rPr>
        <w:t xml:space="preserve"> and engag</w:t>
      </w:r>
      <w:r w:rsidR="009C350A">
        <w:rPr>
          <w:rFonts w:ascii="Arial" w:hAnsi="Arial" w:cs="Arial"/>
          <w:sz w:val="24"/>
          <w:szCs w:val="24"/>
        </w:rPr>
        <w:t>ing</w:t>
      </w:r>
      <w:r w:rsidRPr="006136DB">
        <w:rPr>
          <w:rFonts w:ascii="Arial" w:hAnsi="Arial" w:cs="Arial"/>
          <w:sz w:val="24"/>
          <w:szCs w:val="24"/>
        </w:rPr>
        <w:t xml:space="preserve"> with other optional activities outside of scheduled academic activity (for example, academic skills and guidance sessions, careers and employability activities, etc).</w:t>
      </w:r>
    </w:p>
    <w:p w14:paraId="52FE37DC" w14:textId="6E1D88FD" w:rsidR="00C761E4" w:rsidRDefault="007D1E8D" w:rsidP="005361DA">
      <w:pPr>
        <w:pStyle w:val="ListParagraph"/>
        <w:numPr>
          <w:ilvl w:val="2"/>
          <w:numId w:val="43"/>
        </w:numPr>
        <w:spacing w:after="120"/>
        <w:ind w:left="1701" w:hanging="850"/>
        <w:contextualSpacing w:val="0"/>
        <w:rPr>
          <w:rFonts w:ascii="Arial" w:hAnsi="Arial" w:cs="Arial"/>
          <w:sz w:val="24"/>
          <w:szCs w:val="24"/>
        </w:rPr>
      </w:pPr>
      <w:r w:rsidRPr="00C761E4">
        <w:rPr>
          <w:rFonts w:ascii="Arial" w:hAnsi="Arial" w:cs="Arial"/>
          <w:sz w:val="24"/>
          <w:szCs w:val="24"/>
        </w:rPr>
        <w:t>Notify</w:t>
      </w:r>
      <w:r w:rsidR="009C350A">
        <w:rPr>
          <w:rFonts w:ascii="Arial" w:hAnsi="Arial" w:cs="Arial"/>
          <w:sz w:val="24"/>
          <w:szCs w:val="24"/>
        </w:rPr>
        <w:t>ing</w:t>
      </w:r>
      <w:r w:rsidRPr="00C761E4">
        <w:rPr>
          <w:rFonts w:ascii="Arial" w:hAnsi="Arial" w:cs="Arial"/>
          <w:sz w:val="24"/>
          <w:szCs w:val="24"/>
        </w:rPr>
        <w:t xml:space="preserve"> the University of any absence, in advance or on the first day they are unable to </w:t>
      </w:r>
      <w:proofErr w:type="gramStart"/>
      <w:r w:rsidRPr="00C761E4">
        <w:rPr>
          <w:rFonts w:ascii="Arial" w:hAnsi="Arial" w:cs="Arial"/>
          <w:sz w:val="24"/>
          <w:szCs w:val="24"/>
        </w:rPr>
        <w:t>attend, and</w:t>
      </w:r>
      <w:proofErr w:type="gramEnd"/>
      <w:r w:rsidRPr="00C761E4">
        <w:rPr>
          <w:rFonts w:ascii="Arial" w:hAnsi="Arial" w:cs="Arial"/>
          <w:sz w:val="24"/>
          <w:szCs w:val="24"/>
        </w:rPr>
        <w:t xml:space="preserve"> separately request mitigation for any extenuating circumstances which may impact academic performance.</w:t>
      </w:r>
    </w:p>
    <w:p w14:paraId="0689147E" w14:textId="44CDA5C5" w:rsidR="005A5C77" w:rsidRDefault="005A5C77" w:rsidP="005361DA">
      <w:pPr>
        <w:pStyle w:val="ListParagraph"/>
        <w:numPr>
          <w:ilvl w:val="2"/>
          <w:numId w:val="43"/>
        </w:numPr>
        <w:spacing w:after="120"/>
        <w:ind w:left="1701" w:hanging="850"/>
        <w:contextualSpacing w:val="0"/>
        <w:rPr>
          <w:rFonts w:ascii="Arial" w:hAnsi="Arial" w:cs="Arial"/>
          <w:sz w:val="24"/>
          <w:szCs w:val="24"/>
        </w:rPr>
      </w:pPr>
      <w:r w:rsidRPr="00C761E4">
        <w:rPr>
          <w:rFonts w:ascii="Arial" w:hAnsi="Arial" w:cs="Arial"/>
          <w:sz w:val="24"/>
          <w:szCs w:val="24"/>
        </w:rPr>
        <w:t>Participat</w:t>
      </w:r>
      <w:r w:rsidR="009C350A">
        <w:rPr>
          <w:rFonts w:ascii="Arial" w:hAnsi="Arial" w:cs="Arial"/>
          <w:sz w:val="24"/>
          <w:szCs w:val="24"/>
        </w:rPr>
        <w:t>ing</w:t>
      </w:r>
      <w:r w:rsidRPr="00C761E4">
        <w:rPr>
          <w:rFonts w:ascii="Arial" w:hAnsi="Arial" w:cs="Arial"/>
          <w:sz w:val="24"/>
          <w:szCs w:val="24"/>
        </w:rPr>
        <w:t xml:space="preserve"> as fully as possible in </w:t>
      </w:r>
      <w:proofErr w:type="gramStart"/>
      <w:r w:rsidRPr="00C761E4">
        <w:rPr>
          <w:rFonts w:ascii="Arial" w:hAnsi="Arial" w:cs="Arial"/>
          <w:sz w:val="24"/>
          <w:szCs w:val="24"/>
        </w:rPr>
        <w:t>University</w:t>
      </w:r>
      <w:proofErr w:type="gramEnd"/>
      <w:r w:rsidRPr="00C761E4">
        <w:rPr>
          <w:rFonts w:ascii="Arial" w:hAnsi="Arial" w:cs="Arial"/>
          <w:sz w:val="24"/>
          <w:szCs w:val="24"/>
        </w:rPr>
        <w:t xml:space="preserve"> life.</w:t>
      </w:r>
    </w:p>
    <w:p w14:paraId="36D9085F" w14:textId="70C28755" w:rsidR="00ED4032" w:rsidRDefault="00AB0139" w:rsidP="00AB0139">
      <w:pPr>
        <w:pStyle w:val="ListParagraph"/>
        <w:numPr>
          <w:ilvl w:val="1"/>
          <w:numId w:val="43"/>
        </w:numPr>
        <w:spacing w:after="120"/>
        <w:ind w:left="851" w:hanging="567"/>
        <w:contextualSpacing w:val="0"/>
        <w:rPr>
          <w:rFonts w:ascii="Arial" w:hAnsi="Arial" w:cs="Arial"/>
          <w:sz w:val="24"/>
          <w:szCs w:val="24"/>
        </w:rPr>
      </w:pPr>
      <w:r>
        <w:rPr>
          <w:rFonts w:ascii="Arial" w:hAnsi="Arial" w:cs="Arial"/>
          <w:sz w:val="24"/>
          <w:szCs w:val="24"/>
        </w:rPr>
        <w:t xml:space="preserve">Academic staff are </w:t>
      </w:r>
      <w:r w:rsidR="009C350A">
        <w:rPr>
          <w:rFonts w:ascii="Arial" w:hAnsi="Arial" w:cs="Arial"/>
          <w:sz w:val="24"/>
          <w:szCs w:val="24"/>
        </w:rPr>
        <w:t>responsible for</w:t>
      </w:r>
      <w:r>
        <w:rPr>
          <w:rFonts w:ascii="Arial" w:hAnsi="Arial" w:cs="Arial"/>
          <w:sz w:val="24"/>
          <w:szCs w:val="24"/>
        </w:rPr>
        <w:t>:</w:t>
      </w:r>
    </w:p>
    <w:p w14:paraId="2EADC99F" w14:textId="344FD504" w:rsidR="002C36FD" w:rsidRDefault="00D21EEA" w:rsidP="002C36FD">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Encourag</w:t>
      </w:r>
      <w:r w:rsidR="009C350A">
        <w:rPr>
          <w:rFonts w:ascii="Arial" w:hAnsi="Arial" w:cs="Arial"/>
          <w:sz w:val="24"/>
          <w:szCs w:val="24"/>
        </w:rPr>
        <w:t>ing</w:t>
      </w:r>
      <w:r>
        <w:rPr>
          <w:rFonts w:ascii="Arial" w:hAnsi="Arial" w:cs="Arial"/>
          <w:sz w:val="24"/>
          <w:szCs w:val="24"/>
        </w:rPr>
        <w:t xml:space="preserve"> a culture of student attendance and engagement including providing information, advice and guidance to students at induction </w:t>
      </w:r>
      <w:r w:rsidR="00C6242F">
        <w:rPr>
          <w:rFonts w:ascii="Arial" w:hAnsi="Arial" w:cs="Arial"/>
          <w:sz w:val="24"/>
          <w:szCs w:val="24"/>
        </w:rPr>
        <w:t xml:space="preserve">events </w:t>
      </w:r>
      <w:r>
        <w:rPr>
          <w:rFonts w:ascii="Arial" w:hAnsi="Arial" w:cs="Arial"/>
          <w:sz w:val="24"/>
          <w:szCs w:val="24"/>
        </w:rPr>
        <w:t>and key stages throughout their course of s</w:t>
      </w:r>
      <w:r w:rsidR="001064E4">
        <w:rPr>
          <w:rFonts w:ascii="Arial" w:hAnsi="Arial" w:cs="Arial"/>
          <w:sz w:val="24"/>
          <w:szCs w:val="24"/>
        </w:rPr>
        <w:t>tudy</w:t>
      </w:r>
      <w:r w:rsidR="00533F75">
        <w:rPr>
          <w:rFonts w:ascii="Arial" w:hAnsi="Arial" w:cs="Arial"/>
          <w:sz w:val="24"/>
          <w:szCs w:val="24"/>
        </w:rPr>
        <w:t>.</w:t>
      </w:r>
    </w:p>
    <w:p w14:paraId="10B96FD7" w14:textId="41D863F5" w:rsidR="001064E4" w:rsidRPr="005365EC" w:rsidRDefault="002C36FD" w:rsidP="005365EC">
      <w:pPr>
        <w:pStyle w:val="ListParagraph"/>
        <w:numPr>
          <w:ilvl w:val="2"/>
          <w:numId w:val="43"/>
        </w:numPr>
        <w:spacing w:after="120"/>
        <w:ind w:left="1701" w:hanging="850"/>
        <w:contextualSpacing w:val="0"/>
        <w:rPr>
          <w:rFonts w:ascii="Arial" w:hAnsi="Arial" w:cs="Arial"/>
          <w:sz w:val="24"/>
          <w:szCs w:val="24"/>
        </w:rPr>
      </w:pPr>
      <w:r w:rsidRPr="00662104">
        <w:rPr>
          <w:rFonts w:ascii="Arial" w:hAnsi="Arial" w:cs="Arial"/>
          <w:sz w:val="24"/>
          <w:szCs w:val="24"/>
        </w:rPr>
        <w:t>En</w:t>
      </w:r>
      <w:r w:rsidR="00E33598">
        <w:rPr>
          <w:rFonts w:ascii="Arial" w:hAnsi="Arial" w:cs="Arial"/>
          <w:sz w:val="24"/>
          <w:szCs w:val="24"/>
        </w:rPr>
        <w:t>sur</w:t>
      </w:r>
      <w:r w:rsidR="009C350A">
        <w:rPr>
          <w:rFonts w:ascii="Arial" w:hAnsi="Arial" w:cs="Arial"/>
          <w:sz w:val="24"/>
          <w:szCs w:val="24"/>
        </w:rPr>
        <w:t>ing</w:t>
      </w:r>
      <w:r w:rsidR="00A30B99">
        <w:rPr>
          <w:rFonts w:ascii="Arial" w:hAnsi="Arial" w:cs="Arial"/>
          <w:sz w:val="24"/>
          <w:szCs w:val="24"/>
        </w:rPr>
        <w:t xml:space="preserve"> </w:t>
      </w:r>
      <w:r w:rsidR="001064E4" w:rsidRPr="005365EC">
        <w:rPr>
          <w:rFonts w:ascii="Arial" w:hAnsi="Arial" w:cs="Arial"/>
          <w:sz w:val="24"/>
          <w:szCs w:val="24"/>
        </w:rPr>
        <w:t xml:space="preserve">students </w:t>
      </w:r>
      <w:proofErr w:type="gramStart"/>
      <w:r w:rsidR="001064E4" w:rsidRPr="005365EC">
        <w:rPr>
          <w:rFonts w:ascii="Arial" w:hAnsi="Arial" w:cs="Arial"/>
          <w:sz w:val="24"/>
          <w:szCs w:val="24"/>
        </w:rPr>
        <w:t>are able to</w:t>
      </w:r>
      <w:proofErr w:type="gramEnd"/>
      <w:r w:rsidR="001064E4" w:rsidRPr="005365EC">
        <w:rPr>
          <w:rFonts w:ascii="Arial" w:hAnsi="Arial" w:cs="Arial"/>
          <w:sz w:val="24"/>
          <w:szCs w:val="24"/>
        </w:rPr>
        <w:t xml:space="preserve"> register </w:t>
      </w:r>
      <w:r w:rsidR="005122D3">
        <w:rPr>
          <w:rFonts w:ascii="Arial" w:hAnsi="Arial" w:cs="Arial"/>
          <w:sz w:val="24"/>
          <w:szCs w:val="24"/>
        </w:rPr>
        <w:t xml:space="preserve">their attendance at </w:t>
      </w:r>
      <w:r w:rsidR="001064E4" w:rsidRPr="005365EC">
        <w:rPr>
          <w:rFonts w:ascii="Arial" w:hAnsi="Arial" w:cs="Arial"/>
          <w:sz w:val="24"/>
          <w:szCs w:val="24"/>
        </w:rPr>
        <w:t xml:space="preserve">taught sessions by generating the relevant </w:t>
      </w:r>
      <w:r w:rsidRPr="005365EC">
        <w:rPr>
          <w:rFonts w:ascii="Arial" w:hAnsi="Arial" w:cs="Arial"/>
          <w:sz w:val="24"/>
          <w:szCs w:val="24"/>
        </w:rPr>
        <w:t xml:space="preserve">Presto </w:t>
      </w:r>
      <w:r w:rsidR="001064E4" w:rsidRPr="005365EC">
        <w:rPr>
          <w:rFonts w:ascii="Arial" w:hAnsi="Arial" w:cs="Arial"/>
          <w:sz w:val="24"/>
          <w:szCs w:val="24"/>
        </w:rPr>
        <w:t xml:space="preserve">registration code </w:t>
      </w:r>
      <w:r w:rsidR="005122D3">
        <w:rPr>
          <w:rFonts w:ascii="Arial" w:hAnsi="Arial" w:cs="Arial"/>
          <w:sz w:val="24"/>
          <w:szCs w:val="24"/>
        </w:rPr>
        <w:t xml:space="preserve">for each activity or </w:t>
      </w:r>
      <w:r w:rsidRPr="005365EC">
        <w:rPr>
          <w:rFonts w:ascii="Arial" w:hAnsi="Arial" w:cs="Arial"/>
          <w:sz w:val="24"/>
          <w:szCs w:val="24"/>
        </w:rPr>
        <w:t>class</w:t>
      </w:r>
      <w:r w:rsidR="00533F75">
        <w:rPr>
          <w:rFonts w:ascii="Arial" w:hAnsi="Arial" w:cs="Arial"/>
          <w:sz w:val="24"/>
          <w:szCs w:val="24"/>
        </w:rPr>
        <w:t>.</w:t>
      </w:r>
      <w:r w:rsidR="001064E4" w:rsidRPr="005365EC">
        <w:rPr>
          <w:rFonts w:ascii="Arial" w:hAnsi="Arial" w:cs="Arial"/>
          <w:sz w:val="24"/>
          <w:szCs w:val="24"/>
        </w:rPr>
        <w:t xml:space="preserve"> </w:t>
      </w:r>
    </w:p>
    <w:p w14:paraId="7D4312CF" w14:textId="3AB63051" w:rsidR="00DA7D9B" w:rsidRDefault="00DA7D9B" w:rsidP="00DA7D9B">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Report</w:t>
      </w:r>
      <w:r w:rsidR="009C350A">
        <w:rPr>
          <w:rFonts w:ascii="Arial" w:hAnsi="Arial" w:cs="Arial"/>
          <w:sz w:val="24"/>
          <w:szCs w:val="24"/>
        </w:rPr>
        <w:t>ing</w:t>
      </w:r>
      <w:r>
        <w:rPr>
          <w:rFonts w:ascii="Arial" w:hAnsi="Arial" w:cs="Arial"/>
          <w:sz w:val="24"/>
          <w:szCs w:val="24"/>
        </w:rPr>
        <w:t xml:space="preserve"> concerns regarding misuse of the Presto attendance recording system (such as code sharing) to the Module Convenor and/or Course Lead</w:t>
      </w:r>
      <w:r w:rsidR="00840D4B">
        <w:rPr>
          <w:rFonts w:ascii="Arial" w:hAnsi="Arial" w:cs="Arial"/>
          <w:sz w:val="24"/>
          <w:szCs w:val="24"/>
        </w:rPr>
        <w:t>.</w:t>
      </w:r>
    </w:p>
    <w:p w14:paraId="19AC548B" w14:textId="56841647" w:rsidR="000614F8" w:rsidRDefault="000614F8" w:rsidP="000614F8">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Ensur</w:t>
      </w:r>
      <w:r w:rsidR="009C350A">
        <w:rPr>
          <w:rFonts w:ascii="Arial" w:hAnsi="Arial" w:cs="Arial"/>
          <w:sz w:val="24"/>
          <w:szCs w:val="24"/>
        </w:rPr>
        <w:t>ing</w:t>
      </w:r>
      <w:r>
        <w:rPr>
          <w:rFonts w:ascii="Arial" w:hAnsi="Arial" w:cs="Arial"/>
          <w:sz w:val="24"/>
          <w:szCs w:val="24"/>
        </w:rPr>
        <w:t xml:space="preserve"> that identified errors in attendance data are noted and corrected where possible, and/or shared with the </w:t>
      </w:r>
      <w:r w:rsidR="00E3719F">
        <w:rPr>
          <w:rFonts w:ascii="Arial" w:hAnsi="Arial" w:cs="Arial"/>
          <w:sz w:val="24"/>
          <w:szCs w:val="24"/>
        </w:rPr>
        <w:t>S</w:t>
      </w:r>
      <w:r>
        <w:rPr>
          <w:rFonts w:ascii="Arial" w:hAnsi="Arial" w:cs="Arial"/>
          <w:sz w:val="24"/>
          <w:szCs w:val="24"/>
        </w:rPr>
        <w:t xml:space="preserve">tudent </w:t>
      </w:r>
      <w:r w:rsidR="00E3719F">
        <w:rPr>
          <w:rFonts w:ascii="Arial" w:hAnsi="Arial" w:cs="Arial"/>
          <w:sz w:val="24"/>
          <w:szCs w:val="24"/>
        </w:rPr>
        <w:t>E</w:t>
      </w:r>
      <w:r>
        <w:rPr>
          <w:rFonts w:ascii="Arial" w:hAnsi="Arial" w:cs="Arial"/>
          <w:sz w:val="24"/>
          <w:szCs w:val="24"/>
        </w:rPr>
        <w:t>ngagement team</w:t>
      </w:r>
      <w:r w:rsidR="00E3719F">
        <w:rPr>
          <w:rFonts w:ascii="Arial" w:hAnsi="Arial" w:cs="Arial"/>
          <w:sz w:val="24"/>
          <w:szCs w:val="24"/>
        </w:rPr>
        <w:t>.</w:t>
      </w:r>
      <w:r>
        <w:rPr>
          <w:rFonts w:ascii="Arial" w:hAnsi="Arial" w:cs="Arial"/>
          <w:sz w:val="24"/>
          <w:szCs w:val="24"/>
        </w:rPr>
        <w:t xml:space="preserve"> </w:t>
      </w:r>
    </w:p>
    <w:p w14:paraId="4B899941" w14:textId="1D8E03FB" w:rsidR="006E651C" w:rsidRDefault="006E651C" w:rsidP="00EB5BD3">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Meet</w:t>
      </w:r>
      <w:r w:rsidR="009C350A">
        <w:rPr>
          <w:rFonts w:ascii="Arial" w:hAnsi="Arial" w:cs="Arial"/>
          <w:sz w:val="24"/>
          <w:szCs w:val="24"/>
        </w:rPr>
        <w:t>ing</w:t>
      </w:r>
      <w:r>
        <w:rPr>
          <w:rFonts w:ascii="Arial" w:hAnsi="Arial" w:cs="Arial"/>
          <w:sz w:val="24"/>
          <w:szCs w:val="24"/>
        </w:rPr>
        <w:t xml:space="preserve"> with students in their role as Academic Adviser </w:t>
      </w:r>
      <w:r w:rsidR="00380A09">
        <w:rPr>
          <w:rFonts w:ascii="Arial" w:hAnsi="Arial" w:cs="Arial"/>
          <w:sz w:val="24"/>
          <w:szCs w:val="24"/>
        </w:rPr>
        <w:t xml:space="preserve">to support </w:t>
      </w:r>
      <w:r w:rsidR="003668D4">
        <w:rPr>
          <w:rFonts w:ascii="Arial" w:hAnsi="Arial" w:cs="Arial"/>
          <w:sz w:val="24"/>
          <w:szCs w:val="24"/>
        </w:rPr>
        <w:t xml:space="preserve">them </w:t>
      </w:r>
      <w:r w:rsidR="00380A09">
        <w:rPr>
          <w:rFonts w:ascii="Arial" w:hAnsi="Arial" w:cs="Arial"/>
          <w:sz w:val="24"/>
          <w:szCs w:val="24"/>
        </w:rPr>
        <w:t xml:space="preserve">with </w:t>
      </w:r>
      <w:r w:rsidR="00077177">
        <w:rPr>
          <w:rFonts w:ascii="Arial" w:hAnsi="Arial" w:cs="Arial"/>
          <w:sz w:val="24"/>
          <w:szCs w:val="24"/>
        </w:rPr>
        <w:t xml:space="preserve">their </w:t>
      </w:r>
      <w:r w:rsidR="00380A09">
        <w:rPr>
          <w:rFonts w:ascii="Arial" w:hAnsi="Arial" w:cs="Arial"/>
          <w:sz w:val="24"/>
          <w:szCs w:val="24"/>
        </w:rPr>
        <w:t xml:space="preserve">academic </w:t>
      </w:r>
      <w:r w:rsidR="00801E77">
        <w:rPr>
          <w:rFonts w:ascii="Arial" w:hAnsi="Arial" w:cs="Arial"/>
          <w:sz w:val="24"/>
          <w:szCs w:val="24"/>
        </w:rPr>
        <w:t xml:space="preserve">development </w:t>
      </w:r>
      <w:r w:rsidR="00380A09">
        <w:rPr>
          <w:rFonts w:ascii="Arial" w:hAnsi="Arial" w:cs="Arial"/>
          <w:sz w:val="24"/>
          <w:szCs w:val="24"/>
        </w:rPr>
        <w:t xml:space="preserve">and </w:t>
      </w:r>
      <w:r w:rsidR="00E3719F">
        <w:rPr>
          <w:rFonts w:ascii="Arial" w:hAnsi="Arial" w:cs="Arial"/>
          <w:sz w:val="24"/>
          <w:szCs w:val="24"/>
        </w:rPr>
        <w:t xml:space="preserve">to </w:t>
      </w:r>
      <w:r w:rsidR="003226EC">
        <w:rPr>
          <w:rFonts w:ascii="Arial" w:hAnsi="Arial" w:cs="Arial"/>
          <w:sz w:val="24"/>
          <w:szCs w:val="24"/>
        </w:rPr>
        <w:t xml:space="preserve">promote understanding of </w:t>
      </w:r>
      <w:r w:rsidR="00380A09">
        <w:rPr>
          <w:rFonts w:ascii="Arial" w:hAnsi="Arial" w:cs="Arial"/>
          <w:sz w:val="24"/>
          <w:szCs w:val="24"/>
        </w:rPr>
        <w:t>the imp</w:t>
      </w:r>
      <w:r w:rsidR="005D5AE6">
        <w:rPr>
          <w:rFonts w:ascii="Arial" w:hAnsi="Arial" w:cs="Arial"/>
          <w:sz w:val="24"/>
          <w:szCs w:val="24"/>
        </w:rPr>
        <w:t>act of poor</w:t>
      </w:r>
      <w:r w:rsidR="00380A09">
        <w:rPr>
          <w:rFonts w:ascii="Arial" w:hAnsi="Arial" w:cs="Arial"/>
          <w:sz w:val="24"/>
          <w:szCs w:val="24"/>
        </w:rPr>
        <w:t xml:space="preserve"> </w:t>
      </w:r>
      <w:r w:rsidR="003226EC">
        <w:rPr>
          <w:rFonts w:ascii="Arial" w:hAnsi="Arial" w:cs="Arial"/>
          <w:sz w:val="24"/>
          <w:szCs w:val="24"/>
        </w:rPr>
        <w:t xml:space="preserve">attendance and engagement </w:t>
      </w:r>
      <w:r w:rsidR="005D5AE6">
        <w:rPr>
          <w:rFonts w:ascii="Arial" w:hAnsi="Arial" w:cs="Arial"/>
          <w:sz w:val="24"/>
          <w:szCs w:val="24"/>
        </w:rPr>
        <w:t>on their learning</w:t>
      </w:r>
      <w:r w:rsidR="00E3719F">
        <w:rPr>
          <w:rFonts w:ascii="Arial" w:hAnsi="Arial" w:cs="Arial"/>
          <w:sz w:val="24"/>
          <w:szCs w:val="24"/>
        </w:rPr>
        <w:t>.</w:t>
      </w:r>
      <w:r w:rsidR="003226EC">
        <w:rPr>
          <w:rFonts w:ascii="Arial" w:hAnsi="Arial" w:cs="Arial"/>
          <w:sz w:val="24"/>
          <w:szCs w:val="24"/>
        </w:rPr>
        <w:t xml:space="preserve"> </w:t>
      </w:r>
    </w:p>
    <w:p w14:paraId="750F296B" w14:textId="719BD651" w:rsidR="00DA7D9B" w:rsidRDefault="00BE2372" w:rsidP="00EB5BD3">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Us</w:t>
      </w:r>
      <w:r w:rsidR="009C350A">
        <w:rPr>
          <w:rFonts w:ascii="Arial" w:hAnsi="Arial" w:cs="Arial"/>
          <w:sz w:val="24"/>
          <w:szCs w:val="24"/>
        </w:rPr>
        <w:t xml:space="preserve">ing </w:t>
      </w:r>
      <w:r>
        <w:rPr>
          <w:rFonts w:ascii="Arial" w:hAnsi="Arial" w:cs="Arial"/>
          <w:sz w:val="24"/>
          <w:szCs w:val="24"/>
        </w:rPr>
        <w:t>Presto to r</w:t>
      </w:r>
      <w:r w:rsidR="00DA7D9B">
        <w:rPr>
          <w:rFonts w:ascii="Arial" w:hAnsi="Arial" w:cs="Arial"/>
          <w:sz w:val="24"/>
          <w:szCs w:val="24"/>
        </w:rPr>
        <w:t xml:space="preserve">ecord </w:t>
      </w:r>
      <w:r w:rsidR="00E33598">
        <w:rPr>
          <w:rFonts w:ascii="Arial" w:hAnsi="Arial" w:cs="Arial"/>
          <w:sz w:val="24"/>
          <w:szCs w:val="24"/>
        </w:rPr>
        <w:t xml:space="preserve">attendance </w:t>
      </w:r>
      <w:r>
        <w:rPr>
          <w:rFonts w:ascii="Arial" w:hAnsi="Arial" w:cs="Arial"/>
          <w:sz w:val="24"/>
          <w:szCs w:val="24"/>
        </w:rPr>
        <w:t xml:space="preserve">and notes for </w:t>
      </w:r>
      <w:r w:rsidR="00E33598">
        <w:rPr>
          <w:rFonts w:ascii="Arial" w:hAnsi="Arial" w:cs="Arial"/>
          <w:sz w:val="24"/>
          <w:szCs w:val="24"/>
        </w:rPr>
        <w:t xml:space="preserve">scheduled Academic Adviser meetings </w:t>
      </w:r>
      <w:r w:rsidR="00801E77">
        <w:rPr>
          <w:rFonts w:ascii="Arial" w:hAnsi="Arial" w:cs="Arial"/>
          <w:sz w:val="24"/>
          <w:szCs w:val="24"/>
        </w:rPr>
        <w:t xml:space="preserve">across </w:t>
      </w:r>
      <w:r>
        <w:rPr>
          <w:rFonts w:ascii="Arial" w:hAnsi="Arial" w:cs="Arial"/>
          <w:sz w:val="24"/>
          <w:szCs w:val="24"/>
        </w:rPr>
        <w:t xml:space="preserve">the </w:t>
      </w:r>
      <w:r w:rsidR="00801E77">
        <w:rPr>
          <w:rFonts w:ascii="Arial" w:hAnsi="Arial" w:cs="Arial"/>
          <w:sz w:val="24"/>
          <w:szCs w:val="24"/>
        </w:rPr>
        <w:t xml:space="preserve">academic </w:t>
      </w:r>
      <w:r>
        <w:rPr>
          <w:rFonts w:ascii="Arial" w:hAnsi="Arial" w:cs="Arial"/>
          <w:sz w:val="24"/>
          <w:szCs w:val="24"/>
        </w:rPr>
        <w:t>year</w:t>
      </w:r>
      <w:r w:rsidR="00DD5A7B">
        <w:rPr>
          <w:rFonts w:ascii="Arial" w:hAnsi="Arial" w:cs="Arial"/>
          <w:sz w:val="24"/>
          <w:szCs w:val="24"/>
        </w:rPr>
        <w:t>.</w:t>
      </w:r>
    </w:p>
    <w:p w14:paraId="080CF19F" w14:textId="27CC96FE" w:rsidR="00961D8A" w:rsidRDefault="00961D8A" w:rsidP="00EB5BD3">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Refer</w:t>
      </w:r>
      <w:r w:rsidR="009C350A">
        <w:rPr>
          <w:rFonts w:ascii="Arial" w:hAnsi="Arial" w:cs="Arial"/>
          <w:sz w:val="24"/>
          <w:szCs w:val="24"/>
        </w:rPr>
        <w:t>ring</w:t>
      </w:r>
      <w:r>
        <w:rPr>
          <w:rFonts w:ascii="Arial" w:hAnsi="Arial" w:cs="Arial"/>
          <w:sz w:val="24"/>
          <w:szCs w:val="24"/>
        </w:rPr>
        <w:t xml:space="preserve"> students </w:t>
      </w:r>
      <w:r w:rsidR="00C14158">
        <w:rPr>
          <w:rFonts w:ascii="Arial" w:hAnsi="Arial" w:cs="Arial"/>
          <w:sz w:val="24"/>
          <w:szCs w:val="24"/>
        </w:rPr>
        <w:t>to relevant Professional Service teams where concerns and/or issues are raised that require specialist support and</w:t>
      </w:r>
      <w:r w:rsidR="00494F85">
        <w:rPr>
          <w:rFonts w:ascii="Arial" w:hAnsi="Arial" w:cs="Arial"/>
          <w:sz w:val="24"/>
          <w:szCs w:val="24"/>
        </w:rPr>
        <w:t>/or</w:t>
      </w:r>
      <w:r w:rsidR="00C14158">
        <w:rPr>
          <w:rFonts w:ascii="Arial" w:hAnsi="Arial" w:cs="Arial"/>
          <w:sz w:val="24"/>
          <w:szCs w:val="24"/>
        </w:rPr>
        <w:t xml:space="preserve"> intervention</w:t>
      </w:r>
      <w:r w:rsidR="00494F85">
        <w:rPr>
          <w:rFonts w:ascii="Arial" w:hAnsi="Arial" w:cs="Arial"/>
          <w:sz w:val="24"/>
          <w:szCs w:val="24"/>
        </w:rPr>
        <w:t>s</w:t>
      </w:r>
      <w:r w:rsidR="00DD5A7B">
        <w:rPr>
          <w:rFonts w:ascii="Arial" w:hAnsi="Arial" w:cs="Arial"/>
          <w:sz w:val="24"/>
          <w:szCs w:val="24"/>
        </w:rPr>
        <w:t>.</w:t>
      </w:r>
    </w:p>
    <w:p w14:paraId="7C79682A" w14:textId="3EE0CAD5" w:rsidR="00D2016E" w:rsidRPr="005365EC" w:rsidRDefault="00EB5BD3" w:rsidP="005365EC">
      <w:pPr>
        <w:pStyle w:val="ListParagraph"/>
        <w:numPr>
          <w:ilvl w:val="2"/>
          <w:numId w:val="43"/>
        </w:numPr>
        <w:spacing w:after="120"/>
        <w:ind w:left="1701" w:hanging="850"/>
        <w:contextualSpacing w:val="0"/>
        <w:rPr>
          <w:rFonts w:ascii="Arial" w:hAnsi="Arial" w:cs="Arial"/>
          <w:sz w:val="24"/>
          <w:szCs w:val="24"/>
        </w:rPr>
      </w:pPr>
      <w:r>
        <w:rPr>
          <w:rFonts w:ascii="Arial" w:hAnsi="Arial" w:cs="Arial"/>
          <w:sz w:val="24"/>
          <w:szCs w:val="24"/>
        </w:rPr>
        <w:t>Advis</w:t>
      </w:r>
      <w:r w:rsidR="009C350A">
        <w:rPr>
          <w:rFonts w:ascii="Arial" w:hAnsi="Arial" w:cs="Arial"/>
          <w:sz w:val="24"/>
          <w:szCs w:val="24"/>
        </w:rPr>
        <w:t>ing</w:t>
      </w:r>
      <w:r>
        <w:rPr>
          <w:rFonts w:ascii="Arial" w:hAnsi="Arial" w:cs="Arial"/>
          <w:sz w:val="24"/>
          <w:szCs w:val="24"/>
        </w:rPr>
        <w:t xml:space="preserve"> the </w:t>
      </w:r>
      <w:r w:rsidRPr="00AF119A">
        <w:rPr>
          <w:rFonts w:ascii="Arial" w:hAnsi="Arial" w:cs="Arial"/>
          <w:sz w:val="24"/>
          <w:szCs w:val="24"/>
        </w:rPr>
        <w:t xml:space="preserve">Student Engagement team of </w:t>
      </w:r>
      <w:r w:rsidRPr="00CB47D7">
        <w:rPr>
          <w:rFonts w:ascii="Arial" w:hAnsi="Arial" w:cs="Arial"/>
          <w:sz w:val="24"/>
          <w:szCs w:val="24"/>
        </w:rPr>
        <w:t xml:space="preserve">student absence when this is not </w:t>
      </w:r>
      <w:r>
        <w:rPr>
          <w:rFonts w:ascii="Arial" w:hAnsi="Arial" w:cs="Arial"/>
          <w:sz w:val="24"/>
          <w:szCs w:val="24"/>
        </w:rPr>
        <w:t xml:space="preserve">otherwise </w:t>
      </w:r>
      <w:r w:rsidRPr="00CB47D7">
        <w:rPr>
          <w:rFonts w:ascii="Arial" w:hAnsi="Arial" w:cs="Arial"/>
          <w:sz w:val="24"/>
          <w:szCs w:val="24"/>
        </w:rPr>
        <w:t>confirmed by electronic records.</w:t>
      </w:r>
      <w:r>
        <w:t xml:space="preserve">  </w:t>
      </w:r>
    </w:p>
    <w:p w14:paraId="12935235" w14:textId="258CF8B3" w:rsidR="00BE08A0" w:rsidRDefault="00393142" w:rsidP="005365EC">
      <w:pPr>
        <w:pStyle w:val="ListParagraph"/>
        <w:numPr>
          <w:ilvl w:val="1"/>
          <w:numId w:val="43"/>
        </w:numPr>
        <w:spacing w:after="120"/>
        <w:ind w:left="851" w:hanging="567"/>
        <w:contextualSpacing w:val="0"/>
        <w:rPr>
          <w:rFonts w:ascii="Arial" w:hAnsi="Arial" w:cs="Arial"/>
          <w:sz w:val="24"/>
          <w:szCs w:val="24"/>
        </w:rPr>
      </w:pPr>
      <w:r>
        <w:rPr>
          <w:rFonts w:ascii="Arial" w:hAnsi="Arial" w:cs="Arial"/>
          <w:sz w:val="24"/>
          <w:szCs w:val="24"/>
        </w:rPr>
        <w:t xml:space="preserve">Student Engagement staff are </w:t>
      </w:r>
      <w:r w:rsidR="009C350A">
        <w:rPr>
          <w:rFonts w:ascii="Arial" w:hAnsi="Arial" w:cs="Arial"/>
          <w:sz w:val="24"/>
          <w:szCs w:val="24"/>
        </w:rPr>
        <w:t>responsible for</w:t>
      </w:r>
      <w:r>
        <w:rPr>
          <w:rFonts w:ascii="Arial" w:hAnsi="Arial" w:cs="Arial"/>
          <w:sz w:val="24"/>
          <w:szCs w:val="24"/>
        </w:rPr>
        <w:t>:</w:t>
      </w:r>
    </w:p>
    <w:p w14:paraId="58BF1B0C" w14:textId="1EACD354" w:rsidR="00AA4784" w:rsidRDefault="00567D4E" w:rsidP="00FB14AB">
      <w:pPr>
        <w:pStyle w:val="ListParagraph"/>
        <w:numPr>
          <w:ilvl w:val="2"/>
          <w:numId w:val="43"/>
        </w:numPr>
        <w:spacing w:after="120"/>
        <w:ind w:left="1702" w:hanging="851"/>
        <w:contextualSpacing w:val="0"/>
        <w:rPr>
          <w:rFonts w:ascii="Arial" w:hAnsi="Arial" w:cs="Arial"/>
          <w:sz w:val="24"/>
          <w:szCs w:val="24"/>
        </w:rPr>
      </w:pPr>
      <w:r>
        <w:rPr>
          <w:rFonts w:ascii="Arial" w:hAnsi="Arial" w:cs="Arial"/>
          <w:sz w:val="24"/>
          <w:szCs w:val="24"/>
        </w:rPr>
        <w:t>Review</w:t>
      </w:r>
      <w:r w:rsidR="009C350A">
        <w:rPr>
          <w:rFonts w:ascii="Arial" w:hAnsi="Arial" w:cs="Arial"/>
          <w:sz w:val="24"/>
          <w:szCs w:val="24"/>
        </w:rPr>
        <w:t>ing</w:t>
      </w:r>
      <w:r>
        <w:rPr>
          <w:rFonts w:ascii="Arial" w:hAnsi="Arial" w:cs="Arial"/>
          <w:sz w:val="24"/>
          <w:szCs w:val="24"/>
        </w:rPr>
        <w:t xml:space="preserve"> attendance and engagement data to identify students </w:t>
      </w:r>
      <w:r w:rsidR="001E1196">
        <w:rPr>
          <w:rFonts w:ascii="Arial" w:hAnsi="Arial" w:cs="Arial"/>
          <w:sz w:val="24"/>
          <w:szCs w:val="24"/>
        </w:rPr>
        <w:t>‘</w:t>
      </w:r>
      <w:r>
        <w:rPr>
          <w:rFonts w:ascii="Arial" w:hAnsi="Arial" w:cs="Arial"/>
          <w:sz w:val="24"/>
          <w:szCs w:val="24"/>
        </w:rPr>
        <w:t>at risk</w:t>
      </w:r>
      <w:r w:rsidR="001E1196">
        <w:rPr>
          <w:rFonts w:ascii="Arial" w:hAnsi="Arial" w:cs="Arial"/>
          <w:sz w:val="24"/>
          <w:szCs w:val="24"/>
        </w:rPr>
        <w:t>’</w:t>
      </w:r>
      <w:r>
        <w:rPr>
          <w:rFonts w:ascii="Arial" w:hAnsi="Arial" w:cs="Arial"/>
          <w:sz w:val="24"/>
          <w:szCs w:val="24"/>
        </w:rPr>
        <w:t xml:space="preserve"> </w:t>
      </w:r>
      <w:r w:rsidR="00F70B5A">
        <w:rPr>
          <w:rFonts w:ascii="Arial" w:hAnsi="Arial" w:cs="Arial"/>
          <w:sz w:val="24"/>
          <w:szCs w:val="24"/>
        </w:rPr>
        <w:t>and otherwise not meeting the University’s expectation</w:t>
      </w:r>
      <w:r w:rsidR="00AA4784">
        <w:rPr>
          <w:rFonts w:ascii="Arial" w:hAnsi="Arial" w:cs="Arial"/>
          <w:sz w:val="24"/>
          <w:szCs w:val="24"/>
        </w:rPr>
        <w:t>s regarding attendance</w:t>
      </w:r>
      <w:r w:rsidR="00E23A66">
        <w:rPr>
          <w:rFonts w:ascii="Arial" w:hAnsi="Arial" w:cs="Arial"/>
          <w:sz w:val="24"/>
          <w:szCs w:val="24"/>
        </w:rPr>
        <w:t xml:space="preserve"> and engagement.</w:t>
      </w:r>
    </w:p>
    <w:p w14:paraId="6536E9A2" w14:textId="50E3E6BF" w:rsidR="001E1196" w:rsidRDefault="001E1196" w:rsidP="005365EC">
      <w:pPr>
        <w:pStyle w:val="ListParagraph"/>
        <w:numPr>
          <w:ilvl w:val="2"/>
          <w:numId w:val="43"/>
        </w:numPr>
        <w:spacing w:after="120"/>
        <w:ind w:left="1702" w:hanging="851"/>
        <w:contextualSpacing w:val="0"/>
        <w:rPr>
          <w:rFonts w:ascii="Arial" w:hAnsi="Arial" w:cs="Arial"/>
          <w:sz w:val="24"/>
          <w:szCs w:val="24"/>
        </w:rPr>
      </w:pPr>
      <w:r>
        <w:rPr>
          <w:rFonts w:ascii="Arial" w:hAnsi="Arial" w:cs="Arial"/>
          <w:sz w:val="24"/>
          <w:szCs w:val="24"/>
        </w:rPr>
        <w:t>Liaising with students identified as ‘at risk’</w:t>
      </w:r>
      <w:r w:rsidR="00E45554">
        <w:rPr>
          <w:rFonts w:ascii="Arial" w:hAnsi="Arial" w:cs="Arial"/>
          <w:sz w:val="24"/>
          <w:szCs w:val="24"/>
        </w:rPr>
        <w:t xml:space="preserve"> and taking appropriate actions to intervene and support. </w:t>
      </w:r>
    </w:p>
    <w:p w14:paraId="10382A00" w14:textId="2779CE85" w:rsidR="005E0421" w:rsidRDefault="005E0421" w:rsidP="00FB14AB">
      <w:pPr>
        <w:pStyle w:val="ListParagraph"/>
        <w:numPr>
          <w:ilvl w:val="2"/>
          <w:numId w:val="43"/>
        </w:numPr>
        <w:spacing w:after="120"/>
        <w:ind w:left="1702" w:hanging="851"/>
        <w:contextualSpacing w:val="0"/>
        <w:rPr>
          <w:rFonts w:ascii="Arial" w:hAnsi="Arial" w:cs="Arial"/>
          <w:sz w:val="24"/>
          <w:szCs w:val="24"/>
        </w:rPr>
      </w:pPr>
      <w:r>
        <w:rPr>
          <w:rFonts w:ascii="Arial" w:hAnsi="Arial" w:cs="Arial"/>
          <w:sz w:val="24"/>
          <w:szCs w:val="24"/>
        </w:rPr>
        <w:t xml:space="preserve">Liaising with academic leads and other stakeholders </w:t>
      </w:r>
      <w:r w:rsidR="00667A71">
        <w:rPr>
          <w:rFonts w:ascii="Arial" w:hAnsi="Arial" w:cs="Arial"/>
          <w:sz w:val="24"/>
          <w:szCs w:val="24"/>
        </w:rPr>
        <w:t xml:space="preserve">to develop a holistic understanding of student attendance and engagement across the university and </w:t>
      </w:r>
      <w:r w:rsidR="00C813E6">
        <w:rPr>
          <w:rFonts w:ascii="Arial" w:hAnsi="Arial" w:cs="Arial"/>
          <w:sz w:val="24"/>
          <w:szCs w:val="24"/>
        </w:rPr>
        <w:t>using these insights to inform future intervention strategies</w:t>
      </w:r>
      <w:r w:rsidR="004B6626">
        <w:rPr>
          <w:rFonts w:ascii="Arial" w:hAnsi="Arial" w:cs="Arial"/>
          <w:sz w:val="24"/>
          <w:szCs w:val="24"/>
        </w:rPr>
        <w:t xml:space="preserve"> and support</w:t>
      </w:r>
      <w:r w:rsidR="00C813E6">
        <w:rPr>
          <w:rFonts w:ascii="Arial" w:hAnsi="Arial" w:cs="Arial"/>
          <w:sz w:val="24"/>
          <w:szCs w:val="24"/>
        </w:rPr>
        <w:t xml:space="preserve">. </w:t>
      </w:r>
      <w:r>
        <w:rPr>
          <w:rFonts w:ascii="Arial" w:hAnsi="Arial" w:cs="Arial"/>
          <w:sz w:val="24"/>
          <w:szCs w:val="24"/>
        </w:rPr>
        <w:t xml:space="preserve"> </w:t>
      </w:r>
    </w:p>
    <w:p w14:paraId="1FBE1D3C" w14:textId="50415D3C" w:rsidR="00F45BFC" w:rsidRDefault="00F45BFC" w:rsidP="00F45BFC">
      <w:pPr>
        <w:pStyle w:val="ListParagraph"/>
        <w:numPr>
          <w:ilvl w:val="2"/>
          <w:numId w:val="43"/>
        </w:numPr>
        <w:spacing w:after="120"/>
        <w:ind w:left="1702" w:hanging="851"/>
        <w:contextualSpacing w:val="0"/>
        <w:rPr>
          <w:rFonts w:ascii="Arial" w:hAnsi="Arial" w:cs="Arial"/>
          <w:sz w:val="24"/>
          <w:szCs w:val="24"/>
        </w:rPr>
      </w:pPr>
      <w:r>
        <w:rPr>
          <w:rFonts w:ascii="Arial" w:hAnsi="Arial" w:cs="Arial"/>
          <w:sz w:val="24"/>
          <w:szCs w:val="24"/>
        </w:rPr>
        <w:t>Reviewing requests and notifications of self-reported absence</w:t>
      </w:r>
      <w:r w:rsidR="00AD098E">
        <w:rPr>
          <w:rFonts w:ascii="Arial" w:hAnsi="Arial" w:cs="Arial"/>
          <w:sz w:val="24"/>
          <w:szCs w:val="24"/>
        </w:rPr>
        <w:t>.</w:t>
      </w:r>
      <w:r>
        <w:rPr>
          <w:rFonts w:ascii="Arial" w:hAnsi="Arial" w:cs="Arial"/>
          <w:sz w:val="24"/>
          <w:szCs w:val="24"/>
        </w:rPr>
        <w:t xml:space="preserve"> </w:t>
      </w:r>
    </w:p>
    <w:p w14:paraId="3473F666" w14:textId="0812D8AD" w:rsidR="00393142" w:rsidRDefault="00CC2DB9" w:rsidP="00FB14AB">
      <w:pPr>
        <w:pStyle w:val="ListParagraph"/>
        <w:numPr>
          <w:ilvl w:val="2"/>
          <w:numId w:val="43"/>
        </w:numPr>
        <w:spacing w:after="120"/>
        <w:ind w:left="1702" w:hanging="851"/>
        <w:contextualSpacing w:val="0"/>
        <w:rPr>
          <w:rFonts w:ascii="Arial" w:hAnsi="Arial" w:cs="Arial"/>
          <w:sz w:val="24"/>
          <w:szCs w:val="24"/>
        </w:rPr>
      </w:pPr>
      <w:r>
        <w:rPr>
          <w:rFonts w:ascii="Arial" w:hAnsi="Arial" w:cs="Arial"/>
          <w:sz w:val="24"/>
          <w:szCs w:val="24"/>
        </w:rPr>
        <w:t>Enabling timely w</w:t>
      </w:r>
      <w:r w:rsidR="00B66B1A">
        <w:rPr>
          <w:rFonts w:ascii="Arial" w:hAnsi="Arial" w:cs="Arial"/>
          <w:sz w:val="24"/>
          <w:szCs w:val="24"/>
        </w:rPr>
        <w:t>ithdraw</w:t>
      </w:r>
      <w:r>
        <w:rPr>
          <w:rFonts w:ascii="Arial" w:hAnsi="Arial" w:cs="Arial"/>
          <w:sz w:val="24"/>
          <w:szCs w:val="24"/>
        </w:rPr>
        <w:t>al</w:t>
      </w:r>
      <w:r w:rsidR="00B66B1A">
        <w:rPr>
          <w:rFonts w:ascii="Arial" w:hAnsi="Arial" w:cs="Arial"/>
          <w:sz w:val="24"/>
          <w:szCs w:val="24"/>
        </w:rPr>
        <w:t xml:space="preserve"> </w:t>
      </w:r>
      <w:r>
        <w:rPr>
          <w:rFonts w:ascii="Arial" w:hAnsi="Arial" w:cs="Arial"/>
          <w:sz w:val="24"/>
          <w:szCs w:val="24"/>
        </w:rPr>
        <w:t xml:space="preserve">of </w:t>
      </w:r>
      <w:r w:rsidR="00B66B1A">
        <w:rPr>
          <w:rFonts w:ascii="Arial" w:hAnsi="Arial" w:cs="Arial"/>
          <w:sz w:val="24"/>
          <w:szCs w:val="24"/>
        </w:rPr>
        <w:t xml:space="preserve">students with </w:t>
      </w:r>
      <w:r w:rsidR="00F13E59">
        <w:rPr>
          <w:rFonts w:ascii="Arial" w:hAnsi="Arial" w:cs="Arial"/>
          <w:sz w:val="24"/>
          <w:szCs w:val="24"/>
        </w:rPr>
        <w:t>low attendance and engagement where there are no mitigating circumstances</w:t>
      </w:r>
      <w:r w:rsidR="00AD098E">
        <w:rPr>
          <w:rFonts w:ascii="Arial" w:hAnsi="Arial" w:cs="Arial"/>
          <w:sz w:val="24"/>
          <w:szCs w:val="24"/>
        </w:rPr>
        <w:t>.</w:t>
      </w:r>
      <w:r w:rsidR="00567D4E">
        <w:rPr>
          <w:rFonts w:ascii="Arial" w:hAnsi="Arial" w:cs="Arial"/>
          <w:sz w:val="24"/>
          <w:szCs w:val="24"/>
        </w:rPr>
        <w:t xml:space="preserve"> </w:t>
      </w:r>
    </w:p>
    <w:p w14:paraId="7FAA754D" w14:textId="510C41E2" w:rsidR="00964827" w:rsidRDefault="00964827" w:rsidP="005365EC">
      <w:pPr>
        <w:pStyle w:val="ListParagraph"/>
        <w:numPr>
          <w:ilvl w:val="2"/>
          <w:numId w:val="43"/>
        </w:numPr>
        <w:spacing w:after="120"/>
        <w:ind w:left="1702" w:hanging="851"/>
        <w:contextualSpacing w:val="0"/>
        <w:rPr>
          <w:rFonts w:ascii="Arial" w:hAnsi="Arial" w:cs="Arial"/>
          <w:sz w:val="24"/>
          <w:szCs w:val="24"/>
        </w:rPr>
      </w:pPr>
      <w:r>
        <w:rPr>
          <w:rFonts w:ascii="Arial" w:hAnsi="Arial" w:cs="Arial"/>
          <w:sz w:val="24"/>
          <w:szCs w:val="24"/>
        </w:rPr>
        <w:t xml:space="preserve">Maintaining up-to-date </w:t>
      </w:r>
      <w:r w:rsidR="007350F7">
        <w:rPr>
          <w:rFonts w:ascii="Arial" w:hAnsi="Arial" w:cs="Arial"/>
          <w:sz w:val="24"/>
          <w:szCs w:val="24"/>
        </w:rPr>
        <w:t xml:space="preserve">records of student attendance, reviews and interventions </w:t>
      </w:r>
      <w:r w:rsidR="00AD098E">
        <w:rPr>
          <w:rFonts w:ascii="Arial" w:hAnsi="Arial" w:cs="Arial"/>
          <w:sz w:val="24"/>
          <w:szCs w:val="24"/>
        </w:rPr>
        <w:t xml:space="preserve">where </w:t>
      </w:r>
      <w:r w:rsidR="007350F7">
        <w:rPr>
          <w:rFonts w:ascii="Arial" w:hAnsi="Arial" w:cs="Arial"/>
          <w:sz w:val="24"/>
          <w:szCs w:val="24"/>
        </w:rPr>
        <w:t xml:space="preserve">made. </w:t>
      </w:r>
    </w:p>
    <w:p w14:paraId="3560B61B" w14:textId="0B54A30E" w:rsidR="00D64140" w:rsidRPr="005E4D69" w:rsidRDefault="00AC2FDB" w:rsidP="00C24EEC">
      <w:pPr>
        <w:pStyle w:val="Heading1"/>
        <w:numPr>
          <w:ilvl w:val="0"/>
          <w:numId w:val="34"/>
        </w:numPr>
        <w:spacing w:after="120"/>
        <w:ind w:left="357" w:hanging="357"/>
        <w:rPr>
          <w:rFonts w:ascii="Arial" w:hAnsi="Arial" w:cs="Arial"/>
          <w:b/>
          <w:bCs/>
          <w:color w:val="auto"/>
          <w:sz w:val="28"/>
          <w:szCs w:val="28"/>
        </w:rPr>
      </w:pPr>
      <w:bookmarkStart w:id="197" w:name="_Toc209038185"/>
      <w:bookmarkStart w:id="198" w:name="_Toc209046933"/>
      <w:bookmarkStart w:id="199" w:name="_Toc209046994"/>
      <w:bookmarkStart w:id="200" w:name="_Toc209080040"/>
      <w:bookmarkStart w:id="201" w:name="_Toc209038186"/>
      <w:bookmarkStart w:id="202" w:name="_Toc209046934"/>
      <w:bookmarkStart w:id="203" w:name="_Toc209046995"/>
      <w:bookmarkStart w:id="204" w:name="_Toc209080041"/>
      <w:bookmarkStart w:id="205" w:name="_Toc209038187"/>
      <w:bookmarkStart w:id="206" w:name="_Toc209046935"/>
      <w:bookmarkStart w:id="207" w:name="_Toc209046996"/>
      <w:bookmarkStart w:id="208" w:name="_Toc209080042"/>
      <w:bookmarkStart w:id="209" w:name="_Toc209038188"/>
      <w:bookmarkStart w:id="210" w:name="_Toc209046936"/>
      <w:bookmarkStart w:id="211" w:name="_Toc209046997"/>
      <w:bookmarkStart w:id="212" w:name="_Toc209080043"/>
      <w:bookmarkStart w:id="213" w:name="_Toc209038189"/>
      <w:bookmarkStart w:id="214" w:name="_Toc209046937"/>
      <w:bookmarkStart w:id="215" w:name="_Toc209046998"/>
      <w:bookmarkStart w:id="216" w:name="_Toc209080044"/>
      <w:bookmarkStart w:id="217" w:name="_Toc209046938"/>
      <w:bookmarkStart w:id="218" w:name="_Toc209046999"/>
      <w:bookmarkStart w:id="219" w:name="_Toc209080045"/>
      <w:bookmarkStart w:id="220" w:name="_Toc209046939"/>
      <w:bookmarkStart w:id="221" w:name="_Toc209047000"/>
      <w:bookmarkStart w:id="222" w:name="_Toc209080046"/>
      <w:bookmarkStart w:id="223" w:name="_Toc209046940"/>
      <w:bookmarkStart w:id="224" w:name="_Toc209047001"/>
      <w:bookmarkStart w:id="225" w:name="_Toc209080047"/>
      <w:bookmarkStart w:id="226" w:name="_Toc209046941"/>
      <w:bookmarkStart w:id="227" w:name="_Toc209047002"/>
      <w:bookmarkStart w:id="228" w:name="_Toc209080048"/>
      <w:bookmarkStart w:id="229" w:name="_Toc209046942"/>
      <w:bookmarkStart w:id="230" w:name="_Toc209047003"/>
      <w:bookmarkStart w:id="231" w:name="_Toc209080049"/>
      <w:bookmarkStart w:id="232" w:name="_Toc209046943"/>
      <w:bookmarkStart w:id="233" w:name="_Toc209047004"/>
      <w:bookmarkStart w:id="234" w:name="_Toc209080050"/>
      <w:bookmarkStart w:id="235" w:name="_Toc209046944"/>
      <w:bookmarkStart w:id="236" w:name="_Toc209047005"/>
      <w:bookmarkStart w:id="237" w:name="_Toc209080051"/>
      <w:bookmarkStart w:id="238" w:name="_Toc209046945"/>
      <w:bookmarkStart w:id="239" w:name="_Toc209047006"/>
      <w:bookmarkStart w:id="240" w:name="_Toc209080052"/>
      <w:bookmarkStart w:id="241" w:name="_Toc209046946"/>
      <w:bookmarkStart w:id="242" w:name="_Toc209047007"/>
      <w:bookmarkStart w:id="243" w:name="_Toc209080053"/>
      <w:bookmarkStart w:id="244" w:name="_Toc209046947"/>
      <w:bookmarkStart w:id="245" w:name="_Toc209047008"/>
      <w:bookmarkStart w:id="246" w:name="_Toc209080054"/>
      <w:bookmarkStart w:id="247" w:name="_Toc209046948"/>
      <w:bookmarkStart w:id="248" w:name="_Toc209047009"/>
      <w:bookmarkStart w:id="249" w:name="_Toc209080055"/>
      <w:bookmarkStart w:id="250" w:name="_Toc209046949"/>
      <w:bookmarkStart w:id="251" w:name="_Toc209047010"/>
      <w:bookmarkStart w:id="252" w:name="_Toc209080056"/>
      <w:bookmarkStart w:id="253" w:name="_Toc209046950"/>
      <w:bookmarkStart w:id="254" w:name="_Toc209047011"/>
      <w:bookmarkStart w:id="255" w:name="_Toc209080057"/>
      <w:bookmarkStart w:id="256" w:name="_Toc209046951"/>
      <w:bookmarkStart w:id="257" w:name="_Toc209047012"/>
      <w:bookmarkStart w:id="258" w:name="_Toc209080058"/>
      <w:bookmarkStart w:id="259" w:name="_Toc209046952"/>
      <w:bookmarkStart w:id="260" w:name="_Toc209047013"/>
      <w:bookmarkStart w:id="261" w:name="_Toc209080059"/>
      <w:bookmarkStart w:id="262" w:name="_Toc209046953"/>
      <w:bookmarkStart w:id="263" w:name="_Toc209047014"/>
      <w:bookmarkStart w:id="264" w:name="_Toc209080060"/>
      <w:bookmarkStart w:id="265" w:name="_Toc209046954"/>
      <w:bookmarkStart w:id="266" w:name="_Toc209047015"/>
      <w:bookmarkStart w:id="267" w:name="_Toc209080061"/>
      <w:bookmarkStart w:id="268" w:name="_Toc209045775"/>
      <w:bookmarkStart w:id="269" w:name="_Toc209046955"/>
      <w:bookmarkStart w:id="270" w:name="_Toc209047016"/>
      <w:bookmarkStart w:id="271" w:name="_Toc209080062"/>
      <w:bookmarkStart w:id="272" w:name="_Toc209045776"/>
      <w:bookmarkStart w:id="273" w:name="_Toc209046956"/>
      <w:bookmarkStart w:id="274" w:name="_Toc209047017"/>
      <w:bookmarkStart w:id="275" w:name="_Toc209080063"/>
      <w:bookmarkStart w:id="276" w:name="_Toc209045777"/>
      <w:bookmarkStart w:id="277" w:name="_Toc209046957"/>
      <w:bookmarkStart w:id="278" w:name="_Toc209047018"/>
      <w:bookmarkStart w:id="279" w:name="_Toc209080064"/>
      <w:bookmarkStart w:id="280" w:name="_Toc209045778"/>
      <w:bookmarkStart w:id="281" w:name="_Toc209046958"/>
      <w:bookmarkStart w:id="282" w:name="_Toc209047019"/>
      <w:bookmarkStart w:id="283" w:name="_Toc209080065"/>
      <w:bookmarkStart w:id="284" w:name="_Toc174537715"/>
      <w:bookmarkStart w:id="285" w:name="_Toc174537716"/>
      <w:bookmarkStart w:id="286" w:name="_Toc174537717"/>
      <w:bookmarkStart w:id="287" w:name="_Toc174537718"/>
      <w:bookmarkStart w:id="288" w:name="_Toc174537719"/>
      <w:bookmarkStart w:id="289" w:name="_Toc174537720"/>
      <w:bookmarkStart w:id="290" w:name="_Toc174537721"/>
      <w:bookmarkStart w:id="291" w:name="_Toc174537722"/>
      <w:bookmarkStart w:id="292" w:name="_Toc174537723"/>
      <w:bookmarkStart w:id="293" w:name="_Toc174537724"/>
      <w:bookmarkStart w:id="294" w:name="_Toc174537725"/>
      <w:bookmarkStart w:id="295" w:name="_Toc174537726"/>
      <w:bookmarkStart w:id="296" w:name="_Toc20908006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Pr>
          <w:rFonts w:ascii="Arial" w:hAnsi="Arial" w:cs="Arial"/>
          <w:b/>
          <w:bCs/>
          <w:color w:val="auto"/>
          <w:sz w:val="28"/>
          <w:szCs w:val="28"/>
        </w:rPr>
        <w:t>How we support students who are not engaging with study</w:t>
      </w:r>
      <w:bookmarkEnd w:id="296"/>
    </w:p>
    <w:p w14:paraId="4575C7D8" w14:textId="3174EBD9" w:rsidR="00953DF5" w:rsidRPr="00C24EEC" w:rsidRDefault="00953DF5" w:rsidP="00C24EEC">
      <w:pPr>
        <w:pStyle w:val="ListParagraph"/>
        <w:numPr>
          <w:ilvl w:val="1"/>
          <w:numId w:val="34"/>
        </w:numPr>
        <w:spacing w:after="120"/>
        <w:ind w:left="851" w:hanging="567"/>
        <w:contextualSpacing w:val="0"/>
        <w:rPr>
          <w:rFonts w:ascii="Arial" w:hAnsi="Arial" w:cs="Arial"/>
          <w:sz w:val="24"/>
          <w:szCs w:val="24"/>
        </w:rPr>
      </w:pPr>
      <w:r w:rsidRPr="00C24EEC">
        <w:rPr>
          <w:rFonts w:ascii="Arial" w:hAnsi="Arial" w:cs="Arial"/>
          <w:sz w:val="24"/>
          <w:szCs w:val="24"/>
        </w:rPr>
        <w:t>The University contacts students who have attendance that indicates that they are struggling to engage with their studies, and these contacts are at specific points in each term as outlined in the Attendance and Engagement procedure. The purpose of these contacts is to check-in with students, and to discuss support options and action plans as appropriate to students’ circumstances</w:t>
      </w:r>
    </w:p>
    <w:p w14:paraId="676F56C1" w14:textId="66684837" w:rsidR="00D92C8D" w:rsidRPr="00D73EBC" w:rsidRDefault="00205870" w:rsidP="005365EC">
      <w:pPr>
        <w:pStyle w:val="ListParagraph"/>
        <w:numPr>
          <w:ilvl w:val="1"/>
          <w:numId w:val="34"/>
        </w:numPr>
        <w:spacing w:after="120"/>
        <w:ind w:left="851" w:hanging="567"/>
        <w:contextualSpacing w:val="0"/>
        <w:rPr>
          <w:rFonts w:ascii="Arial" w:hAnsi="Arial" w:cs="Arial"/>
          <w:sz w:val="24"/>
          <w:szCs w:val="24"/>
        </w:rPr>
      </w:pPr>
      <w:r w:rsidRPr="00D73EBC">
        <w:rPr>
          <w:rFonts w:ascii="Arial" w:hAnsi="Arial" w:cs="Arial"/>
          <w:sz w:val="24"/>
          <w:szCs w:val="24"/>
        </w:rPr>
        <w:t>Support staff contact</w:t>
      </w:r>
      <w:r w:rsidR="00F25745" w:rsidRPr="00D73EBC">
        <w:rPr>
          <w:rFonts w:ascii="Arial" w:hAnsi="Arial" w:cs="Arial"/>
          <w:sz w:val="24"/>
          <w:szCs w:val="24"/>
        </w:rPr>
        <w:t xml:space="preserve"> students </w:t>
      </w:r>
      <w:r w:rsidR="005F05B7" w:rsidRPr="00D73EBC">
        <w:rPr>
          <w:rFonts w:ascii="Arial" w:hAnsi="Arial" w:cs="Arial"/>
          <w:sz w:val="24"/>
          <w:szCs w:val="24"/>
        </w:rPr>
        <w:t xml:space="preserve">via </w:t>
      </w:r>
      <w:proofErr w:type="gramStart"/>
      <w:r w:rsidR="005F05B7" w:rsidRPr="00D73EBC">
        <w:rPr>
          <w:rFonts w:ascii="Arial" w:hAnsi="Arial" w:cs="Arial"/>
          <w:sz w:val="24"/>
          <w:szCs w:val="24"/>
        </w:rPr>
        <w:t>University</w:t>
      </w:r>
      <w:proofErr w:type="gramEnd"/>
      <w:r w:rsidR="005F05B7" w:rsidRPr="00D73EBC">
        <w:rPr>
          <w:rFonts w:ascii="Arial" w:hAnsi="Arial" w:cs="Arial"/>
          <w:sz w:val="24"/>
          <w:szCs w:val="24"/>
        </w:rPr>
        <w:t xml:space="preserve"> email account</w:t>
      </w:r>
      <w:r w:rsidR="004400CD" w:rsidRPr="00D73EBC">
        <w:rPr>
          <w:rFonts w:ascii="Arial" w:hAnsi="Arial" w:cs="Arial"/>
          <w:sz w:val="24"/>
          <w:szCs w:val="24"/>
        </w:rPr>
        <w:t>s</w:t>
      </w:r>
      <w:r w:rsidR="005F05B7" w:rsidRPr="00D73EBC">
        <w:rPr>
          <w:rFonts w:ascii="Arial" w:hAnsi="Arial" w:cs="Arial"/>
          <w:sz w:val="24"/>
          <w:szCs w:val="24"/>
        </w:rPr>
        <w:t xml:space="preserve"> as the primary form of </w:t>
      </w:r>
      <w:proofErr w:type="gramStart"/>
      <w:r w:rsidR="005F05B7" w:rsidRPr="00D73EBC">
        <w:rPr>
          <w:rFonts w:ascii="Arial" w:hAnsi="Arial" w:cs="Arial"/>
          <w:sz w:val="24"/>
          <w:szCs w:val="24"/>
        </w:rPr>
        <w:t>communication, and</w:t>
      </w:r>
      <w:proofErr w:type="gramEnd"/>
      <w:r w:rsidR="005F05B7" w:rsidRPr="00D73EBC">
        <w:rPr>
          <w:rFonts w:ascii="Arial" w:hAnsi="Arial" w:cs="Arial"/>
          <w:sz w:val="24"/>
          <w:szCs w:val="24"/>
        </w:rPr>
        <w:t xml:space="preserve"> may also </w:t>
      </w:r>
      <w:r w:rsidR="008642E0" w:rsidRPr="00D73EBC">
        <w:rPr>
          <w:rFonts w:ascii="Arial" w:hAnsi="Arial" w:cs="Arial"/>
          <w:sz w:val="24"/>
          <w:szCs w:val="24"/>
        </w:rPr>
        <w:t>contact students</w:t>
      </w:r>
      <w:r w:rsidR="005F05B7" w:rsidRPr="00D73EBC">
        <w:rPr>
          <w:rFonts w:ascii="Arial" w:hAnsi="Arial" w:cs="Arial"/>
          <w:sz w:val="24"/>
          <w:szCs w:val="24"/>
        </w:rPr>
        <w:t xml:space="preserve"> via phone call</w:t>
      </w:r>
      <w:r w:rsidR="00EB1D78" w:rsidRPr="00D73EBC">
        <w:rPr>
          <w:rFonts w:ascii="Arial" w:hAnsi="Arial" w:cs="Arial"/>
          <w:sz w:val="24"/>
          <w:szCs w:val="24"/>
        </w:rPr>
        <w:t xml:space="preserve"> and/or </w:t>
      </w:r>
      <w:r w:rsidR="005F05B7" w:rsidRPr="00D73EBC">
        <w:rPr>
          <w:rFonts w:ascii="Arial" w:hAnsi="Arial" w:cs="Arial"/>
          <w:sz w:val="24"/>
          <w:szCs w:val="24"/>
        </w:rPr>
        <w:t>text message</w:t>
      </w:r>
      <w:r w:rsidR="00EB1D78" w:rsidRPr="00D73EBC">
        <w:rPr>
          <w:rFonts w:ascii="Arial" w:hAnsi="Arial" w:cs="Arial"/>
          <w:sz w:val="24"/>
          <w:szCs w:val="24"/>
        </w:rPr>
        <w:t xml:space="preserve"> as appropriate.</w:t>
      </w:r>
    </w:p>
    <w:p w14:paraId="154407B0" w14:textId="497C4E1A" w:rsidR="00EB1D78" w:rsidRPr="00D73EBC" w:rsidRDefault="006758BF" w:rsidP="005365EC">
      <w:pPr>
        <w:pStyle w:val="ListParagraph"/>
        <w:numPr>
          <w:ilvl w:val="1"/>
          <w:numId w:val="34"/>
        </w:numPr>
        <w:spacing w:after="120"/>
        <w:ind w:left="851" w:hanging="567"/>
        <w:contextualSpacing w:val="0"/>
        <w:rPr>
          <w:rFonts w:ascii="Arial" w:hAnsi="Arial" w:cs="Arial"/>
          <w:sz w:val="24"/>
          <w:szCs w:val="24"/>
        </w:rPr>
      </w:pPr>
      <w:r w:rsidRPr="00D73EBC">
        <w:rPr>
          <w:rFonts w:ascii="Arial" w:hAnsi="Arial" w:cs="Arial"/>
          <w:sz w:val="24"/>
          <w:szCs w:val="24"/>
        </w:rPr>
        <w:t xml:space="preserve">As part of intervention, </w:t>
      </w:r>
      <w:r w:rsidR="006F6E40" w:rsidRPr="00D73EBC">
        <w:rPr>
          <w:rFonts w:ascii="Arial" w:hAnsi="Arial" w:cs="Arial"/>
          <w:sz w:val="24"/>
          <w:szCs w:val="24"/>
        </w:rPr>
        <w:t xml:space="preserve">Academic Advisors or appropriate support staff </w:t>
      </w:r>
      <w:r w:rsidR="00205870" w:rsidRPr="00D73EBC">
        <w:rPr>
          <w:rFonts w:ascii="Arial" w:hAnsi="Arial" w:cs="Arial"/>
          <w:sz w:val="24"/>
          <w:szCs w:val="24"/>
        </w:rPr>
        <w:t xml:space="preserve">are </w:t>
      </w:r>
      <w:r w:rsidR="006F6E40" w:rsidRPr="00D73EBC">
        <w:rPr>
          <w:rFonts w:ascii="Arial" w:hAnsi="Arial" w:cs="Arial"/>
          <w:sz w:val="24"/>
          <w:szCs w:val="24"/>
        </w:rPr>
        <w:t xml:space="preserve">available for </w:t>
      </w:r>
      <w:r w:rsidRPr="00D73EBC">
        <w:rPr>
          <w:rFonts w:ascii="Arial" w:hAnsi="Arial" w:cs="Arial"/>
          <w:sz w:val="24"/>
          <w:szCs w:val="24"/>
        </w:rPr>
        <w:t>s</w:t>
      </w:r>
      <w:r w:rsidR="00EB1D78" w:rsidRPr="00D73EBC">
        <w:rPr>
          <w:rFonts w:ascii="Arial" w:hAnsi="Arial" w:cs="Arial"/>
          <w:sz w:val="24"/>
          <w:szCs w:val="24"/>
        </w:rPr>
        <w:t xml:space="preserve">tudents </w:t>
      </w:r>
      <w:r w:rsidR="006F6E40" w:rsidRPr="00D73EBC">
        <w:rPr>
          <w:rFonts w:ascii="Arial" w:hAnsi="Arial" w:cs="Arial"/>
          <w:sz w:val="24"/>
          <w:szCs w:val="24"/>
        </w:rPr>
        <w:t>to</w:t>
      </w:r>
      <w:r w:rsidR="00FF1B7B" w:rsidRPr="00D73EBC">
        <w:rPr>
          <w:rFonts w:ascii="Arial" w:hAnsi="Arial" w:cs="Arial"/>
          <w:sz w:val="24"/>
          <w:szCs w:val="24"/>
        </w:rPr>
        <w:t xml:space="preserve"> meet with individually</w:t>
      </w:r>
      <w:r w:rsidR="00F25745" w:rsidRPr="00D73EBC">
        <w:rPr>
          <w:rFonts w:ascii="Arial" w:hAnsi="Arial" w:cs="Arial"/>
          <w:sz w:val="24"/>
          <w:szCs w:val="24"/>
        </w:rPr>
        <w:t xml:space="preserve"> to discuss support options and how to get back on track with their studies.</w:t>
      </w:r>
    </w:p>
    <w:p w14:paraId="1F33B432" w14:textId="3E74FFB0" w:rsidR="00205870" w:rsidRPr="00D73EBC" w:rsidRDefault="00F75C35" w:rsidP="005365EC">
      <w:pPr>
        <w:pStyle w:val="ListParagraph"/>
        <w:numPr>
          <w:ilvl w:val="1"/>
          <w:numId w:val="34"/>
        </w:numPr>
        <w:spacing w:after="120"/>
        <w:ind w:left="851" w:hanging="567"/>
        <w:contextualSpacing w:val="0"/>
        <w:rPr>
          <w:rFonts w:ascii="Segoe UI" w:eastAsia="Segoe UI" w:hAnsi="Segoe UI" w:cs="Segoe UI"/>
          <w:color w:val="333333"/>
          <w:sz w:val="18"/>
          <w:szCs w:val="18"/>
        </w:rPr>
      </w:pPr>
      <w:r w:rsidRPr="00D73EBC">
        <w:rPr>
          <w:rFonts w:ascii="Arial" w:hAnsi="Arial" w:cs="Arial"/>
          <w:sz w:val="24"/>
          <w:szCs w:val="24"/>
        </w:rPr>
        <w:t xml:space="preserve">For students who are struggling to engage with their studies and who </w:t>
      </w:r>
      <w:r w:rsidR="00BE5516" w:rsidRPr="00D73EBC">
        <w:rPr>
          <w:rFonts w:ascii="Arial" w:hAnsi="Arial" w:cs="Arial"/>
          <w:sz w:val="24"/>
          <w:szCs w:val="24"/>
        </w:rPr>
        <w:t xml:space="preserve">have a physical or mental health condition or disability that may </w:t>
      </w:r>
      <w:r w:rsidR="007E14E7" w:rsidRPr="00D73EBC">
        <w:rPr>
          <w:rFonts w:ascii="Arial" w:hAnsi="Arial" w:cs="Arial"/>
          <w:sz w:val="24"/>
          <w:szCs w:val="24"/>
        </w:rPr>
        <w:t xml:space="preserve">need additional support, </w:t>
      </w:r>
      <w:r w:rsidR="00955C06" w:rsidRPr="00D73EBC">
        <w:rPr>
          <w:rFonts w:ascii="Arial" w:hAnsi="Arial" w:cs="Arial"/>
          <w:sz w:val="24"/>
          <w:szCs w:val="24"/>
        </w:rPr>
        <w:t>they will be referred to Student Support and Wellbeing</w:t>
      </w:r>
      <w:r w:rsidR="00A51273" w:rsidRPr="00D73EBC">
        <w:rPr>
          <w:rFonts w:ascii="Arial" w:hAnsi="Arial" w:cs="Arial"/>
          <w:sz w:val="24"/>
          <w:szCs w:val="24"/>
        </w:rPr>
        <w:t xml:space="preserve"> (SSW). In some cases, SSW </w:t>
      </w:r>
      <w:r w:rsidR="007229FC" w:rsidRPr="00D73EBC">
        <w:rPr>
          <w:rFonts w:ascii="Arial" w:hAnsi="Arial" w:cs="Arial"/>
          <w:sz w:val="24"/>
          <w:szCs w:val="24"/>
        </w:rPr>
        <w:t xml:space="preserve">may </w:t>
      </w:r>
      <w:r w:rsidR="00457769" w:rsidRPr="00D73EBC">
        <w:rPr>
          <w:rFonts w:ascii="Arial" w:hAnsi="Arial" w:cs="Arial"/>
          <w:sz w:val="24"/>
          <w:szCs w:val="24"/>
        </w:rPr>
        <w:t xml:space="preserve">recommend </w:t>
      </w:r>
      <w:r w:rsidR="003031CB" w:rsidRPr="00D73EBC">
        <w:rPr>
          <w:rFonts w:ascii="Arial" w:hAnsi="Arial" w:cs="Arial"/>
          <w:sz w:val="24"/>
          <w:szCs w:val="24"/>
        </w:rPr>
        <w:t>that a student is supported via the Support to Study procedure</w:t>
      </w:r>
      <w:r w:rsidR="00A51273" w:rsidRPr="00D73EBC">
        <w:rPr>
          <w:rFonts w:ascii="Arial" w:hAnsi="Arial" w:cs="Arial"/>
          <w:sz w:val="24"/>
          <w:szCs w:val="24"/>
        </w:rPr>
        <w:t xml:space="preserve">, and </w:t>
      </w:r>
      <w:r w:rsidR="008E51BC" w:rsidRPr="00D73EBC">
        <w:rPr>
          <w:rFonts w:ascii="Arial" w:hAnsi="Arial" w:cs="Arial"/>
          <w:sz w:val="24"/>
          <w:szCs w:val="24"/>
        </w:rPr>
        <w:t>this will take precedence over</w:t>
      </w:r>
      <w:r w:rsidR="00FC785A" w:rsidRPr="00D73EBC">
        <w:rPr>
          <w:rFonts w:ascii="Arial" w:hAnsi="Arial" w:cs="Arial"/>
          <w:sz w:val="24"/>
          <w:szCs w:val="24"/>
        </w:rPr>
        <w:t xml:space="preserve"> the Attendance and Engagement procedure.</w:t>
      </w:r>
      <w:r w:rsidR="003031CB" w:rsidRPr="00D73EBC">
        <w:rPr>
          <w:rFonts w:ascii="Arial" w:hAnsi="Arial" w:cs="Arial"/>
          <w:sz w:val="24"/>
          <w:szCs w:val="24"/>
        </w:rPr>
        <w:t xml:space="preserve"> </w:t>
      </w:r>
    </w:p>
    <w:p w14:paraId="1AAB0DBD" w14:textId="1DC68C74" w:rsidR="00BE5EFB" w:rsidRDefault="00A2183E" w:rsidP="00CB511B">
      <w:pPr>
        <w:pStyle w:val="Heading1"/>
        <w:numPr>
          <w:ilvl w:val="0"/>
          <w:numId w:val="34"/>
        </w:numPr>
        <w:spacing w:after="120"/>
        <w:ind w:left="357" w:hanging="357"/>
        <w:rPr>
          <w:rFonts w:ascii="Arial" w:hAnsi="Arial" w:cs="Arial"/>
          <w:b/>
          <w:bCs/>
          <w:color w:val="000000" w:themeColor="text1"/>
          <w:sz w:val="28"/>
          <w:szCs w:val="28"/>
        </w:rPr>
      </w:pPr>
      <w:bookmarkStart w:id="297" w:name="_Toc209080067"/>
      <w:r w:rsidRPr="005E4D69">
        <w:rPr>
          <w:rFonts w:ascii="Arial" w:hAnsi="Arial" w:cs="Arial"/>
          <w:b/>
          <w:bCs/>
          <w:color w:val="000000" w:themeColor="text1"/>
          <w:sz w:val="28"/>
          <w:szCs w:val="28"/>
        </w:rPr>
        <w:t>What happens when students do not engage</w:t>
      </w:r>
      <w:r w:rsidR="00AC2FDB">
        <w:rPr>
          <w:rFonts w:ascii="Arial" w:hAnsi="Arial" w:cs="Arial"/>
          <w:b/>
          <w:bCs/>
          <w:color w:val="000000" w:themeColor="text1"/>
          <w:sz w:val="28"/>
          <w:szCs w:val="28"/>
        </w:rPr>
        <w:t xml:space="preserve"> with study</w:t>
      </w:r>
      <w:bookmarkEnd w:id="297"/>
    </w:p>
    <w:p w14:paraId="3F2CC7C5" w14:textId="29BF8619" w:rsidR="001962F5" w:rsidRPr="00D73EBC" w:rsidRDefault="009731DB" w:rsidP="00CB511B">
      <w:pPr>
        <w:pStyle w:val="ListParagraph"/>
        <w:numPr>
          <w:ilvl w:val="1"/>
          <w:numId w:val="34"/>
        </w:numPr>
        <w:spacing w:after="120" w:line="276" w:lineRule="auto"/>
        <w:ind w:left="851" w:hanging="567"/>
        <w:contextualSpacing w:val="0"/>
        <w:rPr>
          <w:rFonts w:ascii="Arial" w:hAnsi="Arial" w:cs="Arial"/>
          <w:b/>
          <w:bCs/>
          <w:sz w:val="24"/>
          <w:szCs w:val="24"/>
        </w:rPr>
      </w:pPr>
      <w:r w:rsidRPr="00D73EBC">
        <w:rPr>
          <w:rFonts w:ascii="Arial" w:hAnsi="Arial" w:cs="Arial"/>
          <w:sz w:val="24"/>
          <w:szCs w:val="24"/>
        </w:rPr>
        <w:t>For s</w:t>
      </w:r>
      <w:r w:rsidR="008E2992" w:rsidRPr="00D73EBC">
        <w:rPr>
          <w:rFonts w:ascii="Arial" w:hAnsi="Arial" w:cs="Arial"/>
          <w:sz w:val="24"/>
          <w:szCs w:val="24"/>
        </w:rPr>
        <w:t xml:space="preserve">tudents </w:t>
      </w:r>
      <w:r w:rsidR="009F0577" w:rsidRPr="00D73EBC">
        <w:rPr>
          <w:rFonts w:ascii="Arial" w:hAnsi="Arial" w:cs="Arial"/>
          <w:sz w:val="24"/>
          <w:szCs w:val="24"/>
        </w:rPr>
        <w:t xml:space="preserve">who </w:t>
      </w:r>
      <w:proofErr w:type="gramStart"/>
      <w:r w:rsidR="009F0577" w:rsidRPr="00D73EBC">
        <w:rPr>
          <w:rFonts w:ascii="Arial" w:hAnsi="Arial" w:cs="Arial"/>
          <w:sz w:val="24"/>
          <w:szCs w:val="24"/>
        </w:rPr>
        <w:t>are not able to</w:t>
      </w:r>
      <w:proofErr w:type="gramEnd"/>
      <w:r w:rsidR="00C90F29" w:rsidRPr="00D73EBC">
        <w:rPr>
          <w:rFonts w:ascii="Arial" w:hAnsi="Arial" w:cs="Arial"/>
          <w:sz w:val="24"/>
          <w:szCs w:val="24"/>
        </w:rPr>
        <w:t xml:space="preserve"> </w:t>
      </w:r>
      <w:r w:rsidR="009F0577" w:rsidRPr="00D73EBC">
        <w:rPr>
          <w:rFonts w:ascii="Arial" w:hAnsi="Arial" w:cs="Arial"/>
          <w:sz w:val="24"/>
          <w:szCs w:val="24"/>
        </w:rPr>
        <w:t>a</w:t>
      </w:r>
      <w:r w:rsidR="00BF7C2F" w:rsidRPr="00D73EBC">
        <w:rPr>
          <w:rFonts w:ascii="Arial" w:hAnsi="Arial" w:cs="Arial"/>
          <w:sz w:val="24"/>
          <w:szCs w:val="24"/>
        </w:rPr>
        <w:t>ttend and engage with their studies,</w:t>
      </w:r>
      <w:r w:rsidR="00C90F29" w:rsidRPr="00D73EBC">
        <w:rPr>
          <w:rFonts w:ascii="Arial" w:hAnsi="Arial" w:cs="Arial"/>
          <w:sz w:val="24"/>
          <w:szCs w:val="24"/>
        </w:rPr>
        <w:t xml:space="preserve"> </w:t>
      </w:r>
      <w:r w:rsidR="00FC785A" w:rsidRPr="00D73EBC">
        <w:rPr>
          <w:rFonts w:ascii="Arial" w:hAnsi="Arial" w:cs="Arial"/>
          <w:sz w:val="24"/>
          <w:szCs w:val="24"/>
        </w:rPr>
        <w:t xml:space="preserve">University support staff will discuss </w:t>
      </w:r>
      <w:r w:rsidR="00BE5EFB" w:rsidRPr="00D73EBC">
        <w:rPr>
          <w:rFonts w:ascii="Arial" w:hAnsi="Arial" w:cs="Arial"/>
          <w:sz w:val="24"/>
          <w:szCs w:val="24"/>
        </w:rPr>
        <w:t xml:space="preserve">with students </w:t>
      </w:r>
      <w:r w:rsidR="00FC785A" w:rsidRPr="00D73EBC">
        <w:rPr>
          <w:rFonts w:ascii="Arial" w:hAnsi="Arial" w:cs="Arial"/>
          <w:sz w:val="24"/>
          <w:szCs w:val="24"/>
        </w:rPr>
        <w:t>the option to intermit (</w:t>
      </w:r>
      <w:r w:rsidR="001962F5" w:rsidRPr="00D73EBC">
        <w:rPr>
          <w:rFonts w:ascii="Arial" w:hAnsi="Arial" w:cs="Arial"/>
          <w:sz w:val="24"/>
          <w:szCs w:val="24"/>
        </w:rPr>
        <w:t xml:space="preserve">which means taking a break from </w:t>
      </w:r>
      <w:proofErr w:type="gramStart"/>
      <w:r w:rsidR="001962F5" w:rsidRPr="00D73EBC">
        <w:rPr>
          <w:rFonts w:ascii="Arial" w:hAnsi="Arial" w:cs="Arial"/>
          <w:sz w:val="24"/>
          <w:szCs w:val="24"/>
        </w:rPr>
        <w:t>study, and</w:t>
      </w:r>
      <w:proofErr w:type="gramEnd"/>
      <w:r w:rsidR="001962F5" w:rsidRPr="00D73EBC">
        <w:rPr>
          <w:rFonts w:ascii="Arial" w:hAnsi="Arial" w:cs="Arial"/>
          <w:sz w:val="24"/>
          <w:szCs w:val="24"/>
        </w:rPr>
        <w:t xml:space="preserve"> re-starting the stage at the next opportunity – normally the next academic year). </w:t>
      </w:r>
    </w:p>
    <w:p w14:paraId="75A3B9B1" w14:textId="7A6CC226" w:rsidR="004A654A" w:rsidRPr="000B746E" w:rsidRDefault="001962F5" w:rsidP="000B746E">
      <w:pPr>
        <w:pStyle w:val="ListParagraph"/>
        <w:numPr>
          <w:ilvl w:val="1"/>
          <w:numId w:val="34"/>
        </w:numPr>
        <w:spacing w:after="120" w:line="276" w:lineRule="auto"/>
        <w:ind w:left="851" w:hanging="567"/>
        <w:contextualSpacing w:val="0"/>
        <w:rPr>
          <w:rFonts w:ascii="Arial" w:hAnsi="Arial" w:cs="Arial"/>
          <w:b/>
          <w:bCs/>
          <w:sz w:val="24"/>
          <w:szCs w:val="24"/>
        </w:rPr>
      </w:pPr>
      <w:r w:rsidRPr="00D73EBC">
        <w:rPr>
          <w:rFonts w:ascii="Arial" w:hAnsi="Arial" w:cs="Arial"/>
          <w:sz w:val="24"/>
          <w:szCs w:val="24"/>
        </w:rPr>
        <w:t xml:space="preserve">For </w:t>
      </w:r>
      <w:r w:rsidRPr="000B746E">
        <w:rPr>
          <w:rFonts w:ascii="Arial" w:hAnsi="Arial" w:cs="Arial"/>
          <w:sz w:val="24"/>
          <w:szCs w:val="24"/>
        </w:rPr>
        <w:t>students</w:t>
      </w:r>
      <w:r w:rsidR="00EF1A58" w:rsidRPr="000B746E">
        <w:rPr>
          <w:rFonts w:ascii="Arial" w:hAnsi="Arial" w:cs="Arial"/>
          <w:sz w:val="24"/>
          <w:szCs w:val="24"/>
        </w:rPr>
        <w:t xml:space="preserve"> who choose not to </w:t>
      </w:r>
      <w:proofErr w:type="gramStart"/>
      <w:r w:rsidR="00EF1A58" w:rsidRPr="000B746E">
        <w:rPr>
          <w:rFonts w:ascii="Arial" w:hAnsi="Arial" w:cs="Arial"/>
          <w:sz w:val="24"/>
          <w:szCs w:val="24"/>
        </w:rPr>
        <w:t>intermit, and</w:t>
      </w:r>
      <w:proofErr w:type="gramEnd"/>
      <w:r w:rsidR="00EF1A58" w:rsidRPr="000B746E">
        <w:rPr>
          <w:rFonts w:ascii="Arial" w:hAnsi="Arial" w:cs="Arial"/>
          <w:sz w:val="24"/>
          <w:szCs w:val="24"/>
        </w:rPr>
        <w:t xml:space="preserve"> have </w:t>
      </w:r>
      <w:r w:rsidR="004171C9" w:rsidRPr="000B746E">
        <w:rPr>
          <w:rFonts w:ascii="Arial" w:hAnsi="Arial" w:cs="Arial"/>
          <w:sz w:val="24"/>
          <w:szCs w:val="24"/>
        </w:rPr>
        <w:t>a pattern of on</w:t>
      </w:r>
      <w:r w:rsidR="00E327EE" w:rsidRPr="000B746E">
        <w:rPr>
          <w:rFonts w:ascii="Arial" w:hAnsi="Arial" w:cs="Arial"/>
          <w:sz w:val="24"/>
          <w:szCs w:val="24"/>
        </w:rPr>
        <w:t>going in-person attendance below the minimum threshold as explained in the Attendance and Engagement procedure,</w:t>
      </w:r>
      <w:r w:rsidRPr="000B746E">
        <w:rPr>
          <w:rFonts w:ascii="Arial" w:hAnsi="Arial" w:cs="Arial"/>
          <w:sz w:val="24"/>
          <w:szCs w:val="24"/>
        </w:rPr>
        <w:t xml:space="preserve"> </w:t>
      </w:r>
      <w:r w:rsidR="00C90F29" w:rsidRPr="000B746E">
        <w:rPr>
          <w:rFonts w:ascii="Arial" w:hAnsi="Arial" w:cs="Arial"/>
          <w:sz w:val="24"/>
          <w:szCs w:val="24"/>
        </w:rPr>
        <w:t>the University may</w:t>
      </w:r>
      <w:r w:rsidR="008E51BC" w:rsidRPr="000B746E">
        <w:rPr>
          <w:rFonts w:ascii="Arial" w:hAnsi="Arial" w:cs="Arial"/>
          <w:sz w:val="24"/>
          <w:szCs w:val="24"/>
        </w:rPr>
        <w:t xml:space="preserve"> </w:t>
      </w:r>
      <w:r w:rsidR="00C90F29" w:rsidRPr="000B746E">
        <w:rPr>
          <w:rFonts w:ascii="Arial" w:hAnsi="Arial" w:cs="Arial"/>
          <w:sz w:val="24"/>
          <w:szCs w:val="24"/>
        </w:rPr>
        <w:t xml:space="preserve">withdraw </w:t>
      </w:r>
      <w:r w:rsidR="009731DB" w:rsidRPr="000B746E">
        <w:rPr>
          <w:rFonts w:ascii="Arial" w:hAnsi="Arial" w:cs="Arial"/>
          <w:sz w:val="24"/>
          <w:szCs w:val="24"/>
        </w:rPr>
        <w:t>students</w:t>
      </w:r>
      <w:r w:rsidR="00C90F29" w:rsidRPr="000B746E">
        <w:rPr>
          <w:rFonts w:ascii="Arial" w:hAnsi="Arial" w:cs="Arial"/>
          <w:sz w:val="24"/>
          <w:szCs w:val="24"/>
        </w:rPr>
        <w:t xml:space="preserve"> from their studies</w:t>
      </w:r>
      <w:r w:rsidR="008E51BC" w:rsidRPr="000B746E">
        <w:rPr>
          <w:rFonts w:ascii="Arial" w:hAnsi="Arial" w:cs="Arial"/>
          <w:sz w:val="24"/>
          <w:szCs w:val="24"/>
        </w:rPr>
        <w:t>, as a last resort</w:t>
      </w:r>
      <w:r w:rsidR="00C90F29" w:rsidRPr="000B746E">
        <w:rPr>
          <w:rFonts w:ascii="Arial" w:hAnsi="Arial" w:cs="Arial"/>
          <w:sz w:val="24"/>
          <w:szCs w:val="24"/>
        </w:rPr>
        <w:t xml:space="preserve">. </w:t>
      </w:r>
      <w:r w:rsidR="004A654A" w:rsidRPr="000B746E">
        <w:rPr>
          <w:rFonts w:ascii="Arial" w:hAnsi="Arial" w:cs="Arial"/>
          <w:sz w:val="24"/>
          <w:szCs w:val="24"/>
        </w:rPr>
        <w:t xml:space="preserve">For </w:t>
      </w:r>
      <w:r w:rsidR="514ECB39" w:rsidRPr="000B746E">
        <w:rPr>
          <w:rFonts w:ascii="Arial" w:hAnsi="Arial" w:cs="Arial"/>
          <w:sz w:val="24"/>
          <w:szCs w:val="24"/>
        </w:rPr>
        <w:t xml:space="preserve">Student visa holders </w:t>
      </w:r>
      <w:r w:rsidR="004A654A" w:rsidRPr="000B746E">
        <w:rPr>
          <w:rFonts w:ascii="Arial" w:hAnsi="Arial" w:cs="Arial"/>
          <w:sz w:val="24"/>
          <w:szCs w:val="24"/>
        </w:rPr>
        <w:t xml:space="preserve">who are sponsored </w:t>
      </w:r>
      <w:r w:rsidR="714C0B9C" w:rsidRPr="000B746E">
        <w:rPr>
          <w:rFonts w:ascii="Arial" w:hAnsi="Arial" w:cs="Arial"/>
          <w:sz w:val="24"/>
          <w:szCs w:val="24"/>
        </w:rPr>
        <w:t xml:space="preserve">on the </w:t>
      </w:r>
      <w:proofErr w:type="gramStart"/>
      <w:r w:rsidR="714C0B9C" w:rsidRPr="000B746E">
        <w:rPr>
          <w:rFonts w:ascii="Arial" w:hAnsi="Arial" w:cs="Arial"/>
          <w:sz w:val="24"/>
          <w:szCs w:val="24"/>
        </w:rPr>
        <w:t>Student</w:t>
      </w:r>
      <w:proofErr w:type="gramEnd"/>
      <w:r w:rsidR="714C0B9C" w:rsidRPr="000B746E">
        <w:rPr>
          <w:rFonts w:ascii="Arial" w:hAnsi="Arial" w:cs="Arial"/>
          <w:sz w:val="24"/>
          <w:szCs w:val="24"/>
        </w:rPr>
        <w:t xml:space="preserve"> route </w:t>
      </w:r>
      <w:r w:rsidR="004A654A" w:rsidRPr="000B746E">
        <w:rPr>
          <w:rFonts w:ascii="Arial" w:hAnsi="Arial" w:cs="Arial"/>
          <w:sz w:val="24"/>
          <w:szCs w:val="24"/>
        </w:rPr>
        <w:t xml:space="preserve">by the University, this will also mean withdrawal of </w:t>
      </w:r>
      <w:r w:rsidR="6342C261" w:rsidRPr="000B746E">
        <w:rPr>
          <w:rFonts w:ascii="Arial" w:hAnsi="Arial" w:cs="Arial"/>
          <w:sz w:val="24"/>
          <w:szCs w:val="24"/>
        </w:rPr>
        <w:t xml:space="preserve">visa </w:t>
      </w:r>
      <w:r w:rsidR="004A654A" w:rsidRPr="000B746E">
        <w:rPr>
          <w:rFonts w:ascii="Arial" w:hAnsi="Arial" w:cs="Arial"/>
          <w:sz w:val="24"/>
          <w:szCs w:val="24"/>
        </w:rPr>
        <w:t xml:space="preserve">sponsorship. </w:t>
      </w:r>
    </w:p>
    <w:p w14:paraId="4B9CE7E9" w14:textId="5D2F46D5" w:rsidR="00C90F29" w:rsidRPr="000B746E" w:rsidRDefault="004A654A" w:rsidP="000B746E">
      <w:pPr>
        <w:pStyle w:val="ListParagraph"/>
        <w:numPr>
          <w:ilvl w:val="1"/>
          <w:numId w:val="34"/>
        </w:numPr>
        <w:spacing w:after="120" w:line="276" w:lineRule="auto"/>
        <w:ind w:left="851" w:hanging="567"/>
        <w:contextualSpacing w:val="0"/>
        <w:rPr>
          <w:rFonts w:ascii="Arial" w:hAnsi="Arial" w:cs="Arial"/>
          <w:b/>
          <w:bCs/>
          <w:sz w:val="24"/>
          <w:szCs w:val="24"/>
        </w:rPr>
      </w:pPr>
      <w:r w:rsidRPr="000B746E">
        <w:rPr>
          <w:rFonts w:ascii="Arial" w:hAnsi="Arial" w:cs="Arial"/>
          <w:sz w:val="24"/>
          <w:szCs w:val="24"/>
        </w:rPr>
        <w:t xml:space="preserve">Following withdrawal, the University will </w:t>
      </w:r>
      <w:r w:rsidR="007856DD" w:rsidRPr="000B746E">
        <w:rPr>
          <w:rFonts w:ascii="Arial" w:hAnsi="Arial" w:cs="Arial"/>
          <w:sz w:val="24"/>
          <w:szCs w:val="24"/>
        </w:rPr>
        <w:t>need to inform</w:t>
      </w:r>
      <w:r w:rsidR="00C90F29" w:rsidRPr="000B746E">
        <w:rPr>
          <w:rFonts w:ascii="Arial" w:hAnsi="Arial" w:cs="Arial"/>
          <w:sz w:val="24"/>
          <w:szCs w:val="24"/>
        </w:rPr>
        <w:t xml:space="preserve"> relevant external bodies, such as UK Visas and Immigration (UKVI)</w:t>
      </w:r>
      <w:r w:rsidR="00091FCB" w:rsidRPr="000B746E">
        <w:rPr>
          <w:rFonts w:ascii="Arial" w:hAnsi="Arial" w:cs="Arial"/>
          <w:sz w:val="24"/>
          <w:szCs w:val="24"/>
        </w:rPr>
        <w:t xml:space="preserve">, the </w:t>
      </w:r>
      <w:r w:rsidR="00C90F29" w:rsidRPr="000B746E">
        <w:rPr>
          <w:rFonts w:ascii="Arial" w:hAnsi="Arial" w:cs="Arial"/>
          <w:sz w:val="24"/>
          <w:szCs w:val="24"/>
        </w:rPr>
        <w:t>Student Loans Company (SLC) and other regulatory and funding bodies</w:t>
      </w:r>
      <w:r w:rsidR="00091FCB" w:rsidRPr="000B746E">
        <w:rPr>
          <w:rFonts w:ascii="Arial" w:hAnsi="Arial" w:cs="Arial"/>
          <w:sz w:val="24"/>
          <w:szCs w:val="24"/>
        </w:rPr>
        <w:t xml:space="preserve"> as required.</w:t>
      </w:r>
    </w:p>
    <w:p w14:paraId="5D79B2C7" w14:textId="5F60AD81" w:rsidR="00C90F29" w:rsidRPr="000B746E" w:rsidRDefault="4F1AE2AB" w:rsidP="000B746E">
      <w:pPr>
        <w:pStyle w:val="ListParagraph"/>
        <w:numPr>
          <w:ilvl w:val="1"/>
          <w:numId w:val="34"/>
        </w:numPr>
        <w:spacing w:after="120" w:line="276" w:lineRule="auto"/>
        <w:ind w:left="851" w:hanging="567"/>
        <w:contextualSpacing w:val="0"/>
        <w:rPr>
          <w:rFonts w:ascii="Arial" w:hAnsi="Arial" w:cs="Arial"/>
          <w:b/>
          <w:bCs/>
          <w:sz w:val="24"/>
          <w:szCs w:val="24"/>
        </w:rPr>
      </w:pPr>
      <w:r w:rsidRPr="000B746E">
        <w:rPr>
          <w:rFonts w:ascii="Arial" w:hAnsi="Arial" w:cs="Arial"/>
          <w:sz w:val="24"/>
          <w:szCs w:val="24"/>
        </w:rPr>
        <w:t>The last date of a student’s attendance will be recorded as the last date at which the student is confirmed to have attended a</w:t>
      </w:r>
      <w:r w:rsidR="002F76D4" w:rsidRPr="000B746E">
        <w:rPr>
          <w:rFonts w:ascii="Arial" w:hAnsi="Arial" w:cs="Arial"/>
          <w:sz w:val="24"/>
          <w:szCs w:val="24"/>
        </w:rPr>
        <w:t xml:space="preserve"> timetabled</w:t>
      </w:r>
      <w:r w:rsidR="00733830" w:rsidRPr="000B746E">
        <w:rPr>
          <w:rFonts w:ascii="Arial" w:hAnsi="Arial" w:cs="Arial"/>
          <w:sz w:val="24"/>
          <w:szCs w:val="24"/>
        </w:rPr>
        <w:t xml:space="preserve"> element of teaching or assessment in-person or synchronously online</w:t>
      </w:r>
      <w:r w:rsidR="00F3713E" w:rsidRPr="000B746E">
        <w:rPr>
          <w:rFonts w:ascii="Arial" w:hAnsi="Arial" w:cs="Arial"/>
          <w:sz w:val="24"/>
          <w:szCs w:val="24"/>
        </w:rPr>
        <w:t xml:space="preserve"> for</w:t>
      </w:r>
      <w:r w:rsidRPr="000B746E">
        <w:rPr>
          <w:rFonts w:ascii="Arial" w:hAnsi="Arial" w:cs="Arial"/>
          <w:sz w:val="24"/>
          <w:szCs w:val="24"/>
        </w:rPr>
        <w:t xml:space="preserve"> their course.</w:t>
      </w:r>
    </w:p>
    <w:p w14:paraId="20CC7408" w14:textId="4EAD8F0D" w:rsidR="00C90F29" w:rsidRPr="000B746E" w:rsidRDefault="4F1AE2AB" w:rsidP="000B746E">
      <w:pPr>
        <w:pStyle w:val="ListParagraph"/>
        <w:numPr>
          <w:ilvl w:val="1"/>
          <w:numId w:val="34"/>
        </w:numPr>
        <w:spacing w:after="120" w:line="276" w:lineRule="auto"/>
        <w:ind w:left="851" w:hanging="567"/>
        <w:contextualSpacing w:val="0"/>
        <w:rPr>
          <w:rFonts w:ascii="Arial" w:hAnsi="Arial" w:cs="Arial"/>
          <w:b/>
          <w:bCs/>
          <w:sz w:val="24"/>
          <w:szCs w:val="24"/>
        </w:rPr>
      </w:pPr>
      <w:r w:rsidRPr="000B746E">
        <w:rPr>
          <w:rFonts w:ascii="Arial" w:hAnsi="Arial" w:cs="Arial"/>
          <w:sz w:val="24"/>
          <w:szCs w:val="24"/>
        </w:rPr>
        <w:t xml:space="preserve">Students at risk of being withdrawn </w:t>
      </w:r>
      <w:r w:rsidR="00FA23CF" w:rsidRPr="000B746E">
        <w:rPr>
          <w:rFonts w:ascii="Arial" w:hAnsi="Arial" w:cs="Arial"/>
          <w:sz w:val="24"/>
          <w:szCs w:val="24"/>
        </w:rPr>
        <w:t>are</w:t>
      </w:r>
      <w:r w:rsidRPr="000B746E">
        <w:rPr>
          <w:rFonts w:ascii="Arial" w:hAnsi="Arial" w:cs="Arial"/>
          <w:sz w:val="24"/>
          <w:szCs w:val="24"/>
        </w:rPr>
        <w:t xml:space="preserve"> strongly</w:t>
      </w:r>
      <w:r w:rsidR="00C41C97" w:rsidRPr="000B746E">
        <w:rPr>
          <w:rFonts w:ascii="Arial" w:hAnsi="Arial" w:cs="Arial"/>
          <w:sz w:val="24"/>
          <w:szCs w:val="24"/>
        </w:rPr>
        <w:t xml:space="preserve"> advised to contact the </w:t>
      </w:r>
      <w:hyperlink r:id="rId17" w:tgtFrame="_blank" w:history="1">
        <w:r w:rsidR="00C41C97" w:rsidRPr="000B746E">
          <w:rPr>
            <w:rFonts w:ascii="Arial" w:hAnsi="Arial" w:cs="Arial"/>
            <w:color w:val="2F5496" w:themeColor="accent1" w:themeShade="BF"/>
            <w:sz w:val="24"/>
            <w:szCs w:val="24"/>
            <w:u w:val="single"/>
          </w:rPr>
          <w:t>Kent Union Advice Service</w:t>
        </w:r>
      </w:hyperlink>
      <w:r w:rsidR="00C41C97" w:rsidRPr="000B746E">
        <w:rPr>
          <w:rFonts w:ascii="Arial" w:hAnsi="Arial" w:cs="Arial"/>
          <w:color w:val="2F5496" w:themeColor="accent1" w:themeShade="BF"/>
          <w:sz w:val="24"/>
          <w:szCs w:val="24"/>
          <w:u w:val="single"/>
        </w:rPr>
        <w:t xml:space="preserve"> (Canterbury)</w:t>
      </w:r>
      <w:r w:rsidR="00C41C97" w:rsidRPr="000B746E">
        <w:rPr>
          <w:rFonts w:ascii="Arial" w:hAnsi="Arial" w:cs="Arial"/>
          <w:sz w:val="24"/>
          <w:szCs w:val="24"/>
        </w:rPr>
        <w:t xml:space="preserve"> or </w:t>
      </w:r>
      <w:hyperlink r:id="rId18" w:tgtFrame="_blank" w:history="1">
        <w:r w:rsidR="00C41C97" w:rsidRPr="000B746E">
          <w:rPr>
            <w:rFonts w:ascii="Arial" w:hAnsi="Arial" w:cs="Arial"/>
            <w:color w:val="2F5496" w:themeColor="accent1" w:themeShade="BF"/>
            <w:sz w:val="24"/>
            <w:szCs w:val="24"/>
            <w:u w:val="single"/>
          </w:rPr>
          <w:t>The Hub Advice Centre</w:t>
        </w:r>
      </w:hyperlink>
      <w:r w:rsidR="00C41C97" w:rsidRPr="000B746E">
        <w:rPr>
          <w:rFonts w:ascii="Arial" w:hAnsi="Arial" w:cs="Arial"/>
          <w:color w:val="2F5496" w:themeColor="accent1" w:themeShade="BF"/>
          <w:sz w:val="24"/>
          <w:szCs w:val="24"/>
          <w:u w:val="single"/>
        </w:rPr>
        <w:t xml:space="preserve"> (Medway)</w:t>
      </w:r>
      <w:r w:rsidR="00C41C97" w:rsidRPr="000B746E">
        <w:rPr>
          <w:rFonts w:ascii="Arial" w:hAnsi="Arial" w:cs="Arial"/>
          <w:sz w:val="24"/>
          <w:szCs w:val="24"/>
        </w:rPr>
        <w:t xml:space="preserve"> for any questions regarding finance or visa implications of intermission or withdrawal</w:t>
      </w:r>
      <w:r w:rsidRPr="000B746E">
        <w:rPr>
          <w:rFonts w:ascii="Arial" w:hAnsi="Arial" w:cs="Arial"/>
          <w:sz w:val="24"/>
          <w:szCs w:val="24"/>
        </w:rPr>
        <w:t xml:space="preserve">. </w:t>
      </w:r>
      <w:r w:rsidR="00071D97" w:rsidRPr="000B746E">
        <w:rPr>
          <w:rFonts w:ascii="Arial" w:hAnsi="Arial" w:cs="Arial"/>
          <w:sz w:val="24"/>
          <w:szCs w:val="24"/>
        </w:rPr>
        <w:t xml:space="preserve">It is important to note that </w:t>
      </w:r>
      <w:r w:rsidR="00A16E5B" w:rsidRPr="000B746E">
        <w:rPr>
          <w:rFonts w:ascii="Arial" w:hAnsi="Arial" w:cs="Arial"/>
          <w:sz w:val="24"/>
          <w:szCs w:val="24"/>
        </w:rPr>
        <w:t>if withdrawn, it is the student</w:t>
      </w:r>
      <w:r w:rsidR="004C3238" w:rsidRPr="000B746E">
        <w:rPr>
          <w:rFonts w:ascii="Arial" w:hAnsi="Arial" w:cs="Arial"/>
          <w:sz w:val="24"/>
          <w:szCs w:val="24"/>
        </w:rPr>
        <w:t>'s responsibility</w:t>
      </w:r>
      <w:r w:rsidR="00FA23CF" w:rsidRPr="000B746E">
        <w:rPr>
          <w:rFonts w:ascii="Arial" w:hAnsi="Arial" w:cs="Arial"/>
          <w:sz w:val="24"/>
          <w:szCs w:val="24"/>
        </w:rPr>
        <w:t xml:space="preserve"> </w:t>
      </w:r>
      <w:r w:rsidR="004C3238" w:rsidRPr="000B746E">
        <w:rPr>
          <w:rFonts w:ascii="Arial" w:hAnsi="Arial" w:cs="Arial"/>
          <w:sz w:val="24"/>
          <w:szCs w:val="24"/>
        </w:rPr>
        <w:t xml:space="preserve">to </w:t>
      </w:r>
      <w:r w:rsidR="00FA23CF" w:rsidRPr="000B746E">
        <w:rPr>
          <w:rFonts w:ascii="Arial" w:hAnsi="Arial" w:cs="Arial"/>
          <w:sz w:val="24"/>
          <w:szCs w:val="24"/>
        </w:rPr>
        <w:t xml:space="preserve">immediately </w:t>
      </w:r>
      <w:r w:rsidR="004C3238" w:rsidRPr="000B746E">
        <w:rPr>
          <w:rFonts w:ascii="Arial" w:hAnsi="Arial" w:cs="Arial"/>
          <w:sz w:val="24"/>
          <w:szCs w:val="24"/>
        </w:rPr>
        <w:t>repay any overpayment of student funding received</w:t>
      </w:r>
      <w:r w:rsidR="00FA23CF" w:rsidRPr="000B746E">
        <w:rPr>
          <w:rFonts w:ascii="Arial" w:hAnsi="Arial" w:cs="Arial"/>
          <w:sz w:val="24"/>
          <w:szCs w:val="24"/>
        </w:rPr>
        <w:t xml:space="preserve"> (where applicable)</w:t>
      </w:r>
      <w:r w:rsidR="004C3238" w:rsidRPr="000B746E">
        <w:rPr>
          <w:rFonts w:ascii="Arial" w:hAnsi="Arial" w:cs="Arial"/>
          <w:sz w:val="24"/>
          <w:szCs w:val="24"/>
        </w:rPr>
        <w:t>.</w:t>
      </w:r>
    </w:p>
    <w:p w14:paraId="73DC9027" w14:textId="7355CB66" w:rsidR="000F0B04" w:rsidRDefault="00935DEF" w:rsidP="00115F25">
      <w:pPr>
        <w:pStyle w:val="Heading1"/>
        <w:numPr>
          <w:ilvl w:val="0"/>
          <w:numId w:val="34"/>
        </w:numPr>
        <w:spacing w:after="120"/>
        <w:ind w:left="142" w:hanging="74"/>
        <w:rPr>
          <w:rFonts w:ascii="Arial" w:hAnsi="Arial" w:cs="Arial"/>
          <w:b/>
          <w:bCs/>
          <w:color w:val="auto"/>
          <w:sz w:val="28"/>
          <w:szCs w:val="28"/>
        </w:rPr>
      </w:pPr>
      <w:bookmarkStart w:id="298" w:name="_Toc209080068"/>
      <w:r w:rsidRPr="2605B63E">
        <w:rPr>
          <w:rFonts w:ascii="Arial" w:hAnsi="Arial" w:cs="Arial"/>
          <w:b/>
          <w:bCs/>
          <w:color w:val="auto"/>
          <w:sz w:val="28"/>
          <w:szCs w:val="28"/>
        </w:rPr>
        <w:t xml:space="preserve">Review of withdrawal </w:t>
      </w:r>
      <w:r w:rsidR="005607D4" w:rsidRPr="2605B63E">
        <w:rPr>
          <w:rFonts w:ascii="Arial" w:hAnsi="Arial" w:cs="Arial"/>
          <w:b/>
          <w:bCs/>
          <w:color w:val="auto"/>
          <w:sz w:val="28"/>
          <w:szCs w:val="28"/>
        </w:rPr>
        <w:t>decision</w:t>
      </w:r>
      <w:bookmarkEnd w:id="298"/>
    </w:p>
    <w:p w14:paraId="7E9FC69A" w14:textId="0192912F" w:rsidR="00641777" w:rsidRPr="003C4428" w:rsidRDefault="00935DEF" w:rsidP="00641777">
      <w:pPr>
        <w:pStyle w:val="ListParagraph"/>
        <w:numPr>
          <w:ilvl w:val="1"/>
          <w:numId w:val="34"/>
        </w:numPr>
        <w:spacing w:after="120"/>
        <w:ind w:left="850" w:hanging="566"/>
        <w:contextualSpacing w:val="0"/>
        <w:rPr>
          <w:rFonts w:ascii="Arial" w:hAnsi="Arial" w:cs="Arial"/>
          <w:b/>
          <w:bCs/>
          <w:sz w:val="24"/>
          <w:szCs w:val="24"/>
        </w:rPr>
      </w:pPr>
      <w:r w:rsidRPr="00A35A02">
        <w:rPr>
          <w:rFonts w:ascii="Arial" w:hAnsi="Arial" w:cs="Arial"/>
          <w:sz w:val="24"/>
          <w:szCs w:val="24"/>
          <w:lang w:val="en-US"/>
        </w:rPr>
        <w:t xml:space="preserve">Students </w:t>
      </w:r>
      <w:r w:rsidR="00901070" w:rsidRPr="00A35A02">
        <w:rPr>
          <w:rFonts w:ascii="Arial" w:hAnsi="Arial" w:cs="Arial"/>
          <w:sz w:val="24"/>
          <w:szCs w:val="24"/>
          <w:lang w:val="en-US"/>
        </w:rPr>
        <w:t xml:space="preserve">who receive </w:t>
      </w:r>
      <w:r w:rsidR="2771CD72" w:rsidRPr="00A35A02">
        <w:rPr>
          <w:rFonts w:ascii="Arial" w:hAnsi="Arial" w:cs="Arial"/>
          <w:sz w:val="24"/>
          <w:szCs w:val="24"/>
          <w:lang w:val="en-US"/>
        </w:rPr>
        <w:t xml:space="preserve">notification of </w:t>
      </w:r>
      <w:r w:rsidR="00901070" w:rsidRPr="00A35A02">
        <w:rPr>
          <w:rFonts w:ascii="Arial" w:hAnsi="Arial" w:cs="Arial"/>
          <w:sz w:val="24"/>
          <w:szCs w:val="24"/>
          <w:lang w:val="en-US"/>
        </w:rPr>
        <w:t xml:space="preserve">Withdrawal </w:t>
      </w:r>
      <w:r w:rsidRPr="00A35A02">
        <w:rPr>
          <w:rFonts w:ascii="Arial" w:hAnsi="Arial" w:cs="Arial"/>
          <w:sz w:val="24"/>
          <w:szCs w:val="24"/>
          <w:lang w:val="en-US"/>
        </w:rPr>
        <w:t xml:space="preserve">have the right to submit </w:t>
      </w:r>
      <w:r w:rsidR="00161E5B" w:rsidRPr="00A35A02">
        <w:rPr>
          <w:rFonts w:ascii="Arial" w:hAnsi="Arial" w:cs="Arial"/>
          <w:sz w:val="24"/>
          <w:szCs w:val="24"/>
          <w:lang w:val="en-US"/>
        </w:rPr>
        <w:t>a</w:t>
      </w:r>
      <w:r w:rsidR="5B2BD10F" w:rsidRPr="00A35A02">
        <w:rPr>
          <w:rFonts w:ascii="Arial" w:hAnsi="Arial" w:cs="Arial"/>
          <w:sz w:val="24"/>
          <w:szCs w:val="24"/>
          <w:lang w:val="en-US"/>
        </w:rPr>
        <w:t xml:space="preserve"> review of a withdrawal </w:t>
      </w:r>
      <w:r w:rsidR="5B2BD10F" w:rsidRPr="003C4428">
        <w:rPr>
          <w:rFonts w:ascii="Arial" w:hAnsi="Arial" w:cs="Arial"/>
          <w:sz w:val="24"/>
          <w:szCs w:val="24"/>
          <w:lang w:val="en-US"/>
        </w:rPr>
        <w:t>decision</w:t>
      </w:r>
      <w:r w:rsidR="002D5A20" w:rsidRPr="003C4428">
        <w:rPr>
          <w:rFonts w:ascii="Arial" w:hAnsi="Arial" w:cs="Arial"/>
          <w:sz w:val="24"/>
          <w:szCs w:val="24"/>
          <w:lang w:val="en-US"/>
        </w:rPr>
        <w:t xml:space="preserve"> </w:t>
      </w:r>
      <w:r w:rsidR="00514DF9" w:rsidRPr="00FB2E19">
        <w:rPr>
          <w:rFonts w:ascii="Arial" w:hAnsi="Arial" w:cs="Arial"/>
          <w:sz w:val="24"/>
          <w:szCs w:val="24"/>
        </w:rPr>
        <w:t xml:space="preserve">if one or more of the following criteria apply: </w:t>
      </w:r>
    </w:p>
    <w:p w14:paraId="092036DD" w14:textId="1BAF1C33" w:rsidR="003C4428" w:rsidRDefault="003C4428" w:rsidP="000D0DFB">
      <w:pPr>
        <w:pStyle w:val="ListParagraph"/>
        <w:numPr>
          <w:ilvl w:val="2"/>
          <w:numId w:val="34"/>
        </w:numPr>
        <w:spacing w:after="120"/>
        <w:ind w:left="1701" w:hanging="850"/>
        <w:contextualSpacing w:val="0"/>
        <w:rPr>
          <w:rFonts w:ascii="Arial" w:hAnsi="Arial" w:cs="Arial"/>
          <w:sz w:val="24"/>
          <w:szCs w:val="24"/>
        </w:rPr>
      </w:pPr>
      <w:r w:rsidRPr="003C4428">
        <w:rPr>
          <w:rFonts w:ascii="Arial" w:hAnsi="Arial" w:cs="Arial"/>
          <w:sz w:val="24"/>
          <w:szCs w:val="24"/>
        </w:rPr>
        <w:t xml:space="preserve">If there has been a procedural error or other irregularity </w:t>
      </w:r>
      <w:r w:rsidR="007F0BDD">
        <w:rPr>
          <w:rFonts w:ascii="Arial" w:hAnsi="Arial" w:cs="Arial"/>
          <w:sz w:val="24"/>
          <w:szCs w:val="24"/>
        </w:rPr>
        <w:t>in applying the Attendance and Engagement Proc</w:t>
      </w:r>
      <w:r w:rsidR="00D73041">
        <w:rPr>
          <w:rFonts w:ascii="Arial" w:hAnsi="Arial" w:cs="Arial"/>
          <w:sz w:val="24"/>
          <w:szCs w:val="24"/>
        </w:rPr>
        <w:t>e</w:t>
      </w:r>
      <w:r w:rsidR="007F0BDD">
        <w:rPr>
          <w:rFonts w:ascii="Arial" w:hAnsi="Arial" w:cs="Arial"/>
          <w:sz w:val="24"/>
          <w:szCs w:val="24"/>
        </w:rPr>
        <w:t>dure</w:t>
      </w:r>
    </w:p>
    <w:p w14:paraId="10F076B6" w14:textId="3683FBF1" w:rsidR="00D73041" w:rsidRPr="00A8531E" w:rsidRDefault="00D73041" w:rsidP="000D0DFB">
      <w:pPr>
        <w:pStyle w:val="ListParagraph"/>
        <w:spacing w:after="120"/>
        <w:ind w:left="1701"/>
        <w:contextualSpacing w:val="0"/>
        <w:rPr>
          <w:rFonts w:ascii="Arial" w:hAnsi="Arial" w:cs="Arial"/>
          <w:b/>
          <w:bCs/>
          <w:sz w:val="24"/>
          <w:szCs w:val="24"/>
        </w:rPr>
      </w:pPr>
      <w:r w:rsidRPr="00A8531E">
        <w:rPr>
          <w:rFonts w:ascii="Arial" w:hAnsi="Arial" w:cs="Arial"/>
          <w:b/>
          <w:bCs/>
          <w:sz w:val="24"/>
          <w:szCs w:val="24"/>
        </w:rPr>
        <w:t>and/or</w:t>
      </w:r>
    </w:p>
    <w:p w14:paraId="0FB73167" w14:textId="503EB69D" w:rsidR="007F0BDD" w:rsidRPr="003C4428" w:rsidRDefault="007F0BDD" w:rsidP="000D0DFB">
      <w:pPr>
        <w:pStyle w:val="ListParagraph"/>
        <w:numPr>
          <w:ilvl w:val="2"/>
          <w:numId w:val="34"/>
        </w:numPr>
        <w:spacing w:after="120"/>
        <w:ind w:left="1701" w:hanging="850"/>
        <w:contextualSpacing w:val="0"/>
        <w:rPr>
          <w:rFonts w:ascii="Arial" w:hAnsi="Arial" w:cs="Arial"/>
          <w:sz w:val="24"/>
          <w:szCs w:val="24"/>
        </w:rPr>
      </w:pPr>
      <w:r>
        <w:rPr>
          <w:rFonts w:ascii="Arial" w:hAnsi="Arial" w:cs="Arial"/>
          <w:sz w:val="24"/>
          <w:szCs w:val="24"/>
        </w:rPr>
        <w:t xml:space="preserve">If there is new evidence that the student could not provide before the withdrawal outcome </w:t>
      </w:r>
      <w:r w:rsidR="00D73041">
        <w:rPr>
          <w:rFonts w:ascii="Arial" w:hAnsi="Arial" w:cs="Arial"/>
          <w:sz w:val="24"/>
          <w:szCs w:val="24"/>
        </w:rPr>
        <w:t>agreed, which could have affected the outcome of the decision</w:t>
      </w:r>
    </w:p>
    <w:p w14:paraId="3B2965CE" w14:textId="6ED85BBD" w:rsidR="00F34562" w:rsidRPr="00A35A02" w:rsidRDefault="5B2BD10F" w:rsidP="00517777">
      <w:pPr>
        <w:pStyle w:val="ListParagraph"/>
        <w:numPr>
          <w:ilvl w:val="1"/>
          <w:numId w:val="34"/>
        </w:numPr>
        <w:spacing w:after="120"/>
        <w:ind w:left="850" w:hanging="566"/>
        <w:contextualSpacing w:val="0"/>
        <w:rPr>
          <w:rFonts w:ascii="Arial" w:hAnsi="Arial" w:cs="Arial"/>
          <w:b/>
          <w:bCs/>
          <w:sz w:val="32"/>
          <w:szCs w:val="32"/>
        </w:rPr>
      </w:pPr>
      <w:r w:rsidRPr="00A35A02">
        <w:rPr>
          <w:rFonts w:ascii="Arial" w:hAnsi="Arial" w:cs="Arial"/>
          <w:sz w:val="24"/>
          <w:szCs w:val="24"/>
        </w:rPr>
        <w:t xml:space="preserve">The Review of a withdrawal decision should be submitted via the </w:t>
      </w:r>
      <w:r w:rsidR="009033DF" w:rsidRPr="00A35A02">
        <w:rPr>
          <w:rFonts w:ascii="Arial" w:hAnsi="Arial" w:cs="Arial"/>
          <w:sz w:val="24"/>
          <w:szCs w:val="24"/>
        </w:rPr>
        <w:t>Review of Withdrawal for Non-Attendance Form</w:t>
      </w:r>
      <w:r w:rsidR="008565D7" w:rsidRPr="00A35A02">
        <w:rPr>
          <w:rFonts w:ascii="Arial" w:hAnsi="Arial" w:cs="Arial"/>
          <w:sz w:val="24"/>
          <w:szCs w:val="24"/>
        </w:rPr>
        <w:t xml:space="preserve"> </w:t>
      </w:r>
      <w:r w:rsidR="139E1E84" w:rsidRPr="00A35A02">
        <w:rPr>
          <w:rFonts w:ascii="Arial" w:hAnsi="Arial" w:cs="Arial"/>
          <w:sz w:val="24"/>
          <w:szCs w:val="24"/>
        </w:rPr>
        <w:t xml:space="preserve">within </w:t>
      </w:r>
      <w:r w:rsidR="00F60E7A" w:rsidRPr="00A35A02">
        <w:rPr>
          <w:rFonts w:ascii="Arial" w:hAnsi="Arial" w:cs="Arial"/>
          <w:sz w:val="24"/>
          <w:szCs w:val="24"/>
        </w:rPr>
        <w:t>seven (</w:t>
      </w:r>
      <w:r w:rsidR="139E1E84" w:rsidRPr="00A35A02">
        <w:rPr>
          <w:rFonts w:ascii="Arial" w:hAnsi="Arial" w:cs="Arial"/>
          <w:sz w:val="24"/>
          <w:szCs w:val="24"/>
        </w:rPr>
        <w:t>7</w:t>
      </w:r>
      <w:r w:rsidR="00F60E7A" w:rsidRPr="00A35A02">
        <w:rPr>
          <w:rFonts w:ascii="Arial" w:hAnsi="Arial" w:cs="Arial"/>
          <w:sz w:val="24"/>
          <w:szCs w:val="24"/>
        </w:rPr>
        <w:t>)</w:t>
      </w:r>
      <w:r w:rsidR="139E1E84" w:rsidRPr="00A35A02">
        <w:rPr>
          <w:rFonts w:ascii="Arial" w:hAnsi="Arial" w:cs="Arial"/>
          <w:sz w:val="24"/>
          <w:szCs w:val="24"/>
        </w:rPr>
        <w:t xml:space="preserve"> Calendar days of notification of withdrawal and meet th</w:t>
      </w:r>
      <w:r w:rsidR="2228320B" w:rsidRPr="00A35A02">
        <w:rPr>
          <w:rFonts w:ascii="Arial" w:hAnsi="Arial" w:cs="Arial"/>
          <w:sz w:val="24"/>
          <w:szCs w:val="24"/>
        </w:rPr>
        <w:t xml:space="preserve">e grounds for review as set out in </w:t>
      </w:r>
      <w:r w:rsidR="2EAD0451" w:rsidRPr="00A35A02">
        <w:rPr>
          <w:rFonts w:ascii="Arial" w:hAnsi="Arial" w:cs="Arial"/>
          <w:sz w:val="24"/>
          <w:szCs w:val="24"/>
        </w:rPr>
        <w:t>the Attendance</w:t>
      </w:r>
      <w:r w:rsidR="2228320B" w:rsidRPr="00A35A02">
        <w:rPr>
          <w:rFonts w:ascii="Arial" w:hAnsi="Arial" w:cs="Arial"/>
          <w:sz w:val="24"/>
          <w:szCs w:val="24"/>
        </w:rPr>
        <w:t xml:space="preserve"> and Engagement </w:t>
      </w:r>
      <w:r w:rsidR="15AE8281" w:rsidRPr="00A35A02">
        <w:rPr>
          <w:rFonts w:ascii="Arial" w:hAnsi="Arial" w:cs="Arial"/>
          <w:sz w:val="24"/>
          <w:szCs w:val="24"/>
        </w:rPr>
        <w:t xml:space="preserve">Procedure. </w:t>
      </w:r>
    </w:p>
    <w:p w14:paraId="2E0BD44A" w14:textId="19EBC016" w:rsidR="139E1E84" w:rsidRPr="00A35A02" w:rsidRDefault="58EA4407" w:rsidP="00517777">
      <w:pPr>
        <w:pStyle w:val="ListParagraph"/>
        <w:numPr>
          <w:ilvl w:val="1"/>
          <w:numId w:val="34"/>
        </w:numPr>
        <w:spacing w:after="120"/>
        <w:ind w:left="850" w:hanging="566"/>
        <w:contextualSpacing w:val="0"/>
        <w:rPr>
          <w:b/>
          <w:bCs/>
          <w:sz w:val="28"/>
          <w:szCs w:val="28"/>
        </w:rPr>
      </w:pPr>
      <w:r w:rsidRPr="00A35A02">
        <w:rPr>
          <w:rFonts w:ascii="Arial" w:hAnsi="Arial" w:cs="Arial"/>
          <w:sz w:val="24"/>
          <w:szCs w:val="24"/>
        </w:rPr>
        <w:t xml:space="preserve">The Review of withdrawal for non-attendance form will be considered by the </w:t>
      </w:r>
      <w:r w:rsidR="373B42D2" w:rsidRPr="00A35A02">
        <w:rPr>
          <w:rFonts w:ascii="Arial" w:hAnsi="Arial" w:cs="Arial"/>
          <w:sz w:val="24"/>
          <w:szCs w:val="24"/>
        </w:rPr>
        <w:t>Director of Student Life (or nominee</w:t>
      </w:r>
      <w:proofErr w:type="gramStart"/>
      <w:r w:rsidR="373B42D2" w:rsidRPr="00A35A02">
        <w:rPr>
          <w:rFonts w:ascii="Arial" w:hAnsi="Arial" w:cs="Arial"/>
          <w:sz w:val="24"/>
          <w:szCs w:val="24"/>
        </w:rPr>
        <w:t>)</w:t>
      </w:r>
      <w:proofErr w:type="gramEnd"/>
      <w:r w:rsidR="373B42D2" w:rsidRPr="00A35A02">
        <w:rPr>
          <w:rFonts w:ascii="Arial" w:hAnsi="Arial" w:cs="Arial"/>
          <w:sz w:val="24"/>
          <w:szCs w:val="24"/>
        </w:rPr>
        <w:t xml:space="preserve"> and an </w:t>
      </w:r>
      <w:r w:rsidR="373B42D2" w:rsidRPr="00AF5B47">
        <w:rPr>
          <w:rFonts w:ascii="Arial" w:hAnsi="Arial" w:cs="Arial"/>
          <w:sz w:val="24"/>
          <w:szCs w:val="24"/>
        </w:rPr>
        <w:t xml:space="preserve">outcome will be provided to the student within </w:t>
      </w:r>
      <w:r w:rsidR="00F60E7A" w:rsidRPr="00AF5B47">
        <w:rPr>
          <w:rFonts w:ascii="Arial" w:hAnsi="Arial" w:cs="Arial"/>
          <w:sz w:val="24"/>
          <w:szCs w:val="24"/>
        </w:rPr>
        <w:t>seven (</w:t>
      </w:r>
      <w:r w:rsidR="373B42D2" w:rsidRPr="00AF5B47">
        <w:rPr>
          <w:rFonts w:ascii="Arial" w:hAnsi="Arial" w:cs="Arial"/>
          <w:sz w:val="24"/>
          <w:szCs w:val="24"/>
        </w:rPr>
        <w:t>7</w:t>
      </w:r>
      <w:r w:rsidR="00F60E7A" w:rsidRPr="00AF5B47">
        <w:rPr>
          <w:rFonts w:ascii="Arial" w:hAnsi="Arial" w:cs="Arial"/>
          <w:sz w:val="24"/>
          <w:szCs w:val="24"/>
        </w:rPr>
        <w:t>)</w:t>
      </w:r>
      <w:r w:rsidR="373B42D2" w:rsidRPr="00AF5B47">
        <w:rPr>
          <w:rFonts w:ascii="Arial" w:hAnsi="Arial" w:cs="Arial"/>
          <w:sz w:val="24"/>
          <w:szCs w:val="24"/>
        </w:rPr>
        <w:t xml:space="preserve"> Calendar days. Th</w:t>
      </w:r>
      <w:r w:rsidR="7498A50C" w:rsidRPr="00AF5B47">
        <w:rPr>
          <w:rFonts w:ascii="Arial" w:hAnsi="Arial" w:cs="Arial"/>
          <w:sz w:val="24"/>
          <w:szCs w:val="24"/>
        </w:rPr>
        <w:t>e</w:t>
      </w:r>
      <w:r w:rsidR="373B42D2" w:rsidRPr="00AF5B47">
        <w:rPr>
          <w:rFonts w:ascii="Arial" w:hAnsi="Arial" w:cs="Arial"/>
          <w:sz w:val="24"/>
          <w:szCs w:val="24"/>
        </w:rPr>
        <w:t xml:space="preserve"> decision of the Director of Student Life (or nominee) is final and there is no further </w:t>
      </w:r>
      <w:r w:rsidR="3A904172" w:rsidRPr="00AF5B47">
        <w:rPr>
          <w:rFonts w:ascii="Arial" w:hAnsi="Arial" w:cs="Arial"/>
          <w:sz w:val="24"/>
          <w:szCs w:val="24"/>
        </w:rPr>
        <w:t>right</w:t>
      </w:r>
      <w:r w:rsidR="373B42D2" w:rsidRPr="00AF5B47">
        <w:rPr>
          <w:rFonts w:ascii="Arial" w:hAnsi="Arial" w:cs="Arial"/>
          <w:sz w:val="24"/>
          <w:szCs w:val="24"/>
        </w:rPr>
        <w:t xml:space="preserve"> of </w:t>
      </w:r>
      <w:r w:rsidR="00F60E7A" w:rsidRPr="00AF5B47">
        <w:rPr>
          <w:rFonts w:ascii="Arial" w:hAnsi="Arial" w:cs="Arial"/>
          <w:sz w:val="24"/>
          <w:szCs w:val="24"/>
        </w:rPr>
        <w:t>review</w:t>
      </w:r>
      <w:r w:rsidR="373B42D2" w:rsidRPr="00AF5B47">
        <w:rPr>
          <w:rFonts w:ascii="Arial" w:hAnsi="Arial" w:cs="Arial"/>
          <w:sz w:val="24"/>
          <w:szCs w:val="24"/>
        </w:rPr>
        <w:t>.</w:t>
      </w:r>
      <w:r w:rsidR="373B42D2" w:rsidRPr="00242406">
        <w:t xml:space="preserve"> </w:t>
      </w:r>
    </w:p>
    <w:bookmarkStart w:id="299" w:name="_Toc208957457"/>
    <w:bookmarkStart w:id="300" w:name="_Toc208957495"/>
    <w:bookmarkStart w:id="301" w:name="_Toc208957602"/>
    <w:bookmarkStart w:id="302" w:name="_Toc208957803"/>
    <w:bookmarkStart w:id="303" w:name="_Toc208958115"/>
    <w:bookmarkStart w:id="304" w:name="_Toc208960608"/>
    <w:bookmarkStart w:id="305" w:name="_Toc208961494"/>
    <w:bookmarkStart w:id="306" w:name="_Toc209038194"/>
    <w:bookmarkStart w:id="307" w:name="_Toc209045782"/>
    <w:bookmarkStart w:id="308" w:name="_Toc209046965"/>
    <w:bookmarkStart w:id="309" w:name="_Toc209047023"/>
    <w:bookmarkStart w:id="310" w:name="_Toc209080069"/>
    <w:bookmarkStart w:id="311" w:name="_Toc208957458"/>
    <w:bookmarkStart w:id="312" w:name="_Toc208957496"/>
    <w:bookmarkStart w:id="313" w:name="_Toc208957603"/>
    <w:bookmarkStart w:id="314" w:name="_Toc208957804"/>
    <w:bookmarkStart w:id="315" w:name="_Toc208958116"/>
    <w:bookmarkStart w:id="316" w:name="_Toc208960609"/>
    <w:bookmarkStart w:id="317" w:name="_Toc208961495"/>
    <w:bookmarkStart w:id="318" w:name="_Toc209038195"/>
    <w:bookmarkStart w:id="319" w:name="_Toc209045783"/>
    <w:bookmarkStart w:id="320" w:name="_Toc209046966"/>
    <w:bookmarkStart w:id="321" w:name="_Toc209047024"/>
    <w:bookmarkStart w:id="322" w:name="_Toc209080070"/>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14:paraId="4E364470" w14:textId="7DA67B67" w:rsidR="00C90F29" w:rsidRPr="00E36377" w:rsidRDefault="008565D7" w:rsidP="00FF13CF">
      <w:pPr>
        <w:pStyle w:val="Heading1"/>
        <w:numPr>
          <w:ilvl w:val="0"/>
          <w:numId w:val="34"/>
        </w:numPr>
        <w:spacing w:after="120"/>
        <w:ind w:left="357" w:hanging="357"/>
        <w:rPr>
          <w:rFonts w:ascii="Arial" w:hAnsi="Arial" w:cs="Arial"/>
          <w:b/>
          <w:bCs/>
          <w:color w:val="auto"/>
          <w:sz w:val="28"/>
          <w:szCs w:val="28"/>
        </w:rPr>
      </w:pPr>
      <w:r w:rsidRPr="2605B63E">
        <w:rPr>
          <w:rFonts w:ascii="Arial" w:hAnsi="Arial" w:cs="Arial"/>
          <w:sz w:val="24"/>
          <w:szCs w:val="24"/>
        </w:rPr>
        <w:fldChar w:fldCharType="begin"/>
      </w:r>
      <w:r w:rsidRPr="2605B63E">
        <w:rPr>
          <w:rFonts w:ascii="Arial" w:hAnsi="Arial" w:cs="Arial"/>
          <w:sz w:val="24"/>
          <w:szCs w:val="24"/>
        </w:rPr>
        <w:instrText>HYPERLINK "https://student.kent.ac.uk/support/student-complaints"</w:instrText>
      </w:r>
      <w:r w:rsidRPr="2605B63E">
        <w:rPr>
          <w:rFonts w:ascii="Arial" w:hAnsi="Arial" w:cs="Arial"/>
          <w:sz w:val="24"/>
          <w:szCs w:val="24"/>
        </w:rPr>
      </w:r>
      <w:r w:rsidRPr="2605B63E">
        <w:rPr>
          <w:rFonts w:ascii="Arial" w:hAnsi="Arial" w:cs="Arial"/>
          <w:sz w:val="24"/>
          <w:szCs w:val="24"/>
        </w:rPr>
        <w:fldChar w:fldCharType="separate"/>
      </w:r>
      <w:r w:rsidRPr="2605B63E">
        <w:rPr>
          <w:rFonts w:ascii="Arial" w:hAnsi="Arial" w:cs="Arial"/>
          <w:sz w:val="24"/>
          <w:szCs w:val="24"/>
        </w:rPr>
        <w:fldChar w:fldCharType="end"/>
      </w:r>
      <w:bookmarkStart w:id="323" w:name="_Toc208957459"/>
      <w:bookmarkStart w:id="324" w:name="_Toc208957497"/>
      <w:bookmarkStart w:id="325" w:name="_Toc208957604"/>
      <w:bookmarkStart w:id="326" w:name="_Toc208957805"/>
      <w:bookmarkStart w:id="327" w:name="_Toc208958117"/>
      <w:bookmarkStart w:id="328" w:name="_Toc208960610"/>
      <w:bookmarkStart w:id="329" w:name="_Toc208961496"/>
      <w:bookmarkStart w:id="330" w:name="_Toc209038196"/>
      <w:bookmarkStart w:id="331" w:name="_Toc209045784"/>
      <w:bookmarkStart w:id="332" w:name="_Toc209046967"/>
      <w:bookmarkStart w:id="333" w:name="_Toc209047025"/>
      <w:bookmarkStart w:id="334" w:name="_Toc209080071"/>
      <w:bookmarkStart w:id="335" w:name="_Toc209080072"/>
      <w:bookmarkEnd w:id="323"/>
      <w:bookmarkEnd w:id="324"/>
      <w:bookmarkEnd w:id="325"/>
      <w:bookmarkEnd w:id="326"/>
      <w:bookmarkEnd w:id="327"/>
      <w:bookmarkEnd w:id="328"/>
      <w:bookmarkEnd w:id="329"/>
      <w:bookmarkEnd w:id="330"/>
      <w:bookmarkEnd w:id="331"/>
      <w:bookmarkEnd w:id="332"/>
      <w:bookmarkEnd w:id="333"/>
      <w:bookmarkEnd w:id="334"/>
      <w:r w:rsidR="00C90F29" w:rsidRPr="00E36377">
        <w:rPr>
          <w:rFonts w:ascii="Arial" w:hAnsi="Arial" w:cs="Arial"/>
          <w:b/>
          <w:bCs/>
          <w:color w:val="auto"/>
          <w:sz w:val="28"/>
          <w:szCs w:val="28"/>
        </w:rPr>
        <w:t>Meeting External Requirements</w:t>
      </w:r>
      <w:bookmarkEnd w:id="335"/>
    </w:p>
    <w:p w14:paraId="751D7AB0" w14:textId="77777777" w:rsidR="009D6C98" w:rsidRDefault="00C90F29" w:rsidP="00115F25">
      <w:pPr>
        <w:spacing w:after="120"/>
        <w:rPr>
          <w:rFonts w:ascii="Arial" w:hAnsi="Arial" w:cs="Arial"/>
          <w:sz w:val="24"/>
          <w:szCs w:val="24"/>
        </w:rPr>
      </w:pPr>
      <w:r w:rsidRPr="00030262">
        <w:rPr>
          <w:rFonts w:ascii="Arial" w:hAnsi="Arial" w:cs="Arial"/>
          <w:sz w:val="24"/>
          <w:szCs w:val="24"/>
        </w:rPr>
        <w:t xml:space="preserve">There are some external bodies that stipulate attendance and/or engagement requirements as a condition of visas, sponsorship, or degree accreditation. </w:t>
      </w:r>
      <w:r w:rsidR="001B13FC" w:rsidRPr="00030262">
        <w:rPr>
          <w:rFonts w:ascii="Arial" w:hAnsi="Arial" w:cs="Arial"/>
          <w:sz w:val="24"/>
          <w:szCs w:val="24"/>
        </w:rPr>
        <w:t xml:space="preserve">In these cases, if external bodies have different attendance or engagement requirements than the University, then the student will be required to meet whichever threshold of attendance and/or engagement is higher. </w:t>
      </w:r>
    </w:p>
    <w:p w14:paraId="73938F4E" w14:textId="59A6F54D" w:rsidR="00C90F29" w:rsidRPr="00030262" w:rsidRDefault="00C90F29" w:rsidP="00115F25">
      <w:pPr>
        <w:spacing w:after="120"/>
        <w:rPr>
          <w:rFonts w:ascii="Arial" w:hAnsi="Arial" w:cs="Arial"/>
          <w:sz w:val="24"/>
          <w:szCs w:val="24"/>
        </w:rPr>
      </w:pPr>
      <w:r w:rsidRPr="00030262">
        <w:rPr>
          <w:rFonts w:ascii="Arial" w:hAnsi="Arial" w:cs="Arial"/>
          <w:sz w:val="24"/>
          <w:szCs w:val="24"/>
        </w:rPr>
        <w:t>Where this is the case, the University</w:t>
      </w:r>
      <w:r w:rsidR="00551AF6" w:rsidRPr="00030262">
        <w:rPr>
          <w:rFonts w:ascii="Arial" w:hAnsi="Arial" w:cs="Arial"/>
          <w:sz w:val="24"/>
          <w:szCs w:val="24"/>
        </w:rPr>
        <w:t xml:space="preserve"> may be</w:t>
      </w:r>
      <w:r w:rsidRPr="00030262">
        <w:rPr>
          <w:rFonts w:ascii="Arial" w:hAnsi="Arial" w:cs="Arial"/>
          <w:sz w:val="24"/>
          <w:szCs w:val="24"/>
        </w:rPr>
        <w:t xml:space="preserve"> required to provide information on attendance and engagement for individual students in accordance with stated reporting schedules.</w:t>
      </w:r>
    </w:p>
    <w:p w14:paraId="5CCB7B88" w14:textId="1403D2DE" w:rsidR="00C90F29" w:rsidRPr="00D73EBC" w:rsidRDefault="00C90F29" w:rsidP="00FB2E19">
      <w:pPr>
        <w:pStyle w:val="ListParagraph"/>
        <w:numPr>
          <w:ilvl w:val="1"/>
          <w:numId w:val="34"/>
        </w:numPr>
        <w:snapToGrid w:val="0"/>
        <w:spacing w:after="120"/>
        <w:ind w:left="851" w:hanging="567"/>
        <w:contextualSpacing w:val="0"/>
        <w:rPr>
          <w:rFonts w:ascii="Arial" w:hAnsi="Arial" w:cs="Arial"/>
          <w:sz w:val="24"/>
          <w:szCs w:val="24"/>
        </w:rPr>
      </w:pPr>
      <w:r w:rsidRPr="00D73EBC">
        <w:rPr>
          <w:rFonts w:ascii="Arial" w:hAnsi="Arial" w:cs="Arial"/>
          <w:b/>
          <w:bCs/>
          <w:sz w:val="24"/>
          <w:szCs w:val="24"/>
        </w:rPr>
        <w:t>Accreditation:</w:t>
      </w:r>
      <w:r w:rsidRPr="00D73EBC">
        <w:rPr>
          <w:rFonts w:ascii="Arial" w:hAnsi="Arial" w:cs="Arial"/>
          <w:sz w:val="24"/>
          <w:szCs w:val="24"/>
        </w:rPr>
        <w:t xml:space="preserve"> Some taught </w:t>
      </w:r>
      <w:r w:rsidR="00551AF6" w:rsidRPr="00D73EBC">
        <w:rPr>
          <w:rFonts w:ascii="Arial" w:hAnsi="Arial" w:cs="Arial"/>
          <w:sz w:val="24"/>
          <w:szCs w:val="24"/>
        </w:rPr>
        <w:t xml:space="preserve">courses </w:t>
      </w:r>
      <w:r w:rsidRPr="00D73EBC">
        <w:rPr>
          <w:rFonts w:ascii="Arial" w:hAnsi="Arial" w:cs="Arial"/>
          <w:sz w:val="24"/>
          <w:szCs w:val="24"/>
        </w:rPr>
        <w:t xml:space="preserve">at the University have attendance and/or engagement requirements set by Professional Statutory and Regulatory Bodies (PSRBs). Accreditation requirements vary by course and </w:t>
      </w:r>
      <w:r w:rsidR="00973CEF" w:rsidRPr="00D73EBC">
        <w:rPr>
          <w:rFonts w:ascii="Arial" w:hAnsi="Arial" w:cs="Arial"/>
          <w:sz w:val="24"/>
          <w:szCs w:val="24"/>
        </w:rPr>
        <w:t xml:space="preserve">the student’s </w:t>
      </w:r>
      <w:r w:rsidRPr="00D73EBC">
        <w:rPr>
          <w:rFonts w:ascii="Arial" w:hAnsi="Arial" w:cs="Arial"/>
          <w:sz w:val="24"/>
          <w:szCs w:val="24"/>
        </w:rPr>
        <w:t xml:space="preserve">School can advise on the details, which are usually included in the course </w:t>
      </w:r>
      <w:r w:rsidR="00547833" w:rsidRPr="00D73EBC">
        <w:rPr>
          <w:rFonts w:ascii="Arial" w:hAnsi="Arial" w:cs="Arial"/>
          <w:sz w:val="24"/>
          <w:szCs w:val="24"/>
        </w:rPr>
        <w:t xml:space="preserve">specification, </w:t>
      </w:r>
      <w:r w:rsidRPr="00D73EBC">
        <w:rPr>
          <w:rFonts w:ascii="Arial" w:hAnsi="Arial" w:cs="Arial"/>
          <w:sz w:val="24"/>
          <w:szCs w:val="24"/>
        </w:rPr>
        <w:t>where this applies.</w:t>
      </w:r>
    </w:p>
    <w:p w14:paraId="43D98298" w14:textId="77777777" w:rsidR="00C90F29" w:rsidRPr="00D73EBC" w:rsidRDefault="00C90F29" w:rsidP="00FB2E19">
      <w:pPr>
        <w:pStyle w:val="ListParagraph"/>
        <w:numPr>
          <w:ilvl w:val="1"/>
          <w:numId w:val="34"/>
        </w:numPr>
        <w:spacing w:after="120" w:line="276" w:lineRule="auto"/>
        <w:ind w:left="851" w:hanging="567"/>
        <w:rPr>
          <w:rFonts w:ascii="Arial" w:hAnsi="Arial" w:cs="Arial"/>
          <w:sz w:val="24"/>
          <w:szCs w:val="24"/>
        </w:rPr>
      </w:pPr>
      <w:r w:rsidRPr="00D73EBC">
        <w:rPr>
          <w:rFonts w:ascii="Arial" w:hAnsi="Arial" w:cs="Arial"/>
          <w:b/>
          <w:bCs/>
          <w:sz w:val="24"/>
          <w:szCs w:val="24"/>
        </w:rPr>
        <w:t>Sponsorships:</w:t>
      </w:r>
      <w:r w:rsidRPr="00D73EBC">
        <w:rPr>
          <w:rFonts w:ascii="Arial" w:hAnsi="Arial" w:cs="Arial"/>
          <w:sz w:val="24"/>
          <w:szCs w:val="24"/>
        </w:rPr>
        <w:t xml:space="preserve"> Funding bodies providing sponsorships for students may also have requirements relating to attendance and/or engagement. For further details, students who have a sponsorship to study need to check the agreement they have with their funding body.</w:t>
      </w:r>
    </w:p>
    <w:p w14:paraId="1991AB69" w14:textId="1914E911" w:rsidR="0010287B" w:rsidRPr="00D73EBC" w:rsidRDefault="00C90F29" w:rsidP="00FB2E19">
      <w:pPr>
        <w:pStyle w:val="ListParagraph"/>
        <w:numPr>
          <w:ilvl w:val="1"/>
          <w:numId w:val="34"/>
        </w:numPr>
        <w:spacing w:after="120" w:line="276" w:lineRule="auto"/>
        <w:ind w:left="851" w:hanging="567"/>
        <w:rPr>
          <w:rFonts w:ascii="Arial" w:hAnsi="Arial" w:cs="Arial"/>
          <w:sz w:val="24"/>
          <w:szCs w:val="24"/>
        </w:rPr>
      </w:pPr>
      <w:r w:rsidRPr="00D73EBC">
        <w:rPr>
          <w:rFonts w:ascii="Arial" w:hAnsi="Arial" w:cs="Arial"/>
          <w:b/>
          <w:bCs/>
          <w:sz w:val="24"/>
          <w:szCs w:val="24"/>
        </w:rPr>
        <w:t xml:space="preserve">Student </w:t>
      </w:r>
      <w:r w:rsidR="10C7CD18" w:rsidRPr="00D73EBC">
        <w:rPr>
          <w:rFonts w:ascii="Arial" w:hAnsi="Arial" w:cs="Arial"/>
          <w:b/>
          <w:bCs/>
          <w:sz w:val="24"/>
          <w:szCs w:val="24"/>
        </w:rPr>
        <w:t>r</w:t>
      </w:r>
      <w:r w:rsidRPr="00D73EBC">
        <w:rPr>
          <w:rFonts w:ascii="Arial" w:hAnsi="Arial" w:cs="Arial"/>
          <w:b/>
          <w:bCs/>
          <w:sz w:val="24"/>
          <w:szCs w:val="24"/>
        </w:rPr>
        <w:t xml:space="preserve">oute </w:t>
      </w:r>
      <w:r w:rsidR="183569D1" w:rsidRPr="00D73EBC">
        <w:rPr>
          <w:rFonts w:ascii="Arial" w:hAnsi="Arial" w:cs="Arial"/>
          <w:b/>
          <w:bCs/>
          <w:sz w:val="24"/>
          <w:szCs w:val="24"/>
        </w:rPr>
        <w:t>v</w:t>
      </w:r>
      <w:r w:rsidRPr="00D73EBC">
        <w:rPr>
          <w:rFonts w:ascii="Arial" w:hAnsi="Arial" w:cs="Arial"/>
          <w:b/>
          <w:bCs/>
          <w:sz w:val="24"/>
          <w:szCs w:val="24"/>
        </w:rPr>
        <w:t>isas:</w:t>
      </w:r>
      <w:r w:rsidRPr="00D73EBC">
        <w:rPr>
          <w:rFonts w:ascii="Arial" w:hAnsi="Arial" w:cs="Arial"/>
          <w:sz w:val="24"/>
          <w:szCs w:val="24"/>
        </w:rPr>
        <w:t xml:space="preserve"> The University has a legal obligation to monitor attendance and engagement for students who hold a </w:t>
      </w:r>
      <w:proofErr w:type="gramStart"/>
      <w:r w:rsidRPr="00D73EBC">
        <w:rPr>
          <w:rFonts w:ascii="Arial" w:hAnsi="Arial" w:cs="Arial"/>
          <w:sz w:val="24"/>
          <w:szCs w:val="24"/>
        </w:rPr>
        <w:t>Student</w:t>
      </w:r>
      <w:proofErr w:type="gramEnd"/>
      <w:r w:rsidRPr="00D73EBC">
        <w:rPr>
          <w:rFonts w:ascii="Arial" w:hAnsi="Arial" w:cs="Arial"/>
          <w:sz w:val="24"/>
          <w:szCs w:val="24"/>
        </w:rPr>
        <w:t xml:space="preserve"> </w:t>
      </w:r>
      <w:r w:rsidR="1B30E2DA" w:rsidRPr="00D73EBC">
        <w:rPr>
          <w:rFonts w:ascii="Arial" w:hAnsi="Arial" w:cs="Arial"/>
          <w:sz w:val="24"/>
          <w:szCs w:val="24"/>
        </w:rPr>
        <w:t>r</w:t>
      </w:r>
      <w:r w:rsidRPr="00D73EBC">
        <w:rPr>
          <w:rFonts w:ascii="Arial" w:hAnsi="Arial" w:cs="Arial"/>
          <w:sz w:val="24"/>
          <w:szCs w:val="24"/>
        </w:rPr>
        <w:t xml:space="preserve">oute visa, and the Home Office UK Visas and Immigration (UKVI) requirements mean that failure to attend / academically engage satisfactorily may put a student’s visa status at risk. </w:t>
      </w:r>
    </w:p>
    <w:p w14:paraId="2AE59B43" w14:textId="22CAFF89" w:rsidR="00C90F29" w:rsidRPr="00D73EBC" w:rsidRDefault="00C90F29" w:rsidP="00FB2E19">
      <w:pPr>
        <w:pStyle w:val="ListParagraph"/>
        <w:numPr>
          <w:ilvl w:val="1"/>
          <w:numId w:val="34"/>
        </w:numPr>
        <w:spacing w:after="120" w:line="276" w:lineRule="auto"/>
        <w:ind w:left="851" w:hanging="567"/>
        <w:rPr>
          <w:rFonts w:ascii="Arial" w:hAnsi="Arial" w:cs="Arial"/>
          <w:sz w:val="24"/>
          <w:szCs w:val="24"/>
        </w:rPr>
      </w:pPr>
      <w:r w:rsidRPr="00D73EBC">
        <w:rPr>
          <w:rFonts w:ascii="Arial" w:hAnsi="Arial" w:cs="Arial"/>
          <w:sz w:val="24"/>
          <w:szCs w:val="24"/>
        </w:rPr>
        <w:t xml:space="preserve">It is the responsibility of all students </w:t>
      </w:r>
      <w:r w:rsidR="008679C8" w:rsidRPr="00D73EBC">
        <w:rPr>
          <w:rFonts w:ascii="Arial" w:hAnsi="Arial" w:cs="Arial"/>
          <w:sz w:val="24"/>
          <w:szCs w:val="24"/>
        </w:rPr>
        <w:t>on</w:t>
      </w:r>
      <w:r w:rsidRPr="00D73EBC">
        <w:rPr>
          <w:rFonts w:ascii="Arial" w:hAnsi="Arial" w:cs="Arial"/>
          <w:sz w:val="24"/>
          <w:szCs w:val="24"/>
        </w:rPr>
        <w:t xml:space="preserve"> Student </w:t>
      </w:r>
      <w:r w:rsidR="4CC4B5C6" w:rsidRPr="00D73EBC">
        <w:rPr>
          <w:rFonts w:ascii="Arial" w:hAnsi="Arial" w:cs="Arial"/>
          <w:sz w:val="24"/>
          <w:szCs w:val="24"/>
        </w:rPr>
        <w:t>r</w:t>
      </w:r>
      <w:r w:rsidRPr="00D73EBC">
        <w:rPr>
          <w:rFonts w:ascii="Arial" w:hAnsi="Arial" w:cs="Arial"/>
          <w:sz w:val="24"/>
          <w:szCs w:val="24"/>
        </w:rPr>
        <w:t>oute visas to ensure they are familiar with th</w:t>
      </w:r>
      <w:r w:rsidR="00B96E1F" w:rsidRPr="00D73EBC">
        <w:rPr>
          <w:rFonts w:ascii="Arial" w:hAnsi="Arial" w:cs="Arial"/>
          <w:sz w:val="24"/>
          <w:szCs w:val="24"/>
        </w:rPr>
        <w:t xml:space="preserve">eir </w:t>
      </w:r>
      <w:hyperlink r:id="rId19">
        <w:r w:rsidR="00B96E1F" w:rsidRPr="00D73EBC">
          <w:rPr>
            <w:rStyle w:val="Hyperlink"/>
            <w:rFonts w:ascii="Arial" w:hAnsi="Arial" w:cs="Arial"/>
            <w:sz w:val="24"/>
            <w:szCs w:val="24"/>
          </w:rPr>
          <w:t>responsibilities</w:t>
        </w:r>
        <w:r w:rsidR="0091100B" w:rsidRPr="00D73EBC">
          <w:rPr>
            <w:rStyle w:val="Hyperlink"/>
            <w:rFonts w:ascii="Arial" w:hAnsi="Arial" w:cs="Arial"/>
            <w:sz w:val="24"/>
            <w:szCs w:val="24"/>
          </w:rPr>
          <w:t xml:space="preserve"> as Student </w:t>
        </w:r>
        <w:r w:rsidR="001B13FC" w:rsidRPr="00D73EBC">
          <w:rPr>
            <w:rStyle w:val="Hyperlink"/>
            <w:rFonts w:ascii="Arial" w:hAnsi="Arial" w:cs="Arial"/>
            <w:sz w:val="24"/>
            <w:szCs w:val="24"/>
          </w:rPr>
          <w:t>v</w:t>
        </w:r>
        <w:r w:rsidR="0091100B" w:rsidRPr="00D73EBC">
          <w:rPr>
            <w:rStyle w:val="Hyperlink"/>
            <w:rFonts w:ascii="Arial" w:hAnsi="Arial" w:cs="Arial"/>
            <w:sz w:val="24"/>
            <w:szCs w:val="24"/>
          </w:rPr>
          <w:t>isa holders</w:t>
        </w:r>
      </w:hyperlink>
      <w:r w:rsidRPr="00D73EBC">
        <w:rPr>
          <w:rFonts w:ascii="Arial" w:hAnsi="Arial" w:cs="Arial"/>
          <w:sz w:val="24"/>
          <w:szCs w:val="24"/>
        </w:rPr>
        <w:t xml:space="preserve">. Further advice and guidance for staff and students in relation to Student </w:t>
      </w:r>
      <w:r w:rsidR="6A37DB6E" w:rsidRPr="00D73EBC">
        <w:rPr>
          <w:rFonts w:ascii="Arial" w:hAnsi="Arial" w:cs="Arial"/>
          <w:sz w:val="24"/>
          <w:szCs w:val="24"/>
        </w:rPr>
        <w:t>r</w:t>
      </w:r>
      <w:r w:rsidRPr="00D73EBC">
        <w:rPr>
          <w:rFonts w:ascii="Arial" w:hAnsi="Arial" w:cs="Arial"/>
          <w:sz w:val="24"/>
          <w:szCs w:val="24"/>
        </w:rPr>
        <w:t xml:space="preserve">oute visa requirements can be provided by the </w:t>
      </w:r>
      <w:hyperlink r:id="rId20" w:history="1">
        <w:r w:rsidR="00785195" w:rsidRPr="00D73EBC">
          <w:rPr>
            <w:rStyle w:val="Hyperlink"/>
            <w:rFonts w:ascii="Arial" w:hAnsi="Arial" w:cs="Arial"/>
            <w:sz w:val="24"/>
            <w:szCs w:val="24"/>
          </w:rPr>
          <w:t xml:space="preserve">Student </w:t>
        </w:r>
        <w:r w:rsidR="00B3763E" w:rsidRPr="00D73EBC">
          <w:rPr>
            <w:rStyle w:val="Hyperlink"/>
            <w:rFonts w:ascii="Arial" w:hAnsi="Arial" w:cs="Arial"/>
            <w:sz w:val="24"/>
            <w:szCs w:val="24"/>
          </w:rPr>
          <w:t>Immigration Compliance Team</w:t>
        </w:r>
      </w:hyperlink>
      <w:r w:rsidR="00B3763E" w:rsidRPr="00D73EBC">
        <w:rPr>
          <w:rFonts w:ascii="Arial" w:hAnsi="Arial" w:cs="Arial"/>
          <w:sz w:val="24"/>
          <w:szCs w:val="24"/>
        </w:rPr>
        <w:t xml:space="preserve">. </w:t>
      </w:r>
    </w:p>
    <w:p w14:paraId="44DEB9B2" w14:textId="13D6E740" w:rsidR="0010287B" w:rsidRPr="00E73339" w:rsidRDefault="006B0E54" w:rsidP="00B8102E">
      <w:pPr>
        <w:pStyle w:val="ListParagraph"/>
        <w:numPr>
          <w:ilvl w:val="1"/>
          <w:numId w:val="34"/>
        </w:numPr>
        <w:spacing w:after="120" w:line="276" w:lineRule="auto"/>
        <w:ind w:left="851" w:hanging="567"/>
        <w:rPr>
          <w:rFonts w:ascii="Arial" w:hAnsi="Arial" w:cs="Arial"/>
          <w:sz w:val="24"/>
          <w:szCs w:val="24"/>
        </w:rPr>
      </w:pPr>
      <w:r w:rsidRPr="00D73EBC">
        <w:rPr>
          <w:rFonts w:ascii="Arial" w:hAnsi="Arial" w:cs="Arial"/>
          <w:b/>
          <w:bCs/>
          <w:sz w:val="24"/>
          <w:szCs w:val="24"/>
        </w:rPr>
        <w:t>Work placements:</w:t>
      </w:r>
      <w:r w:rsidRPr="00D73EBC">
        <w:rPr>
          <w:rFonts w:ascii="Arial" w:hAnsi="Arial" w:cs="Arial"/>
          <w:sz w:val="24"/>
          <w:szCs w:val="24"/>
        </w:rPr>
        <w:t xml:space="preserve"> </w:t>
      </w:r>
      <w:r w:rsidR="00C90F29" w:rsidRPr="00D73EBC">
        <w:rPr>
          <w:rFonts w:ascii="Arial" w:hAnsi="Arial" w:cs="Arial"/>
          <w:sz w:val="24"/>
          <w:szCs w:val="24"/>
        </w:rPr>
        <w:t xml:space="preserve">Some taught </w:t>
      </w:r>
      <w:r w:rsidR="006E2E2F" w:rsidRPr="00D73EBC">
        <w:rPr>
          <w:rFonts w:ascii="Arial" w:hAnsi="Arial" w:cs="Arial"/>
          <w:sz w:val="24"/>
          <w:szCs w:val="24"/>
        </w:rPr>
        <w:t xml:space="preserve">courses </w:t>
      </w:r>
      <w:r w:rsidR="00C90F29" w:rsidRPr="00D73EBC">
        <w:rPr>
          <w:rFonts w:ascii="Arial" w:hAnsi="Arial" w:cs="Arial"/>
          <w:sz w:val="24"/>
          <w:szCs w:val="24"/>
        </w:rPr>
        <w:t xml:space="preserve">involve students undertaking a work placement either as a regulated, mandatory, or optional part of their course. It is expected that students will behave professionally in every respect whilst on placement, including </w:t>
      </w:r>
      <w:proofErr w:type="gramStart"/>
      <w:r w:rsidR="00C90F29" w:rsidRPr="00D73EBC">
        <w:rPr>
          <w:rFonts w:ascii="Arial" w:hAnsi="Arial" w:cs="Arial"/>
          <w:sz w:val="24"/>
          <w:szCs w:val="24"/>
        </w:rPr>
        <w:t>with regard to</w:t>
      </w:r>
      <w:proofErr w:type="gramEnd"/>
      <w:r w:rsidR="00C90F29" w:rsidRPr="00D73EBC">
        <w:rPr>
          <w:rFonts w:ascii="Arial" w:hAnsi="Arial" w:cs="Arial"/>
          <w:sz w:val="24"/>
          <w:szCs w:val="24"/>
        </w:rPr>
        <w:t xml:space="preserve"> their attendance and engagement.</w:t>
      </w:r>
      <w:r w:rsidR="00E73339">
        <w:rPr>
          <w:rFonts w:ascii="Arial" w:hAnsi="Arial" w:cs="Arial"/>
          <w:sz w:val="24"/>
          <w:szCs w:val="24"/>
        </w:rPr>
        <w:t xml:space="preserve"> </w:t>
      </w:r>
      <w:r w:rsidR="00C90F29" w:rsidRPr="00E73339">
        <w:rPr>
          <w:rFonts w:ascii="Arial" w:hAnsi="Arial" w:cs="Arial"/>
          <w:sz w:val="24"/>
          <w:szCs w:val="24"/>
        </w:rPr>
        <w:t xml:space="preserve">Failure to </w:t>
      </w:r>
      <w:r w:rsidR="00DE15E6" w:rsidRPr="00E73339">
        <w:rPr>
          <w:rFonts w:ascii="Arial" w:hAnsi="Arial" w:cs="Arial"/>
          <w:sz w:val="24"/>
          <w:szCs w:val="24"/>
        </w:rPr>
        <w:t xml:space="preserve">behave professionally </w:t>
      </w:r>
      <w:r w:rsidR="006C5B0E" w:rsidRPr="00E73339">
        <w:rPr>
          <w:rFonts w:ascii="Arial" w:hAnsi="Arial" w:cs="Arial"/>
          <w:sz w:val="24"/>
          <w:szCs w:val="24"/>
        </w:rPr>
        <w:t xml:space="preserve">or to meet placement requirements </w:t>
      </w:r>
      <w:r w:rsidR="00DE15E6" w:rsidRPr="00E73339">
        <w:rPr>
          <w:rFonts w:ascii="Arial" w:hAnsi="Arial" w:cs="Arial"/>
          <w:sz w:val="24"/>
          <w:szCs w:val="24"/>
        </w:rPr>
        <w:t>may</w:t>
      </w:r>
      <w:r w:rsidR="00C90F29" w:rsidRPr="00E73339">
        <w:rPr>
          <w:rFonts w:ascii="Arial" w:hAnsi="Arial" w:cs="Arial"/>
          <w:sz w:val="24"/>
          <w:szCs w:val="24"/>
        </w:rPr>
        <w:t xml:space="preserve"> lead to a Fitness to Practice investigation in the case of regulated placements or </w:t>
      </w:r>
      <w:r w:rsidR="00894139" w:rsidRPr="00E73339">
        <w:rPr>
          <w:rFonts w:ascii="Arial" w:hAnsi="Arial" w:cs="Arial"/>
          <w:sz w:val="24"/>
          <w:szCs w:val="24"/>
        </w:rPr>
        <w:t>Student Attendance and Engagement</w:t>
      </w:r>
      <w:r w:rsidR="00C90F29" w:rsidRPr="00E73339">
        <w:rPr>
          <w:rFonts w:ascii="Arial" w:hAnsi="Arial" w:cs="Arial"/>
          <w:sz w:val="24"/>
          <w:szCs w:val="24"/>
        </w:rPr>
        <w:t xml:space="preserve"> procedures being instigated for other mandatory placements. </w:t>
      </w:r>
    </w:p>
    <w:p w14:paraId="6B4743CE" w14:textId="1EF8F4F6" w:rsidR="008A6835" w:rsidRPr="006265C9" w:rsidRDefault="000F0720" w:rsidP="00115F25">
      <w:pPr>
        <w:pStyle w:val="Heading1"/>
        <w:numPr>
          <w:ilvl w:val="0"/>
          <w:numId w:val="34"/>
        </w:numPr>
        <w:spacing w:after="120"/>
        <w:ind w:left="357" w:hanging="357"/>
        <w:rPr>
          <w:rFonts w:ascii="Arial" w:hAnsi="Arial" w:cs="Arial"/>
          <w:b/>
          <w:bCs/>
          <w:color w:val="auto"/>
          <w:sz w:val="24"/>
          <w:szCs w:val="24"/>
        </w:rPr>
      </w:pPr>
      <w:bookmarkStart w:id="336" w:name="_Toc209080073"/>
      <w:r>
        <w:rPr>
          <w:rFonts w:ascii="Arial" w:hAnsi="Arial" w:cs="Arial"/>
          <w:b/>
          <w:bCs/>
          <w:color w:val="auto"/>
          <w:sz w:val="24"/>
          <w:szCs w:val="24"/>
        </w:rPr>
        <w:t>Related policies and procedures</w:t>
      </w:r>
      <w:bookmarkEnd w:id="336"/>
    </w:p>
    <w:p w14:paraId="28012E3F" w14:textId="26613FE3" w:rsidR="008A6835" w:rsidRPr="00030262" w:rsidRDefault="008A6835" w:rsidP="008A6835">
      <w:pPr>
        <w:pStyle w:val="ListParagraph"/>
        <w:numPr>
          <w:ilvl w:val="0"/>
          <w:numId w:val="4"/>
        </w:numPr>
        <w:spacing w:after="120" w:line="276" w:lineRule="auto"/>
        <w:rPr>
          <w:rFonts w:ascii="Arial" w:hAnsi="Arial" w:cs="Arial"/>
          <w:sz w:val="24"/>
          <w:szCs w:val="24"/>
        </w:rPr>
      </w:pPr>
      <w:hyperlink r:id="rId21" w:history="1">
        <w:r w:rsidRPr="00030262">
          <w:rPr>
            <w:rStyle w:val="Hyperlink"/>
            <w:rFonts w:ascii="Arial" w:hAnsi="Arial" w:cs="Arial"/>
            <w:sz w:val="24"/>
            <w:szCs w:val="24"/>
          </w:rPr>
          <w:t>Student Attendance and Engagement Procedure</w:t>
        </w:r>
      </w:hyperlink>
    </w:p>
    <w:p w14:paraId="5057FCD4" w14:textId="653D8604" w:rsidR="008A6835" w:rsidRPr="00C647B3" w:rsidRDefault="000F0720" w:rsidP="008A6835">
      <w:pPr>
        <w:pStyle w:val="ListParagraph"/>
        <w:numPr>
          <w:ilvl w:val="0"/>
          <w:numId w:val="4"/>
        </w:numPr>
        <w:spacing w:after="120" w:line="276" w:lineRule="auto"/>
        <w:rPr>
          <w:rFonts w:ascii="Arial" w:hAnsi="Arial" w:cs="Arial"/>
          <w:sz w:val="24"/>
          <w:szCs w:val="24"/>
        </w:rPr>
      </w:pPr>
      <w:hyperlink r:id="rId22" w:history="1">
        <w:r w:rsidRPr="000F0720">
          <w:rPr>
            <w:rStyle w:val="Hyperlink"/>
            <w:rFonts w:ascii="Arial" w:hAnsi="Arial" w:cs="Arial"/>
            <w:sz w:val="24"/>
            <w:szCs w:val="24"/>
          </w:rPr>
          <w:t>Support to Study Policy and Procedure</w:t>
        </w:r>
      </w:hyperlink>
    </w:p>
    <w:p w14:paraId="5A8B37F7" w14:textId="27B4AF6F" w:rsidR="008A6835" w:rsidRPr="00935DEF" w:rsidRDefault="008A6835" w:rsidP="008A6835">
      <w:pPr>
        <w:pStyle w:val="ListParagraph"/>
        <w:numPr>
          <w:ilvl w:val="0"/>
          <w:numId w:val="4"/>
        </w:numPr>
        <w:spacing w:after="120" w:line="276" w:lineRule="auto"/>
      </w:pPr>
      <w:hyperlink r:id="rId23" w:history="1">
        <w:r w:rsidRPr="00935DEF">
          <w:rPr>
            <w:rStyle w:val="Hyperlink"/>
            <w:rFonts w:ascii="Arial" w:hAnsi="Arial" w:cs="Arial"/>
            <w:sz w:val="24"/>
            <w:szCs w:val="24"/>
          </w:rPr>
          <w:t>Presto Student - Your studies - University of Kent</w:t>
        </w:r>
      </w:hyperlink>
    </w:p>
    <w:p w14:paraId="58E8D8D3" w14:textId="67A844B8" w:rsidR="00C14C1C" w:rsidRPr="001D3A41" w:rsidRDefault="001D3A41" w:rsidP="007F3791">
      <w:pPr>
        <w:pStyle w:val="ListParagraph"/>
        <w:numPr>
          <w:ilvl w:val="0"/>
          <w:numId w:val="4"/>
        </w:numPr>
        <w:spacing w:after="0"/>
        <w:rPr>
          <w:rFonts w:ascii="Arial" w:hAnsi="Arial" w:cs="Arial"/>
          <w:sz w:val="24"/>
          <w:szCs w:val="24"/>
        </w:rPr>
      </w:pPr>
      <w:hyperlink r:id="rId24" w:history="1">
        <w:r w:rsidR="000F0720" w:rsidRPr="001D3A41">
          <w:rPr>
            <w:rStyle w:val="Hyperlink"/>
            <w:rFonts w:ascii="Arial" w:hAnsi="Arial" w:cs="Arial"/>
            <w:sz w:val="24"/>
            <w:szCs w:val="24"/>
          </w:rPr>
          <w:t>Extenuating Circumstances</w:t>
        </w:r>
      </w:hyperlink>
      <w:r w:rsidR="000F0720" w:rsidRPr="001D3A41">
        <w:rPr>
          <w:rFonts w:ascii="Arial" w:hAnsi="Arial" w:cs="Arial"/>
          <w:sz w:val="24"/>
          <w:szCs w:val="24"/>
        </w:rPr>
        <w:t xml:space="preserve"> </w:t>
      </w:r>
    </w:p>
    <w:p w14:paraId="776B0525" w14:textId="53C1D093" w:rsidR="00B8102E" w:rsidRPr="00606A2D" w:rsidRDefault="00B8102E" w:rsidP="00606A2D">
      <w:pPr>
        <w:spacing w:after="120" w:line="276" w:lineRule="auto"/>
        <w:rPr>
          <w:rFonts w:ascii="Arial" w:hAnsi="Arial" w:cs="Arial"/>
          <w:sz w:val="24"/>
          <w:szCs w:val="24"/>
        </w:rPr>
      </w:pPr>
    </w:p>
    <w:sectPr w:rsidR="00B8102E" w:rsidRPr="00606A2D">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58A3" w14:textId="77777777" w:rsidR="0075037D" w:rsidRDefault="0075037D" w:rsidP="00BC3E2C">
      <w:pPr>
        <w:spacing w:after="0" w:line="240" w:lineRule="auto"/>
      </w:pPr>
      <w:r>
        <w:separator/>
      </w:r>
    </w:p>
  </w:endnote>
  <w:endnote w:type="continuationSeparator" w:id="0">
    <w:p w14:paraId="15ABE16B" w14:textId="77777777" w:rsidR="0075037D" w:rsidRDefault="0075037D" w:rsidP="00BC3E2C">
      <w:pPr>
        <w:spacing w:after="0" w:line="240" w:lineRule="auto"/>
      </w:pPr>
      <w:r>
        <w:continuationSeparator/>
      </w:r>
    </w:p>
  </w:endnote>
  <w:endnote w:type="continuationNotice" w:id="1">
    <w:p w14:paraId="0254C80F" w14:textId="77777777" w:rsidR="0075037D" w:rsidRDefault="00750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Overpass">
    <w:altName w:val="Calibri"/>
    <w:panose1 w:val="00000000000000000000"/>
    <w:charset w:val="00"/>
    <w:family w:val="modern"/>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9F24" w14:textId="77777777" w:rsidR="00FB2E19" w:rsidRDefault="00FB2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00A0" w14:textId="77777777" w:rsidR="00E769BF" w:rsidRDefault="00E769BF">
    <w:pPr>
      <w:pStyle w:val="Footer"/>
      <w:jc w:val="center"/>
      <w:rPr>
        <w:rFonts w:ascii="Arial" w:hAnsi="Arial" w:cs="Arial"/>
        <w:sz w:val="20"/>
        <w:szCs w:val="20"/>
      </w:rPr>
    </w:pPr>
  </w:p>
  <w:p w14:paraId="33EF5893" w14:textId="4A477A56" w:rsidR="00547833" w:rsidRPr="00E769BF" w:rsidRDefault="00547833">
    <w:pPr>
      <w:pStyle w:val="Footer"/>
      <w:jc w:val="center"/>
      <w:rPr>
        <w:rFonts w:ascii="Arial" w:hAnsi="Arial" w:cs="Arial"/>
        <w:sz w:val="20"/>
        <w:szCs w:val="20"/>
      </w:rPr>
    </w:pPr>
    <w:r w:rsidRPr="00E769BF">
      <w:rPr>
        <w:rFonts w:ascii="Arial" w:hAnsi="Arial" w:cs="Arial"/>
        <w:sz w:val="20"/>
        <w:szCs w:val="20"/>
      </w:rPr>
      <w:t xml:space="preserve">Page </w:t>
    </w:r>
    <w:r w:rsidRPr="00E769BF">
      <w:rPr>
        <w:rFonts w:ascii="Arial" w:hAnsi="Arial" w:cs="Arial"/>
        <w:sz w:val="20"/>
        <w:szCs w:val="20"/>
      </w:rPr>
      <w:fldChar w:fldCharType="begin"/>
    </w:r>
    <w:r w:rsidRPr="00E769BF">
      <w:rPr>
        <w:rFonts w:ascii="Arial" w:hAnsi="Arial" w:cs="Arial"/>
        <w:sz w:val="20"/>
        <w:szCs w:val="20"/>
      </w:rPr>
      <w:instrText xml:space="preserve"> PAGE  \* Arabic  \* MERGEFORMAT </w:instrText>
    </w:r>
    <w:r w:rsidRPr="00E769BF">
      <w:rPr>
        <w:rFonts w:ascii="Arial" w:hAnsi="Arial" w:cs="Arial"/>
        <w:sz w:val="20"/>
        <w:szCs w:val="20"/>
      </w:rPr>
      <w:fldChar w:fldCharType="separate"/>
    </w:r>
    <w:r w:rsidRPr="00E769BF">
      <w:rPr>
        <w:rFonts w:ascii="Arial" w:hAnsi="Arial" w:cs="Arial"/>
        <w:noProof/>
        <w:sz w:val="20"/>
        <w:szCs w:val="20"/>
      </w:rPr>
      <w:t>2</w:t>
    </w:r>
    <w:r w:rsidRPr="00E769BF">
      <w:rPr>
        <w:rFonts w:ascii="Arial" w:hAnsi="Arial" w:cs="Arial"/>
        <w:sz w:val="20"/>
        <w:szCs w:val="20"/>
      </w:rPr>
      <w:fldChar w:fldCharType="end"/>
    </w:r>
    <w:r w:rsidRPr="00E769BF">
      <w:rPr>
        <w:rFonts w:ascii="Arial" w:hAnsi="Arial" w:cs="Arial"/>
        <w:sz w:val="20"/>
        <w:szCs w:val="20"/>
      </w:rPr>
      <w:t xml:space="preserve"> of </w:t>
    </w:r>
    <w:r w:rsidRPr="00E769BF">
      <w:rPr>
        <w:rFonts w:ascii="Arial" w:hAnsi="Arial" w:cs="Arial"/>
        <w:sz w:val="20"/>
        <w:szCs w:val="20"/>
      </w:rPr>
      <w:fldChar w:fldCharType="begin"/>
    </w:r>
    <w:r w:rsidRPr="00E769BF">
      <w:rPr>
        <w:rFonts w:ascii="Arial" w:hAnsi="Arial" w:cs="Arial"/>
        <w:sz w:val="20"/>
        <w:szCs w:val="20"/>
      </w:rPr>
      <w:instrText xml:space="preserve"> NUMPAGES  \* Arabic  \* MERGEFORMAT </w:instrText>
    </w:r>
    <w:r w:rsidRPr="00E769BF">
      <w:rPr>
        <w:rFonts w:ascii="Arial" w:hAnsi="Arial" w:cs="Arial"/>
        <w:sz w:val="20"/>
        <w:szCs w:val="20"/>
      </w:rPr>
      <w:fldChar w:fldCharType="separate"/>
    </w:r>
    <w:r w:rsidRPr="00E769BF">
      <w:rPr>
        <w:rFonts w:ascii="Arial" w:hAnsi="Arial" w:cs="Arial"/>
        <w:noProof/>
        <w:sz w:val="20"/>
        <w:szCs w:val="20"/>
      </w:rPr>
      <w:t>2</w:t>
    </w:r>
    <w:r w:rsidRPr="00E769BF">
      <w:rPr>
        <w:rFonts w:ascii="Arial" w:hAnsi="Arial" w:cs="Arial"/>
        <w:sz w:val="20"/>
        <w:szCs w:val="20"/>
      </w:rPr>
      <w:fldChar w:fldCharType="end"/>
    </w:r>
  </w:p>
  <w:p w14:paraId="3E26A49C" w14:textId="77777777" w:rsidR="00547833" w:rsidRDefault="00547833">
    <w:pPr>
      <w:pStyle w:val="Footer"/>
      <w:jc w:val="center"/>
      <w:rPr>
        <w:sz w:val="20"/>
        <w:szCs w:val="20"/>
      </w:rPr>
    </w:pPr>
  </w:p>
  <w:p w14:paraId="2A0B6664" w14:textId="2F8F30FC" w:rsidR="00547833" w:rsidRPr="00547833" w:rsidRDefault="00547833" w:rsidP="00547833">
    <w:pPr>
      <w:pStyle w:val="Footer"/>
      <w:rPr>
        <w:rFonts w:ascii="Arial" w:hAnsi="Arial" w:cs="Arial"/>
        <w:sz w:val="20"/>
        <w:szCs w:val="20"/>
      </w:rPr>
    </w:pPr>
    <w:r w:rsidRPr="00547833">
      <w:rPr>
        <w:rFonts w:ascii="Arial" w:hAnsi="Arial" w:cs="Arial"/>
        <w:sz w:val="20"/>
        <w:szCs w:val="20"/>
      </w:rPr>
      <w:t xml:space="preserve">Author: </w:t>
    </w:r>
    <w:r w:rsidR="004D08C3">
      <w:rPr>
        <w:rFonts w:ascii="Arial" w:hAnsi="Arial" w:cs="Arial"/>
        <w:sz w:val="20"/>
        <w:szCs w:val="20"/>
      </w:rPr>
      <w:t>Student Life</w:t>
    </w:r>
  </w:p>
  <w:p w14:paraId="1263C7EC" w14:textId="5CF728A7" w:rsidR="00547833" w:rsidRPr="00547833" w:rsidRDefault="00547833" w:rsidP="00547833">
    <w:pPr>
      <w:pStyle w:val="Footer"/>
      <w:rPr>
        <w:rFonts w:ascii="Arial" w:hAnsi="Arial" w:cs="Arial"/>
        <w:sz w:val="20"/>
        <w:szCs w:val="20"/>
      </w:rPr>
    </w:pPr>
    <w:r w:rsidRPr="00547833">
      <w:rPr>
        <w:rFonts w:ascii="Arial" w:hAnsi="Arial" w:cs="Arial"/>
        <w:sz w:val="20"/>
        <w:szCs w:val="20"/>
      </w:rPr>
      <w:t xml:space="preserve">Applies </w:t>
    </w:r>
    <w:proofErr w:type="gramStart"/>
    <w:r w:rsidRPr="00547833">
      <w:rPr>
        <w:rFonts w:ascii="Arial" w:hAnsi="Arial" w:cs="Arial"/>
        <w:sz w:val="20"/>
        <w:szCs w:val="20"/>
      </w:rPr>
      <w:t>to:</w:t>
    </w:r>
    <w:proofErr w:type="gramEnd"/>
    <w:r w:rsidRPr="00547833">
      <w:rPr>
        <w:rFonts w:ascii="Arial" w:hAnsi="Arial" w:cs="Arial"/>
        <w:sz w:val="20"/>
        <w:szCs w:val="20"/>
      </w:rPr>
      <w:t xml:space="preserve"> 202</w:t>
    </w:r>
    <w:r w:rsidR="008C6613">
      <w:rPr>
        <w:rFonts w:ascii="Arial" w:hAnsi="Arial" w:cs="Arial"/>
        <w:sz w:val="20"/>
        <w:szCs w:val="20"/>
      </w:rPr>
      <w:t>5</w:t>
    </w:r>
    <w:r w:rsidRPr="00547833">
      <w:rPr>
        <w:rFonts w:ascii="Arial" w:hAnsi="Arial" w:cs="Arial"/>
        <w:sz w:val="20"/>
        <w:szCs w:val="20"/>
      </w:rPr>
      <w:t>/2</w:t>
    </w:r>
    <w:r w:rsidR="008C6613">
      <w:rPr>
        <w:rFonts w:ascii="Arial" w:hAnsi="Arial" w:cs="Arial"/>
        <w:sz w:val="20"/>
        <w:szCs w:val="20"/>
      </w:rPr>
      <w:t>6</w:t>
    </w:r>
  </w:p>
  <w:p w14:paraId="18F9680D" w14:textId="10DF8163" w:rsidR="00547833" w:rsidRPr="00547833" w:rsidRDefault="00547833" w:rsidP="00547833">
    <w:pPr>
      <w:pStyle w:val="Footer"/>
      <w:rPr>
        <w:rFonts w:ascii="Arial" w:hAnsi="Arial" w:cs="Arial"/>
        <w:sz w:val="20"/>
        <w:szCs w:val="20"/>
      </w:rPr>
    </w:pPr>
    <w:r w:rsidRPr="00547833">
      <w:rPr>
        <w:rFonts w:ascii="Arial" w:hAnsi="Arial" w:cs="Arial"/>
        <w:sz w:val="20"/>
        <w:szCs w:val="20"/>
      </w:rPr>
      <w:t xml:space="preserve">Approved by Senate: </w:t>
    </w:r>
  </w:p>
  <w:p w14:paraId="07F701C4" w14:textId="0BB4E8A6" w:rsidR="00547833" w:rsidRPr="00547833" w:rsidRDefault="00547833" w:rsidP="00547833">
    <w:pPr>
      <w:pStyle w:val="Footer"/>
      <w:rPr>
        <w:rFonts w:ascii="Arial" w:hAnsi="Arial" w:cs="Arial"/>
        <w:sz w:val="20"/>
        <w:szCs w:val="20"/>
      </w:rPr>
    </w:pPr>
    <w:r w:rsidRPr="00547833">
      <w:rPr>
        <w:rFonts w:ascii="Arial" w:hAnsi="Arial" w:cs="Arial"/>
        <w:sz w:val="20"/>
        <w:szCs w:val="20"/>
      </w:rPr>
      <w:t xml:space="preserve">Last Updated: </w:t>
    </w:r>
    <w:r w:rsidR="0074782B">
      <w:rPr>
        <w:rFonts w:ascii="Arial" w:hAnsi="Arial" w:cs="Arial"/>
        <w:sz w:val="20"/>
        <w:szCs w:val="20"/>
      </w:rPr>
      <w:t>September</w:t>
    </w:r>
    <w:r w:rsidRPr="00547833">
      <w:rPr>
        <w:rFonts w:ascii="Arial" w:hAnsi="Arial" w:cs="Arial"/>
        <w:sz w:val="20"/>
        <w:szCs w:val="20"/>
      </w:rPr>
      <w:t xml:space="preserve"> 202</w:t>
    </w:r>
    <w:r w:rsidR="004273B2">
      <w:rPr>
        <w:rFonts w:ascii="Arial" w:hAnsi="Arial" w:cs="Arial"/>
        <w:sz w:val="20"/>
        <w:szCs w:val="20"/>
      </w:rPr>
      <w:t>5</w:t>
    </w:r>
    <w:r w:rsidRPr="00547833">
      <w:rPr>
        <w:rFonts w:ascii="Arial" w:hAnsi="Arial" w:cs="Arial"/>
        <w:sz w:val="20"/>
        <w:szCs w:val="20"/>
      </w:rPr>
      <w:br/>
      <w:t>Next Review: September 202</w:t>
    </w:r>
    <w:r w:rsidR="004273B2">
      <w:rPr>
        <w:rFonts w:ascii="Arial" w:hAnsi="Arial" w:cs="Arial"/>
        <w:sz w:val="20"/>
        <w:szCs w:val="20"/>
      </w:rPr>
      <w:t>6</w:t>
    </w:r>
  </w:p>
  <w:p w14:paraId="0AA521CD" w14:textId="6A711B82" w:rsidR="700C585C" w:rsidRDefault="700C585C" w:rsidP="700C5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726E" w14:textId="77777777" w:rsidR="00FB2E19" w:rsidRDefault="00FB2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9A60" w14:textId="77777777" w:rsidR="0075037D" w:rsidRDefault="0075037D" w:rsidP="00BC3E2C">
      <w:pPr>
        <w:spacing w:after="0" w:line="240" w:lineRule="auto"/>
      </w:pPr>
      <w:r>
        <w:separator/>
      </w:r>
    </w:p>
  </w:footnote>
  <w:footnote w:type="continuationSeparator" w:id="0">
    <w:p w14:paraId="27738DAC" w14:textId="77777777" w:rsidR="0075037D" w:rsidRDefault="0075037D" w:rsidP="00BC3E2C">
      <w:pPr>
        <w:spacing w:after="0" w:line="240" w:lineRule="auto"/>
      </w:pPr>
      <w:r>
        <w:continuationSeparator/>
      </w:r>
    </w:p>
  </w:footnote>
  <w:footnote w:type="continuationNotice" w:id="1">
    <w:p w14:paraId="2C83BB8E" w14:textId="77777777" w:rsidR="0075037D" w:rsidRDefault="00750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0EB5" w14:textId="77777777" w:rsidR="00FB2E19" w:rsidRDefault="00FB2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94D2" w14:textId="353DEFDF" w:rsidR="00083FA9" w:rsidRPr="00553D19" w:rsidRDefault="003314D1" w:rsidP="00083FA9">
    <w:pPr>
      <w:spacing w:before="40" w:after="40"/>
      <w:jc w:val="center"/>
      <w:rPr>
        <w:rFonts w:ascii="Arial" w:eastAsiaTheme="minorHAnsi" w:hAnsi="Arial" w:cs="Arial"/>
        <w:b/>
        <w:bCs/>
        <w:lang w:eastAsia="en-US"/>
      </w:rPr>
    </w:pPr>
    <w:r w:rsidRPr="00E05BB4">
      <w:rPr>
        <w:rFonts w:ascii="Arial" w:hAnsi="Arial" w:cs="Arial"/>
        <w:b/>
        <w:bCs/>
        <w:sz w:val="24"/>
        <w:szCs w:val="24"/>
      </w:rPr>
      <w:t>STUDENT ATTENDANCE AND ENGAGEMENT POLICY</w:t>
    </w:r>
  </w:p>
  <w:p w14:paraId="5FEB336F" w14:textId="42523147" w:rsidR="00BC3E2C" w:rsidRDefault="00BC3E2C">
    <w:pPr>
      <w:pStyle w:val="Header"/>
    </w:pPr>
    <w:r>
      <w:rPr>
        <w:noProof/>
      </w:rPr>
      <w:drawing>
        <wp:anchor distT="0" distB="0" distL="114300" distR="114300" simplePos="0" relativeHeight="251658240" behindDoc="0" locked="0" layoutInCell="1" allowOverlap="1" wp14:anchorId="66395AD1" wp14:editId="62325EBD">
          <wp:simplePos x="0" y="0"/>
          <wp:positionH relativeFrom="column">
            <wp:posOffset>-923925</wp:posOffset>
          </wp:positionH>
          <wp:positionV relativeFrom="page">
            <wp:posOffset>-21590</wp:posOffset>
          </wp:positionV>
          <wp:extent cx="7577774" cy="1123200"/>
          <wp:effectExtent l="0" t="0" r="0" b="1270"/>
          <wp:wrapSquare wrapText="bothSides"/>
          <wp:docPr id="1" name="Picture 1" descr="University of K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Kent Logo "/>
                  <pic:cNvPicPr/>
                </pic:nvPicPr>
                <pic:blipFill>
                  <a:blip r:embed="rId1">
                    <a:extLst>
                      <a:ext uri="{28A0092B-C50C-407E-A947-70E740481C1C}">
                        <a14:useLocalDpi xmlns:a14="http://schemas.microsoft.com/office/drawing/2010/main" val="0"/>
                      </a:ext>
                    </a:extLst>
                  </a:blip>
                  <a:stretch>
                    <a:fillRect/>
                  </a:stretch>
                </pic:blipFill>
                <pic:spPr>
                  <a:xfrm>
                    <a:off x="0" y="0"/>
                    <a:ext cx="7577774" cy="11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AFB9" w14:textId="77777777" w:rsidR="00FB2E19" w:rsidRDefault="00FB2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FE"/>
    <w:multiLevelType w:val="multilevel"/>
    <w:tmpl w:val="5D24A80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F5519"/>
    <w:multiLevelType w:val="multilevel"/>
    <w:tmpl w:val="EE18A3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B44E3"/>
    <w:multiLevelType w:val="multilevel"/>
    <w:tmpl w:val="7D606ACE"/>
    <w:lvl w:ilvl="0">
      <w:start w:val="5"/>
      <w:numFmt w:val="decimal"/>
      <w:lvlText w:val="%1."/>
      <w:lvlJc w:val="left"/>
      <w:pPr>
        <w:ind w:left="360" w:hanging="360"/>
      </w:pPr>
      <w:rPr>
        <w:rFonts w:hint="default"/>
        <w:b/>
      </w:rPr>
    </w:lvl>
    <w:lvl w:ilvl="1">
      <w:start w:val="1"/>
      <w:numFmt w:val="decimal"/>
      <w:lvlText w:val="6.%2"/>
      <w:lvlJc w:val="left"/>
      <w:pPr>
        <w:ind w:left="720" w:hanging="360"/>
      </w:pPr>
      <w:rPr>
        <w:rFonts w:ascii="Arial" w:hAnsi="Arial" w:cs="Arial" w:hint="default"/>
        <w:b/>
        <w:sz w:val="24"/>
        <w:szCs w:val="24"/>
      </w:rPr>
    </w:lvl>
    <w:lvl w:ilvl="2">
      <w:start w:val="1"/>
      <w:numFmt w:val="decimal"/>
      <w:lvlText w:val="4%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BB553A3"/>
    <w:multiLevelType w:val="hybridMultilevel"/>
    <w:tmpl w:val="658AC3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06ED3"/>
    <w:multiLevelType w:val="multilevel"/>
    <w:tmpl w:val="C0AAC0C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0094B47"/>
    <w:multiLevelType w:val="hybridMultilevel"/>
    <w:tmpl w:val="EBAE2D26"/>
    <w:lvl w:ilvl="0" w:tplc="95069D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E594F"/>
    <w:multiLevelType w:val="hybridMultilevel"/>
    <w:tmpl w:val="C314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47F22"/>
    <w:multiLevelType w:val="hybridMultilevel"/>
    <w:tmpl w:val="C29EB136"/>
    <w:lvl w:ilvl="0" w:tplc="E526A0F8">
      <w:start w:val="1"/>
      <w:numFmt w:val="lowerLetter"/>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665FA6"/>
    <w:multiLevelType w:val="multilevel"/>
    <w:tmpl w:val="3934DA72"/>
    <w:lvl w:ilvl="0">
      <w:start w:val="1"/>
      <w:numFmt w:val="none"/>
      <w:lvlText w:val="5."/>
      <w:lvlJc w:val="left"/>
      <w:pPr>
        <w:ind w:left="720" w:hanging="360"/>
      </w:pPr>
      <w:rPr>
        <w:rFonts w:hint="default"/>
      </w:rPr>
    </w:lvl>
    <w:lvl w:ilvl="1">
      <w:start w:val="1"/>
      <w:numFmt w:val="decimal"/>
      <w:isLgl/>
      <w:lvlText w:val="3.%2."/>
      <w:lvlJc w:val="left"/>
      <w:pPr>
        <w:ind w:left="1080" w:hanging="720"/>
      </w:pPr>
      <w:rPr>
        <w:rFonts w:ascii="Arial" w:hAnsi="Arial" w:cs="Arial"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6D67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FD6818"/>
    <w:multiLevelType w:val="multilevel"/>
    <w:tmpl w:val="EFFC46D0"/>
    <w:lvl w:ilvl="0">
      <w:start w:val="2"/>
      <w:numFmt w:val="none"/>
      <w:lvlText w:val="4."/>
      <w:lvlJc w:val="left"/>
      <w:pPr>
        <w:ind w:left="360" w:hanging="360"/>
      </w:pPr>
      <w:rPr>
        <w:rFonts w:hint="default"/>
        <w:b/>
      </w:rPr>
    </w:lvl>
    <w:lvl w:ilvl="1">
      <w:start w:val="1"/>
      <w:numFmt w:val="decimal"/>
      <w:lvlText w:val="4.%2"/>
      <w:lvlJc w:val="left"/>
      <w:pPr>
        <w:ind w:left="720" w:hanging="360"/>
      </w:pPr>
      <w:rPr>
        <w:rFonts w:hint="default"/>
        <w:b/>
      </w:rPr>
    </w:lvl>
    <w:lvl w:ilvl="2">
      <w:start w:val="1"/>
      <w:numFmt w:val="decimal"/>
      <w:lvlText w:val="4%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1D13095D"/>
    <w:multiLevelType w:val="hybridMultilevel"/>
    <w:tmpl w:val="A65C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171C4"/>
    <w:multiLevelType w:val="multilevel"/>
    <w:tmpl w:val="6D84DB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D9352F"/>
    <w:multiLevelType w:val="hybridMultilevel"/>
    <w:tmpl w:val="2B549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DA68D3"/>
    <w:multiLevelType w:val="multilevel"/>
    <w:tmpl w:val="69B8433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6D617F6"/>
    <w:multiLevelType w:val="hybridMultilevel"/>
    <w:tmpl w:val="D624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D6BEC"/>
    <w:multiLevelType w:val="multilevel"/>
    <w:tmpl w:val="94645054"/>
    <w:lvl w:ilvl="0">
      <w:start w:val="2"/>
      <w:numFmt w:val="none"/>
      <w:lvlText w:val="4"/>
      <w:lvlJc w:val="left"/>
      <w:pPr>
        <w:ind w:left="360" w:hanging="360"/>
      </w:pPr>
      <w:rPr>
        <w:rFonts w:hint="default"/>
        <w:b/>
      </w:rPr>
    </w:lvl>
    <w:lvl w:ilvl="1">
      <w:start w:val="1"/>
      <w:numFmt w:val="decimal"/>
      <w:lvlText w:val="4.%2"/>
      <w:lvlJc w:val="left"/>
      <w:pPr>
        <w:ind w:left="720" w:hanging="360"/>
      </w:pPr>
      <w:rPr>
        <w:rFonts w:hint="default"/>
        <w:b/>
      </w:rPr>
    </w:lvl>
    <w:lvl w:ilvl="2">
      <w:start w:val="1"/>
      <w:numFmt w:val="decimal"/>
      <w:lvlText w:val="4%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292B2451"/>
    <w:multiLevelType w:val="hybridMultilevel"/>
    <w:tmpl w:val="D84A433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8" w15:restartNumberingAfterBreak="0">
    <w:nsid w:val="2C56EC82"/>
    <w:multiLevelType w:val="hybridMultilevel"/>
    <w:tmpl w:val="FFFFFFFF"/>
    <w:lvl w:ilvl="0" w:tplc="35821578">
      <w:start w:val="1"/>
      <w:numFmt w:val="bullet"/>
      <w:lvlText w:val=""/>
      <w:lvlJc w:val="left"/>
      <w:pPr>
        <w:ind w:left="1080" w:hanging="360"/>
      </w:pPr>
      <w:rPr>
        <w:rFonts w:ascii="Symbol" w:hAnsi="Symbol" w:hint="default"/>
      </w:rPr>
    </w:lvl>
    <w:lvl w:ilvl="1" w:tplc="F9002F60">
      <w:start w:val="1"/>
      <w:numFmt w:val="bullet"/>
      <w:lvlText w:val="o"/>
      <w:lvlJc w:val="left"/>
      <w:pPr>
        <w:ind w:left="1800" w:hanging="360"/>
      </w:pPr>
      <w:rPr>
        <w:rFonts w:ascii="Courier New" w:hAnsi="Courier New" w:hint="default"/>
      </w:rPr>
    </w:lvl>
    <w:lvl w:ilvl="2" w:tplc="BBDEEA8A">
      <w:start w:val="1"/>
      <w:numFmt w:val="bullet"/>
      <w:lvlText w:val=""/>
      <w:lvlJc w:val="left"/>
      <w:pPr>
        <w:ind w:left="2520" w:hanging="360"/>
      </w:pPr>
      <w:rPr>
        <w:rFonts w:ascii="Wingdings" w:hAnsi="Wingdings" w:hint="default"/>
      </w:rPr>
    </w:lvl>
    <w:lvl w:ilvl="3" w:tplc="6FA45EF6">
      <w:start w:val="1"/>
      <w:numFmt w:val="bullet"/>
      <w:lvlText w:val=""/>
      <w:lvlJc w:val="left"/>
      <w:pPr>
        <w:ind w:left="3240" w:hanging="360"/>
      </w:pPr>
      <w:rPr>
        <w:rFonts w:ascii="Symbol" w:hAnsi="Symbol" w:hint="default"/>
      </w:rPr>
    </w:lvl>
    <w:lvl w:ilvl="4" w:tplc="781AF57C">
      <w:start w:val="1"/>
      <w:numFmt w:val="bullet"/>
      <w:lvlText w:val="o"/>
      <w:lvlJc w:val="left"/>
      <w:pPr>
        <w:ind w:left="3960" w:hanging="360"/>
      </w:pPr>
      <w:rPr>
        <w:rFonts w:ascii="Courier New" w:hAnsi="Courier New" w:hint="default"/>
      </w:rPr>
    </w:lvl>
    <w:lvl w:ilvl="5" w:tplc="3B64C4B4">
      <w:start w:val="1"/>
      <w:numFmt w:val="bullet"/>
      <w:lvlText w:val=""/>
      <w:lvlJc w:val="left"/>
      <w:pPr>
        <w:ind w:left="4680" w:hanging="360"/>
      </w:pPr>
      <w:rPr>
        <w:rFonts w:ascii="Wingdings" w:hAnsi="Wingdings" w:hint="default"/>
      </w:rPr>
    </w:lvl>
    <w:lvl w:ilvl="6" w:tplc="E982B4A0">
      <w:start w:val="1"/>
      <w:numFmt w:val="bullet"/>
      <w:lvlText w:val=""/>
      <w:lvlJc w:val="left"/>
      <w:pPr>
        <w:ind w:left="5400" w:hanging="360"/>
      </w:pPr>
      <w:rPr>
        <w:rFonts w:ascii="Symbol" w:hAnsi="Symbol" w:hint="default"/>
      </w:rPr>
    </w:lvl>
    <w:lvl w:ilvl="7" w:tplc="D8B8B888">
      <w:start w:val="1"/>
      <w:numFmt w:val="bullet"/>
      <w:lvlText w:val="o"/>
      <w:lvlJc w:val="left"/>
      <w:pPr>
        <w:ind w:left="6120" w:hanging="360"/>
      </w:pPr>
      <w:rPr>
        <w:rFonts w:ascii="Courier New" w:hAnsi="Courier New" w:hint="default"/>
      </w:rPr>
    </w:lvl>
    <w:lvl w:ilvl="8" w:tplc="B260C356">
      <w:start w:val="1"/>
      <w:numFmt w:val="bullet"/>
      <w:lvlText w:val=""/>
      <w:lvlJc w:val="left"/>
      <w:pPr>
        <w:ind w:left="6840" w:hanging="360"/>
      </w:pPr>
      <w:rPr>
        <w:rFonts w:ascii="Wingdings" w:hAnsi="Wingdings" w:hint="default"/>
      </w:rPr>
    </w:lvl>
  </w:abstractNum>
  <w:abstractNum w:abstractNumId="19" w15:restartNumberingAfterBreak="0">
    <w:nsid w:val="2DCC282B"/>
    <w:multiLevelType w:val="hybridMultilevel"/>
    <w:tmpl w:val="093C81E6"/>
    <w:lvl w:ilvl="0" w:tplc="0809000F">
      <w:start w:val="1"/>
      <w:numFmt w:val="decimal"/>
      <w:lvlText w:val="%1."/>
      <w:lvlJc w:val="left"/>
      <w:pPr>
        <w:ind w:left="1512" w:hanging="360"/>
      </w:pPr>
      <w:rPr>
        <w:rFonts w:hint="default"/>
      </w:rPr>
    </w:lvl>
    <w:lvl w:ilvl="1" w:tplc="FFFFFFFF">
      <w:start w:val="1"/>
      <w:numFmt w:val="bullet"/>
      <w:lvlText w:val="o"/>
      <w:lvlJc w:val="left"/>
      <w:pPr>
        <w:ind w:left="2232" w:hanging="360"/>
      </w:pPr>
      <w:rPr>
        <w:rFonts w:ascii="Courier New" w:hAnsi="Courier New" w:cs="Courier New" w:hint="default"/>
      </w:rPr>
    </w:lvl>
    <w:lvl w:ilvl="2" w:tplc="FFFFFFFF">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20" w15:restartNumberingAfterBreak="0">
    <w:nsid w:val="2F55189A"/>
    <w:multiLevelType w:val="multilevel"/>
    <w:tmpl w:val="A95C9EC4"/>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Arial" w:hAnsi="Arial" w:cs="Arial" w:hint="default"/>
        <w:b/>
        <w:bCs/>
        <w:sz w:val="24"/>
        <w:szCs w:val="24"/>
      </w:rPr>
    </w:lvl>
    <w:lvl w:ilvl="2">
      <w:start w:val="1"/>
      <w:numFmt w:val="decimal"/>
      <w:lvlText w:val="7.%2.%3"/>
      <w:lvlJc w:val="left"/>
      <w:pPr>
        <w:ind w:left="1224" w:hanging="504"/>
      </w:pPr>
      <w:rPr>
        <w:rFonts w:hint="default"/>
        <w:b/>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6B4346"/>
    <w:multiLevelType w:val="multilevel"/>
    <w:tmpl w:val="6B4CC0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027508"/>
    <w:multiLevelType w:val="multilevel"/>
    <w:tmpl w:val="0BC28A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591A73"/>
    <w:multiLevelType w:val="hybridMultilevel"/>
    <w:tmpl w:val="D9D2C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432171"/>
    <w:multiLevelType w:val="multilevel"/>
    <w:tmpl w:val="9B908672"/>
    <w:lvl w:ilvl="0">
      <w:start w:val="7"/>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25" w15:restartNumberingAfterBreak="0">
    <w:nsid w:val="3ABD1CDB"/>
    <w:multiLevelType w:val="multilevel"/>
    <w:tmpl w:val="899CC33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C93D01"/>
    <w:multiLevelType w:val="hybridMultilevel"/>
    <w:tmpl w:val="200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E20E14"/>
    <w:multiLevelType w:val="hybridMultilevel"/>
    <w:tmpl w:val="A6A47F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3734761"/>
    <w:multiLevelType w:val="hybridMultilevel"/>
    <w:tmpl w:val="197A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EC0DB5"/>
    <w:multiLevelType w:val="multilevel"/>
    <w:tmpl w:val="0FB4EC70"/>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48942918"/>
    <w:multiLevelType w:val="multilevel"/>
    <w:tmpl w:val="5A98F45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8E834F0"/>
    <w:multiLevelType w:val="hybridMultilevel"/>
    <w:tmpl w:val="2F02C0AA"/>
    <w:lvl w:ilvl="0" w:tplc="1368C64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310D80"/>
    <w:multiLevelType w:val="multilevel"/>
    <w:tmpl w:val="D8E8B9F8"/>
    <w:lvl w:ilvl="0">
      <w:start w:val="6"/>
      <w:numFmt w:val="decimal"/>
      <w:lvlText w:val="%1."/>
      <w:lvlJc w:val="left"/>
      <w:pPr>
        <w:ind w:left="720" w:hanging="360"/>
      </w:pPr>
      <w:rPr>
        <w:rFonts w:ascii="Arial" w:hAnsi="Arial" w:cs="Arial" w:hint="default"/>
        <w:b/>
        <w:bCs/>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F69297A"/>
    <w:multiLevelType w:val="hybridMultilevel"/>
    <w:tmpl w:val="EB14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1C3EB2"/>
    <w:multiLevelType w:val="multilevel"/>
    <w:tmpl w:val="D9ECD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9612BA7"/>
    <w:multiLevelType w:val="hybridMultilevel"/>
    <w:tmpl w:val="DED644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32A057E"/>
    <w:multiLevelType w:val="multilevel"/>
    <w:tmpl w:val="AC2C9190"/>
    <w:lvl w:ilvl="0">
      <w:start w:val="1"/>
      <w:numFmt w:val="none"/>
      <w:lvlText w:val="3."/>
      <w:lvlJc w:val="left"/>
      <w:pPr>
        <w:ind w:left="720" w:hanging="360"/>
      </w:pPr>
      <w:rPr>
        <w:rFonts w:hint="default"/>
      </w:rPr>
    </w:lvl>
    <w:lvl w:ilvl="1">
      <w:start w:val="1"/>
      <w:numFmt w:val="decimal"/>
      <w:isLgl/>
      <w:lvlText w:val="2.%2."/>
      <w:lvlJc w:val="left"/>
      <w:pPr>
        <w:ind w:left="1080" w:hanging="720"/>
      </w:pPr>
      <w:rPr>
        <w:rFonts w:ascii="Arial" w:hAnsi="Arial" w:cs="Arial"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5401A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F62BB7"/>
    <w:multiLevelType w:val="hybridMultilevel"/>
    <w:tmpl w:val="7828161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9" w15:restartNumberingAfterBreak="0">
    <w:nsid w:val="6B92116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7B4877"/>
    <w:multiLevelType w:val="multilevel"/>
    <w:tmpl w:val="94645054"/>
    <w:lvl w:ilvl="0">
      <w:start w:val="2"/>
      <w:numFmt w:val="none"/>
      <w:lvlText w:val="4"/>
      <w:lvlJc w:val="left"/>
      <w:pPr>
        <w:ind w:left="360" w:hanging="360"/>
      </w:pPr>
      <w:rPr>
        <w:rFonts w:hint="default"/>
        <w:b/>
      </w:rPr>
    </w:lvl>
    <w:lvl w:ilvl="1">
      <w:start w:val="1"/>
      <w:numFmt w:val="decimal"/>
      <w:lvlText w:val="4.%2"/>
      <w:lvlJc w:val="left"/>
      <w:pPr>
        <w:ind w:left="720" w:hanging="360"/>
      </w:pPr>
      <w:rPr>
        <w:rFonts w:hint="default"/>
        <w:b/>
      </w:rPr>
    </w:lvl>
    <w:lvl w:ilvl="2">
      <w:start w:val="1"/>
      <w:numFmt w:val="decimal"/>
      <w:lvlText w:val="4%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1" w15:restartNumberingAfterBreak="0">
    <w:nsid w:val="7502206A"/>
    <w:multiLevelType w:val="hybridMultilevel"/>
    <w:tmpl w:val="5B90F8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603F8C"/>
    <w:multiLevelType w:val="multilevel"/>
    <w:tmpl w:val="A9CEED0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8E624D"/>
    <w:multiLevelType w:val="hybridMultilevel"/>
    <w:tmpl w:val="B3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245B6"/>
    <w:multiLevelType w:val="hybridMultilevel"/>
    <w:tmpl w:val="FFFFFFFF"/>
    <w:lvl w:ilvl="0" w:tplc="DCE01844">
      <w:start w:val="1"/>
      <w:numFmt w:val="bullet"/>
      <w:lvlText w:val=""/>
      <w:lvlJc w:val="left"/>
      <w:pPr>
        <w:ind w:left="720" w:hanging="360"/>
      </w:pPr>
      <w:rPr>
        <w:rFonts w:ascii="Symbol" w:hAnsi="Symbol" w:hint="default"/>
      </w:rPr>
    </w:lvl>
    <w:lvl w:ilvl="1" w:tplc="5CE2BBC2">
      <w:start w:val="1"/>
      <w:numFmt w:val="bullet"/>
      <w:lvlText w:val="o"/>
      <w:lvlJc w:val="left"/>
      <w:pPr>
        <w:ind w:left="1440" w:hanging="360"/>
      </w:pPr>
      <w:rPr>
        <w:rFonts w:ascii="Courier New" w:hAnsi="Courier New" w:hint="default"/>
      </w:rPr>
    </w:lvl>
    <w:lvl w:ilvl="2" w:tplc="8564BB0C">
      <w:start w:val="1"/>
      <w:numFmt w:val="bullet"/>
      <w:lvlText w:val=""/>
      <w:lvlJc w:val="left"/>
      <w:pPr>
        <w:ind w:left="2160" w:hanging="360"/>
      </w:pPr>
      <w:rPr>
        <w:rFonts w:ascii="Wingdings" w:hAnsi="Wingdings" w:hint="default"/>
      </w:rPr>
    </w:lvl>
    <w:lvl w:ilvl="3" w:tplc="73BED1E8">
      <w:start w:val="1"/>
      <w:numFmt w:val="bullet"/>
      <w:lvlText w:val=""/>
      <w:lvlJc w:val="left"/>
      <w:pPr>
        <w:ind w:left="2880" w:hanging="360"/>
      </w:pPr>
      <w:rPr>
        <w:rFonts w:ascii="Symbol" w:hAnsi="Symbol" w:hint="default"/>
      </w:rPr>
    </w:lvl>
    <w:lvl w:ilvl="4" w:tplc="289C5A6C">
      <w:start w:val="1"/>
      <w:numFmt w:val="bullet"/>
      <w:lvlText w:val="o"/>
      <w:lvlJc w:val="left"/>
      <w:pPr>
        <w:ind w:left="3600" w:hanging="360"/>
      </w:pPr>
      <w:rPr>
        <w:rFonts w:ascii="Courier New" w:hAnsi="Courier New" w:hint="default"/>
      </w:rPr>
    </w:lvl>
    <w:lvl w:ilvl="5" w:tplc="4BF8DED4">
      <w:start w:val="1"/>
      <w:numFmt w:val="bullet"/>
      <w:lvlText w:val=""/>
      <w:lvlJc w:val="left"/>
      <w:pPr>
        <w:ind w:left="4320" w:hanging="360"/>
      </w:pPr>
      <w:rPr>
        <w:rFonts w:ascii="Wingdings" w:hAnsi="Wingdings" w:hint="default"/>
      </w:rPr>
    </w:lvl>
    <w:lvl w:ilvl="6" w:tplc="1FC40AB4">
      <w:start w:val="1"/>
      <w:numFmt w:val="bullet"/>
      <w:lvlText w:val=""/>
      <w:lvlJc w:val="left"/>
      <w:pPr>
        <w:ind w:left="5040" w:hanging="360"/>
      </w:pPr>
      <w:rPr>
        <w:rFonts w:ascii="Symbol" w:hAnsi="Symbol" w:hint="default"/>
      </w:rPr>
    </w:lvl>
    <w:lvl w:ilvl="7" w:tplc="0100D802">
      <w:start w:val="1"/>
      <w:numFmt w:val="bullet"/>
      <w:lvlText w:val="o"/>
      <w:lvlJc w:val="left"/>
      <w:pPr>
        <w:ind w:left="5760" w:hanging="360"/>
      </w:pPr>
      <w:rPr>
        <w:rFonts w:ascii="Courier New" w:hAnsi="Courier New" w:hint="default"/>
      </w:rPr>
    </w:lvl>
    <w:lvl w:ilvl="8" w:tplc="7A3003E2">
      <w:start w:val="1"/>
      <w:numFmt w:val="bullet"/>
      <w:lvlText w:val=""/>
      <w:lvlJc w:val="left"/>
      <w:pPr>
        <w:ind w:left="6480" w:hanging="360"/>
      </w:pPr>
      <w:rPr>
        <w:rFonts w:ascii="Wingdings" w:hAnsi="Wingdings" w:hint="default"/>
      </w:rPr>
    </w:lvl>
  </w:abstractNum>
  <w:abstractNum w:abstractNumId="45" w15:restartNumberingAfterBreak="0">
    <w:nsid w:val="7A5C7766"/>
    <w:multiLevelType w:val="multilevel"/>
    <w:tmpl w:val="589EF69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bCs/>
        <w:sz w:val="24"/>
        <w:szCs w:val="24"/>
      </w:rPr>
    </w:lvl>
    <w:lvl w:ilvl="2">
      <w:start w:val="1"/>
      <w:numFmt w:val="decimal"/>
      <w:lvlText w:val="3.%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75246E"/>
    <w:multiLevelType w:val="multilevel"/>
    <w:tmpl w:val="8706839E"/>
    <w:lvl w:ilvl="0">
      <w:start w:val="5"/>
      <w:numFmt w:val="decimal"/>
      <w:lvlText w:val="%1."/>
      <w:lvlJc w:val="left"/>
      <w:pPr>
        <w:ind w:left="360" w:hanging="360"/>
      </w:pPr>
      <w:rPr>
        <w:rFonts w:hint="default"/>
        <w:b/>
      </w:rPr>
    </w:lvl>
    <w:lvl w:ilvl="1">
      <w:start w:val="1"/>
      <w:numFmt w:val="decimal"/>
      <w:lvlText w:val="%1.%2"/>
      <w:lvlJc w:val="left"/>
      <w:pPr>
        <w:ind w:left="720" w:hanging="360"/>
      </w:pPr>
      <w:rPr>
        <w:rFonts w:ascii="Arial" w:hAnsi="Arial" w:cs="Arial" w:hint="default"/>
        <w:b/>
        <w:sz w:val="24"/>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7" w15:restartNumberingAfterBreak="0">
    <w:nsid w:val="7F206935"/>
    <w:multiLevelType w:val="hybridMultilevel"/>
    <w:tmpl w:val="FFFFFFFF"/>
    <w:lvl w:ilvl="0" w:tplc="843458A6">
      <w:start w:val="1"/>
      <w:numFmt w:val="bullet"/>
      <w:lvlText w:val=""/>
      <w:lvlJc w:val="left"/>
      <w:pPr>
        <w:ind w:left="1080" w:hanging="360"/>
      </w:pPr>
      <w:rPr>
        <w:rFonts w:ascii="Symbol" w:hAnsi="Symbol" w:hint="default"/>
      </w:rPr>
    </w:lvl>
    <w:lvl w:ilvl="1" w:tplc="42C4A388">
      <w:start w:val="1"/>
      <w:numFmt w:val="bullet"/>
      <w:lvlText w:val="o"/>
      <w:lvlJc w:val="left"/>
      <w:pPr>
        <w:ind w:left="1800" w:hanging="360"/>
      </w:pPr>
      <w:rPr>
        <w:rFonts w:ascii="Courier New" w:hAnsi="Courier New" w:hint="default"/>
      </w:rPr>
    </w:lvl>
    <w:lvl w:ilvl="2" w:tplc="3140F3B2">
      <w:start w:val="1"/>
      <w:numFmt w:val="bullet"/>
      <w:lvlText w:val=""/>
      <w:lvlJc w:val="left"/>
      <w:pPr>
        <w:ind w:left="2520" w:hanging="360"/>
      </w:pPr>
      <w:rPr>
        <w:rFonts w:ascii="Wingdings" w:hAnsi="Wingdings" w:hint="default"/>
      </w:rPr>
    </w:lvl>
    <w:lvl w:ilvl="3" w:tplc="8984178E">
      <w:start w:val="1"/>
      <w:numFmt w:val="bullet"/>
      <w:lvlText w:val=""/>
      <w:lvlJc w:val="left"/>
      <w:pPr>
        <w:ind w:left="3240" w:hanging="360"/>
      </w:pPr>
      <w:rPr>
        <w:rFonts w:ascii="Symbol" w:hAnsi="Symbol" w:hint="default"/>
      </w:rPr>
    </w:lvl>
    <w:lvl w:ilvl="4" w:tplc="E53CE87A">
      <w:start w:val="1"/>
      <w:numFmt w:val="bullet"/>
      <w:lvlText w:val="o"/>
      <w:lvlJc w:val="left"/>
      <w:pPr>
        <w:ind w:left="3960" w:hanging="360"/>
      </w:pPr>
      <w:rPr>
        <w:rFonts w:ascii="Courier New" w:hAnsi="Courier New" w:hint="default"/>
      </w:rPr>
    </w:lvl>
    <w:lvl w:ilvl="5" w:tplc="193A4BBE">
      <w:start w:val="1"/>
      <w:numFmt w:val="bullet"/>
      <w:lvlText w:val=""/>
      <w:lvlJc w:val="left"/>
      <w:pPr>
        <w:ind w:left="4680" w:hanging="360"/>
      </w:pPr>
      <w:rPr>
        <w:rFonts w:ascii="Wingdings" w:hAnsi="Wingdings" w:hint="default"/>
      </w:rPr>
    </w:lvl>
    <w:lvl w:ilvl="6" w:tplc="3ABE1794">
      <w:start w:val="1"/>
      <w:numFmt w:val="bullet"/>
      <w:lvlText w:val=""/>
      <w:lvlJc w:val="left"/>
      <w:pPr>
        <w:ind w:left="5400" w:hanging="360"/>
      </w:pPr>
      <w:rPr>
        <w:rFonts w:ascii="Symbol" w:hAnsi="Symbol" w:hint="default"/>
      </w:rPr>
    </w:lvl>
    <w:lvl w:ilvl="7" w:tplc="084802E4">
      <w:start w:val="1"/>
      <w:numFmt w:val="bullet"/>
      <w:lvlText w:val="o"/>
      <w:lvlJc w:val="left"/>
      <w:pPr>
        <w:ind w:left="6120" w:hanging="360"/>
      </w:pPr>
      <w:rPr>
        <w:rFonts w:ascii="Courier New" w:hAnsi="Courier New" w:hint="default"/>
      </w:rPr>
    </w:lvl>
    <w:lvl w:ilvl="8" w:tplc="5174292A">
      <w:start w:val="1"/>
      <w:numFmt w:val="bullet"/>
      <w:lvlText w:val=""/>
      <w:lvlJc w:val="left"/>
      <w:pPr>
        <w:ind w:left="6840" w:hanging="360"/>
      </w:pPr>
      <w:rPr>
        <w:rFonts w:ascii="Wingdings" w:hAnsi="Wingdings" w:hint="default"/>
      </w:rPr>
    </w:lvl>
  </w:abstractNum>
  <w:abstractNum w:abstractNumId="48" w15:restartNumberingAfterBreak="0">
    <w:nsid w:val="7FC217FE"/>
    <w:multiLevelType w:val="multilevel"/>
    <w:tmpl w:val="2280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026533">
    <w:abstractNumId w:val="44"/>
  </w:num>
  <w:num w:numId="2" w16cid:durableId="79907559">
    <w:abstractNumId w:val="29"/>
  </w:num>
  <w:num w:numId="3" w16cid:durableId="636952134">
    <w:abstractNumId w:val="6"/>
  </w:num>
  <w:num w:numId="4" w16cid:durableId="1022436026">
    <w:abstractNumId w:val="43"/>
  </w:num>
  <w:num w:numId="5" w16cid:durableId="2132018129">
    <w:abstractNumId w:val="36"/>
  </w:num>
  <w:num w:numId="6" w16cid:durableId="619453715">
    <w:abstractNumId w:val="3"/>
  </w:num>
  <w:num w:numId="7" w16cid:durableId="938416571">
    <w:abstractNumId w:val="7"/>
  </w:num>
  <w:num w:numId="8" w16cid:durableId="1823424030">
    <w:abstractNumId w:val="5"/>
  </w:num>
  <w:num w:numId="9" w16cid:durableId="780687557">
    <w:abstractNumId w:val="48"/>
  </w:num>
  <w:num w:numId="10" w16cid:durableId="548029396">
    <w:abstractNumId w:val="33"/>
  </w:num>
  <w:num w:numId="11" w16cid:durableId="2049718517">
    <w:abstractNumId w:val="28"/>
  </w:num>
  <w:num w:numId="12" w16cid:durableId="424767672">
    <w:abstractNumId w:val="1"/>
  </w:num>
  <w:num w:numId="13" w16cid:durableId="1689524779">
    <w:abstractNumId w:val="15"/>
  </w:num>
  <w:num w:numId="14" w16cid:durableId="470758126">
    <w:abstractNumId w:val="0"/>
  </w:num>
  <w:num w:numId="15" w16cid:durableId="524565704">
    <w:abstractNumId w:val="4"/>
  </w:num>
  <w:num w:numId="16" w16cid:durableId="776877326">
    <w:abstractNumId w:val="14"/>
  </w:num>
  <w:num w:numId="17" w16cid:durableId="871039411">
    <w:abstractNumId w:val="25"/>
  </w:num>
  <w:num w:numId="18" w16cid:durableId="538009179">
    <w:abstractNumId w:val="30"/>
  </w:num>
  <w:num w:numId="19" w16cid:durableId="1574969040">
    <w:abstractNumId w:val="12"/>
  </w:num>
  <w:num w:numId="20" w16cid:durableId="1354306770">
    <w:abstractNumId w:val="40"/>
  </w:num>
  <w:num w:numId="21" w16cid:durableId="1609043174">
    <w:abstractNumId w:val="24"/>
  </w:num>
  <w:num w:numId="22" w16cid:durableId="1646203775">
    <w:abstractNumId w:val="32"/>
  </w:num>
  <w:num w:numId="23" w16cid:durableId="839852411">
    <w:abstractNumId w:val="11"/>
  </w:num>
  <w:num w:numId="24" w16cid:durableId="1260479544">
    <w:abstractNumId w:val="42"/>
  </w:num>
  <w:num w:numId="25" w16cid:durableId="1104767191">
    <w:abstractNumId w:val="35"/>
  </w:num>
  <w:num w:numId="26" w16cid:durableId="1312634030">
    <w:abstractNumId w:val="23"/>
  </w:num>
  <w:num w:numId="27" w16cid:durableId="442580422">
    <w:abstractNumId w:val="13"/>
  </w:num>
  <w:num w:numId="28" w16cid:durableId="1803227867">
    <w:abstractNumId w:val="8"/>
  </w:num>
  <w:num w:numId="29" w16cid:durableId="2010794348">
    <w:abstractNumId w:val="41"/>
  </w:num>
  <w:num w:numId="30" w16cid:durableId="1434208715">
    <w:abstractNumId w:val="17"/>
  </w:num>
  <w:num w:numId="31" w16cid:durableId="1520243725">
    <w:abstractNumId w:val="45"/>
  </w:num>
  <w:num w:numId="32" w16cid:durableId="694576445">
    <w:abstractNumId w:val="10"/>
  </w:num>
  <w:num w:numId="33" w16cid:durableId="43872812">
    <w:abstractNumId w:val="16"/>
  </w:num>
  <w:num w:numId="34" w16cid:durableId="1514302449">
    <w:abstractNumId w:val="46"/>
  </w:num>
  <w:num w:numId="35" w16cid:durableId="1461653119">
    <w:abstractNumId w:val="31"/>
  </w:num>
  <w:num w:numId="36" w16cid:durableId="1783761106">
    <w:abstractNumId w:val="2"/>
  </w:num>
  <w:num w:numId="37" w16cid:durableId="237137796">
    <w:abstractNumId w:val="39"/>
  </w:num>
  <w:num w:numId="38" w16cid:durableId="46104524">
    <w:abstractNumId w:val="22"/>
  </w:num>
  <w:num w:numId="39" w16cid:durableId="1263562693">
    <w:abstractNumId w:val="21"/>
  </w:num>
  <w:num w:numId="40" w16cid:durableId="847135698">
    <w:abstractNumId w:val="19"/>
  </w:num>
  <w:num w:numId="41" w16cid:durableId="989362162">
    <w:abstractNumId w:val="34"/>
  </w:num>
  <w:num w:numId="42" w16cid:durableId="2012025485">
    <w:abstractNumId w:val="37"/>
  </w:num>
  <w:num w:numId="43" w16cid:durableId="2017804242">
    <w:abstractNumId w:val="20"/>
  </w:num>
  <w:num w:numId="44" w16cid:durableId="2144232244">
    <w:abstractNumId w:val="9"/>
  </w:num>
  <w:num w:numId="45" w16cid:durableId="1794791207">
    <w:abstractNumId w:val="26"/>
  </w:num>
  <w:num w:numId="46" w16cid:durableId="1089234731">
    <w:abstractNumId w:val="18"/>
  </w:num>
  <w:num w:numId="47" w16cid:durableId="1895773704">
    <w:abstractNumId w:val="47"/>
  </w:num>
  <w:num w:numId="48" w16cid:durableId="1603026939">
    <w:abstractNumId w:val="27"/>
  </w:num>
  <w:num w:numId="49" w16cid:durableId="1325994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03"/>
    <w:rsid w:val="000004B6"/>
    <w:rsid w:val="000021CB"/>
    <w:rsid w:val="000027FF"/>
    <w:rsid w:val="000031DE"/>
    <w:rsid w:val="0000778E"/>
    <w:rsid w:val="000122C7"/>
    <w:rsid w:val="00012D2E"/>
    <w:rsid w:val="00012EDE"/>
    <w:rsid w:val="0001617F"/>
    <w:rsid w:val="00016F3F"/>
    <w:rsid w:val="00022696"/>
    <w:rsid w:val="000252DC"/>
    <w:rsid w:val="00026F33"/>
    <w:rsid w:val="00027A49"/>
    <w:rsid w:val="00027EBE"/>
    <w:rsid w:val="00030262"/>
    <w:rsid w:val="00030EDB"/>
    <w:rsid w:val="00031331"/>
    <w:rsid w:val="00033EDE"/>
    <w:rsid w:val="000376F3"/>
    <w:rsid w:val="00040076"/>
    <w:rsid w:val="000410E2"/>
    <w:rsid w:val="000460CB"/>
    <w:rsid w:val="00047E64"/>
    <w:rsid w:val="00051B62"/>
    <w:rsid w:val="000538BF"/>
    <w:rsid w:val="0005548B"/>
    <w:rsid w:val="00060332"/>
    <w:rsid w:val="000614F8"/>
    <w:rsid w:val="000667AC"/>
    <w:rsid w:val="000716DE"/>
    <w:rsid w:val="00071B07"/>
    <w:rsid w:val="00071D97"/>
    <w:rsid w:val="00073454"/>
    <w:rsid w:val="00077177"/>
    <w:rsid w:val="00082608"/>
    <w:rsid w:val="00082E86"/>
    <w:rsid w:val="000833DE"/>
    <w:rsid w:val="00083DE7"/>
    <w:rsid w:val="00083FA9"/>
    <w:rsid w:val="00085660"/>
    <w:rsid w:val="0008699B"/>
    <w:rsid w:val="00090EBC"/>
    <w:rsid w:val="000918C1"/>
    <w:rsid w:val="00091FCB"/>
    <w:rsid w:val="00093070"/>
    <w:rsid w:val="000959E7"/>
    <w:rsid w:val="000973B9"/>
    <w:rsid w:val="000A041B"/>
    <w:rsid w:val="000A4348"/>
    <w:rsid w:val="000B2B18"/>
    <w:rsid w:val="000B31C1"/>
    <w:rsid w:val="000B57C8"/>
    <w:rsid w:val="000B5AC4"/>
    <w:rsid w:val="000B5AFA"/>
    <w:rsid w:val="000B631E"/>
    <w:rsid w:val="000B746E"/>
    <w:rsid w:val="000C17E8"/>
    <w:rsid w:val="000C2654"/>
    <w:rsid w:val="000D09E5"/>
    <w:rsid w:val="000D0DFB"/>
    <w:rsid w:val="000D2D7B"/>
    <w:rsid w:val="000D3EE0"/>
    <w:rsid w:val="000D54D6"/>
    <w:rsid w:val="000D7AB9"/>
    <w:rsid w:val="000E07B5"/>
    <w:rsid w:val="000E659F"/>
    <w:rsid w:val="000F0065"/>
    <w:rsid w:val="000F04AA"/>
    <w:rsid w:val="000F0720"/>
    <w:rsid w:val="000F0B04"/>
    <w:rsid w:val="000F1F78"/>
    <w:rsid w:val="000F272F"/>
    <w:rsid w:val="000F4C84"/>
    <w:rsid w:val="000F5A38"/>
    <w:rsid w:val="000F5F4F"/>
    <w:rsid w:val="000F7479"/>
    <w:rsid w:val="000F7BDB"/>
    <w:rsid w:val="00102394"/>
    <w:rsid w:val="0010287B"/>
    <w:rsid w:val="00104A04"/>
    <w:rsid w:val="001064E4"/>
    <w:rsid w:val="00114CDB"/>
    <w:rsid w:val="00115F25"/>
    <w:rsid w:val="00120BAD"/>
    <w:rsid w:val="00124730"/>
    <w:rsid w:val="00134863"/>
    <w:rsid w:val="00140AB9"/>
    <w:rsid w:val="00141F6F"/>
    <w:rsid w:val="00145460"/>
    <w:rsid w:val="001534BD"/>
    <w:rsid w:val="00156C33"/>
    <w:rsid w:val="00161E5B"/>
    <w:rsid w:val="0016215F"/>
    <w:rsid w:val="00162B27"/>
    <w:rsid w:val="00162DEC"/>
    <w:rsid w:val="001646E0"/>
    <w:rsid w:val="00166D24"/>
    <w:rsid w:val="00171A54"/>
    <w:rsid w:val="00174DF4"/>
    <w:rsid w:val="001756F9"/>
    <w:rsid w:val="001758DF"/>
    <w:rsid w:val="001870BF"/>
    <w:rsid w:val="001917F0"/>
    <w:rsid w:val="0019369A"/>
    <w:rsid w:val="00194241"/>
    <w:rsid w:val="001962F5"/>
    <w:rsid w:val="001A021F"/>
    <w:rsid w:val="001A03C2"/>
    <w:rsid w:val="001A5514"/>
    <w:rsid w:val="001A5ECF"/>
    <w:rsid w:val="001A61CC"/>
    <w:rsid w:val="001A6ECD"/>
    <w:rsid w:val="001B0A27"/>
    <w:rsid w:val="001B13FC"/>
    <w:rsid w:val="001B32E9"/>
    <w:rsid w:val="001B50EF"/>
    <w:rsid w:val="001B7992"/>
    <w:rsid w:val="001C5BB4"/>
    <w:rsid w:val="001C734B"/>
    <w:rsid w:val="001D3A41"/>
    <w:rsid w:val="001D5FED"/>
    <w:rsid w:val="001D6F38"/>
    <w:rsid w:val="001D716C"/>
    <w:rsid w:val="001E1196"/>
    <w:rsid w:val="001E15BB"/>
    <w:rsid w:val="001E1D50"/>
    <w:rsid w:val="001E243A"/>
    <w:rsid w:val="001E2E19"/>
    <w:rsid w:val="001E37B4"/>
    <w:rsid w:val="001F4ED2"/>
    <w:rsid w:val="002007BC"/>
    <w:rsid w:val="00201093"/>
    <w:rsid w:val="0020253E"/>
    <w:rsid w:val="00204417"/>
    <w:rsid w:val="00205870"/>
    <w:rsid w:val="00210FA8"/>
    <w:rsid w:val="002113C4"/>
    <w:rsid w:val="00216202"/>
    <w:rsid w:val="0022096F"/>
    <w:rsid w:val="00220D36"/>
    <w:rsid w:val="00221023"/>
    <w:rsid w:val="00223B3C"/>
    <w:rsid w:val="00224949"/>
    <w:rsid w:val="00226BD5"/>
    <w:rsid w:val="00227FBD"/>
    <w:rsid w:val="00233656"/>
    <w:rsid w:val="00235F04"/>
    <w:rsid w:val="00236805"/>
    <w:rsid w:val="00241B86"/>
    <w:rsid w:val="00242406"/>
    <w:rsid w:val="00242910"/>
    <w:rsid w:val="002556CD"/>
    <w:rsid w:val="00265445"/>
    <w:rsid w:val="00270D58"/>
    <w:rsid w:val="0027191A"/>
    <w:rsid w:val="00271B55"/>
    <w:rsid w:val="00272F35"/>
    <w:rsid w:val="00276619"/>
    <w:rsid w:val="002812D6"/>
    <w:rsid w:val="0028246C"/>
    <w:rsid w:val="00286B29"/>
    <w:rsid w:val="00291F0A"/>
    <w:rsid w:val="00295290"/>
    <w:rsid w:val="002A037B"/>
    <w:rsid w:val="002A22C3"/>
    <w:rsid w:val="002A720F"/>
    <w:rsid w:val="002B0C3C"/>
    <w:rsid w:val="002B5382"/>
    <w:rsid w:val="002B7544"/>
    <w:rsid w:val="002C36FD"/>
    <w:rsid w:val="002C4DFF"/>
    <w:rsid w:val="002D00B7"/>
    <w:rsid w:val="002D1831"/>
    <w:rsid w:val="002D4510"/>
    <w:rsid w:val="002D5A20"/>
    <w:rsid w:val="002D79FF"/>
    <w:rsid w:val="002E11F2"/>
    <w:rsid w:val="002E247D"/>
    <w:rsid w:val="002E284A"/>
    <w:rsid w:val="002E3A69"/>
    <w:rsid w:val="002E4703"/>
    <w:rsid w:val="002E551D"/>
    <w:rsid w:val="002E6173"/>
    <w:rsid w:val="002F2553"/>
    <w:rsid w:val="002F48F1"/>
    <w:rsid w:val="002F5AA8"/>
    <w:rsid w:val="002F6BE3"/>
    <w:rsid w:val="002F76D4"/>
    <w:rsid w:val="003031CB"/>
    <w:rsid w:val="00304E77"/>
    <w:rsid w:val="00305FCA"/>
    <w:rsid w:val="00306131"/>
    <w:rsid w:val="0030745F"/>
    <w:rsid w:val="00310BC2"/>
    <w:rsid w:val="00310E62"/>
    <w:rsid w:val="003131C3"/>
    <w:rsid w:val="00316537"/>
    <w:rsid w:val="003226EC"/>
    <w:rsid w:val="003227EB"/>
    <w:rsid w:val="00322D67"/>
    <w:rsid w:val="003268D1"/>
    <w:rsid w:val="003314D1"/>
    <w:rsid w:val="00333E5D"/>
    <w:rsid w:val="003355F4"/>
    <w:rsid w:val="003411BA"/>
    <w:rsid w:val="00347F87"/>
    <w:rsid w:val="0035010E"/>
    <w:rsid w:val="00350214"/>
    <w:rsid w:val="0035194E"/>
    <w:rsid w:val="003525E6"/>
    <w:rsid w:val="00355861"/>
    <w:rsid w:val="00356443"/>
    <w:rsid w:val="00361D22"/>
    <w:rsid w:val="00364498"/>
    <w:rsid w:val="003668D4"/>
    <w:rsid w:val="00370840"/>
    <w:rsid w:val="003710A9"/>
    <w:rsid w:val="00371EF0"/>
    <w:rsid w:val="0037207D"/>
    <w:rsid w:val="003729AD"/>
    <w:rsid w:val="00374AF9"/>
    <w:rsid w:val="00375FA6"/>
    <w:rsid w:val="00376C51"/>
    <w:rsid w:val="00377099"/>
    <w:rsid w:val="003801CC"/>
    <w:rsid w:val="00380A09"/>
    <w:rsid w:val="00382620"/>
    <w:rsid w:val="00385AFC"/>
    <w:rsid w:val="00390082"/>
    <w:rsid w:val="00390288"/>
    <w:rsid w:val="003918F9"/>
    <w:rsid w:val="0039295B"/>
    <w:rsid w:val="00393142"/>
    <w:rsid w:val="00395091"/>
    <w:rsid w:val="00395A59"/>
    <w:rsid w:val="00397F0A"/>
    <w:rsid w:val="003A0F4A"/>
    <w:rsid w:val="003A1AEC"/>
    <w:rsid w:val="003A2945"/>
    <w:rsid w:val="003A2BF4"/>
    <w:rsid w:val="003A624D"/>
    <w:rsid w:val="003A7A78"/>
    <w:rsid w:val="003A7AE6"/>
    <w:rsid w:val="003B0020"/>
    <w:rsid w:val="003B1558"/>
    <w:rsid w:val="003B4E66"/>
    <w:rsid w:val="003B545F"/>
    <w:rsid w:val="003C0EB8"/>
    <w:rsid w:val="003C1B5D"/>
    <w:rsid w:val="003C2AA1"/>
    <w:rsid w:val="003C4428"/>
    <w:rsid w:val="003C60A0"/>
    <w:rsid w:val="003D1970"/>
    <w:rsid w:val="003D219E"/>
    <w:rsid w:val="003D2666"/>
    <w:rsid w:val="003D6554"/>
    <w:rsid w:val="003D703A"/>
    <w:rsid w:val="003D7416"/>
    <w:rsid w:val="003E06C5"/>
    <w:rsid w:val="003E3672"/>
    <w:rsid w:val="003E3949"/>
    <w:rsid w:val="003E4F3C"/>
    <w:rsid w:val="003F02F0"/>
    <w:rsid w:val="003F3A39"/>
    <w:rsid w:val="003F5560"/>
    <w:rsid w:val="003F6DA4"/>
    <w:rsid w:val="003F6F68"/>
    <w:rsid w:val="003F7646"/>
    <w:rsid w:val="004008B3"/>
    <w:rsid w:val="00403BAC"/>
    <w:rsid w:val="00404FD9"/>
    <w:rsid w:val="004069BD"/>
    <w:rsid w:val="0041278B"/>
    <w:rsid w:val="004142EF"/>
    <w:rsid w:val="004171C9"/>
    <w:rsid w:val="00417C0E"/>
    <w:rsid w:val="00422951"/>
    <w:rsid w:val="00423FDF"/>
    <w:rsid w:val="00425F18"/>
    <w:rsid w:val="0042616A"/>
    <w:rsid w:val="00426E38"/>
    <w:rsid w:val="004273B2"/>
    <w:rsid w:val="004302B8"/>
    <w:rsid w:val="0043099B"/>
    <w:rsid w:val="00430E56"/>
    <w:rsid w:val="00431353"/>
    <w:rsid w:val="004339D5"/>
    <w:rsid w:val="004400CD"/>
    <w:rsid w:val="00446140"/>
    <w:rsid w:val="0044615A"/>
    <w:rsid w:val="00450DFD"/>
    <w:rsid w:val="00453BA9"/>
    <w:rsid w:val="00453CD4"/>
    <w:rsid w:val="00455866"/>
    <w:rsid w:val="00455C18"/>
    <w:rsid w:val="00455E7A"/>
    <w:rsid w:val="00456AA7"/>
    <w:rsid w:val="00457769"/>
    <w:rsid w:val="00460544"/>
    <w:rsid w:val="00461BCF"/>
    <w:rsid w:val="0046604A"/>
    <w:rsid w:val="004660C4"/>
    <w:rsid w:val="00466EDE"/>
    <w:rsid w:val="0046726C"/>
    <w:rsid w:val="004714E2"/>
    <w:rsid w:val="004746E8"/>
    <w:rsid w:val="004747D8"/>
    <w:rsid w:val="00475CA2"/>
    <w:rsid w:val="00477C21"/>
    <w:rsid w:val="0048075B"/>
    <w:rsid w:val="004816FE"/>
    <w:rsid w:val="00482854"/>
    <w:rsid w:val="0048301C"/>
    <w:rsid w:val="00486A63"/>
    <w:rsid w:val="00487CF6"/>
    <w:rsid w:val="00493EA2"/>
    <w:rsid w:val="00494F85"/>
    <w:rsid w:val="004963B0"/>
    <w:rsid w:val="004A07BB"/>
    <w:rsid w:val="004A654A"/>
    <w:rsid w:val="004A6E27"/>
    <w:rsid w:val="004A720D"/>
    <w:rsid w:val="004B142E"/>
    <w:rsid w:val="004B15D0"/>
    <w:rsid w:val="004B2C68"/>
    <w:rsid w:val="004B301B"/>
    <w:rsid w:val="004B4DE9"/>
    <w:rsid w:val="004B54ED"/>
    <w:rsid w:val="004B6626"/>
    <w:rsid w:val="004B71C7"/>
    <w:rsid w:val="004B7B7D"/>
    <w:rsid w:val="004B7D4C"/>
    <w:rsid w:val="004C01B0"/>
    <w:rsid w:val="004C25B9"/>
    <w:rsid w:val="004C2C57"/>
    <w:rsid w:val="004C3238"/>
    <w:rsid w:val="004C37F5"/>
    <w:rsid w:val="004C414D"/>
    <w:rsid w:val="004C6E70"/>
    <w:rsid w:val="004C71C1"/>
    <w:rsid w:val="004D06A3"/>
    <w:rsid w:val="004D08C3"/>
    <w:rsid w:val="004D1482"/>
    <w:rsid w:val="004E1BE0"/>
    <w:rsid w:val="004E20A5"/>
    <w:rsid w:val="004E54AD"/>
    <w:rsid w:val="004E5560"/>
    <w:rsid w:val="004E7385"/>
    <w:rsid w:val="004F0FBC"/>
    <w:rsid w:val="004F3849"/>
    <w:rsid w:val="004F42E7"/>
    <w:rsid w:val="004F4385"/>
    <w:rsid w:val="004F5CF9"/>
    <w:rsid w:val="00503591"/>
    <w:rsid w:val="00503AB7"/>
    <w:rsid w:val="005062B5"/>
    <w:rsid w:val="0050758D"/>
    <w:rsid w:val="00507A82"/>
    <w:rsid w:val="005101BB"/>
    <w:rsid w:val="005105FF"/>
    <w:rsid w:val="005122D3"/>
    <w:rsid w:val="00514DF9"/>
    <w:rsid w:val="0051559A"/>
    <w:rsid w:val="00516D3F"/>
    <w:rsid w:val="005176BA"/>
    <w:rsid w:val="00517777"/>
    <w:rsid w:val="005213FC"/>
    <w:rsid w:val="0052734A"/>
    <w:rsid w:val="0052760D"/>
    <w:rsid w:val="00530777"/>
    <w:rsid w:val="0053170B"/>
    <w:rsid w:val="00531792"/>
    <w:rsid w:val="00533F75"/>
    <w:rsid w:val="00534EBF"/>
    <w:rsid w:val="0053585D"/>
    <w:rsid w:val="005361DA"/>
    <w:rsid w:val="005365EC"/>
    <w:rsid w:val="00537361"/>
    <w:rsid w:val="00541548"/>
    <w:rsid w:val="00542A01"/>
    <w:rsid w:val="005435E7"/>
    <w:rsid w:val="00546506"/>
    <w:rsid w:val="00547833"/>
    <w:rsid w:val="005514D6"/>
    <w:rsid w:val="00551AF6"/>
    <w:rsid w:val="005520B9"/>
    <w:rsid w:val="0055257C"/>
    <w:rsid w:val="00553CFE"/>
    <w:rsid w:val="00556371"/>
    <w:rsid w:val="00557655"/>
    <w:rsid w:val="005607D4"/>
    <w:rsid w:val="00563BEA"/>
    <w:rsid w:val="005665E3"/>
    <w:rsid w:val="005679BF"/>
    <w:rsid w:val="00567D4E"/>
    <w:rsid w:val="00575587"/>
    <w:rsid w:val="00577F7E"/>
    <w:rsid w:val="00581927"/>
    <w:rsid w:val="00585F5D"/>
    <w:rsid w:val="00590305"/>
    <w:rsid w:val="005909FB"/>
    <w:rsid w:val="005A5C77"/>
    <w:rsid w:val="005A7488"/>
    <w:rsid w:val="005B167D"/>
    <w:rsid w:val="005B23F7"/>
    <w:rsid w:val="005B3ECE"/>
    <w:rsid w:val="005B5D65"/>
    <w:rsid w:val="005C2DEA"/>
    <w:rsid w:val="005C4454"/>
    <w:rsid w:val="005D1C24"/>
    <w:rsid w:val="005D50D0"/>
    <w:rsid w:val="005D5AE6"/>
    <w:rsid w:val="005D666C"/>
    <w:rsid w:val="005D76E9"/>
    <w:rsid w:val="005E0421"/>
    <w:rsid w:val="005E4D69"/>
    <w:rsid w:val="005F05B7"/>
    <w:rsid w:val="005F1497"/>
    <w:rsid w:val="005F2BEB"/>
    <w:rsid w:val="005F5D2B"/>
    <w:rsid w:val="00600FC2"/>
    <w:rsid w:val="00602F36"/>
    <w:rsid w:val="00603730"/>
    <w:rsid w:val="00604B59"/>
    <w:rsid w:val="00605D84"/>
    <w:rsid w:val="00606A2D"/>
    <w:rsid w:val="00606AE5"/>
    <w:rsid w:val="0061062F"/>
    <w:rsid w:val="00612062"/>
    <w:rsid w:val="00612913"/>
    <w:rsid w:val="006136DB"/>
    <w:rsid w:val="00614B0D"/>
    <w:rsid w:val="006173F4"/>
    <w:rsid w:val="00623EBD"/>
    <w:rsid w:val="006253D5"/>
    <w:rsid w:val="006265C9"/>
    <w:rsid w:val="00626C3E"/>
    <w:rsid w:val="00627E66"/>
    <w:rsid w:val="00630850"/>
    <w:rsid w:val="00631281"/>
    <w:rsid w:val="00631EC2"/>
    <w:rsid w:val="006321D1"/>
    <w:rsid w:val="0063381F"/>
    <w:rsid w:val="00634056"/>
    <w:rsid w:val="006341E0"/>
    <w:rsid w:val="006364FB"/>
    <w:rsid w:val="00641777"/>
    <w:rsid w:val="00641A00"/>
    <w:rsid w:val="006426A5"/>
    <w:rsid w:val="0064319E"/>
    <w:rsid w:val="00645A69"/>
    <w:rsid w:val="00651AAC"/>
    <w:rsid w:val="00653CB5"/>
    <w:rsid w:val="00655564"/>
    <w:rsid w:val="00656A5F"/>
    <w:rsid w:val="006615FF"/>
    <w:rsid w:val="00662104"/>
    <w:rsid w:val="00664228"/>
    <w:rsid w:val="00664AC8"/>
    <w:rsid w:val="00666444"/>
    <w:rsid w:val="00667264"/>
    <w:rsid w:val="00667A71"/>
    <w:rsid w:val="006719FE"/>
    <w:rsid w:val="00671AD9"/>
    <w:rsid w:val="006758BF"/>
    <w:rsid w:val="00681604"/>
    <w:rsid w:val="006818A5"/>
    <w:rsid w:val="0069594E"/>
    <w:rsid w:val="00697F81"/>
    <w:rsid w:val="006A07B4"/>
    <w:rsid w:val="006A162D"/>
    <w:rsid w:val="006A3F1D"/>
    <w:rsid w:val="006A4A16"/>
    <w:rsid w:val="006A5553"/>
    <w:rsid w:val="006A62DF"/>
    <w:rsid w:val="006A79AA"/>
    <w:rsid w:val="006B0E54"/>
    <w:rsid w:val="006B3790"/>
    <w:rsid w:val="006C0E72"/>
    <w:rsid w:val="006C5790"/>
    <w:rsid w:val="006C5B0E"/>
    <w:rsid w:val="006D0E79"/>
    <w:rsid w:val="006D4400"/>
    <w:rsid w:val="006D57AD"/>
    <w:rsid w:val="006D7158"/>
    <w:rsid w:val="006E2E2F"/>
    <w:rsid w:val="006E4104"/>
    <w:rsid w:val="006E5E42"/>
    <w:rsid w:val="006E651C"/>
    <w:rsid w:val="006F1118"/>
    <w:rsid w:val="006F312A"/>
    <w:rsid w:val="006F6E40"/>
    <w:rsid w:val="006F6E53"/>
    <w:rsid w:val="006F7591"/>
    <w:rsid w:val="00700AB1"/>
    <w:rsid w:val="00700BA4"/>
    <w:rsid w:val="007041D0"/>
    <w:rsid w:val="00704CB1"/>
    <w:rsid w:val="00704FE6"/>
    <w:rsid w:val="007071E4"/>
    <w:rsid w:val="00707569"/>
    <w:rsid w:val="00707D8A"/>
    <w:rsid w:val="00710C70"/>
    <w:rsid w:val="0071164B"/>
    <w:rsid w:val="0071184E"/>
    <w:rsid w:val="00721DA9"/>
    <w:rsid w:val="007229FC"/>
    <w:rsid w:val="00724EBB"/>
    <w:rsid w:val="00724F88"/>
    <w:rsid w:val="00726BA6"/>
    <w:rsid w:val="00731E30"/>
    <w:rsid w:val="00733830"/>
    <w:rsid w:val="007350F7"/>
    <w:rsid w:val="0074128C"/>
    <w:rsid w:val="007432BC"/>
    <w:rsid w:val="0074782B"/>
    <w:rsid w:val="0075037D"/>
    <w:rsid w:val="00752265"/>
    <w:rsid w:val="00752619"/>
    <w:rsid w:val="00752E86"/>
    <w:rsid w:val="00754892"/>
    <w:rsid w:val="00755FCB"/>
    <w:rsid w:val="00765961"/>
    <w:rsid w:val="007675C6"/>
    <w:rsid w:val="00767FD4"/>
    <w:rsid w:val="00771F5E"/>
    <w:rsid w:val="00775A65"/>
    <w:rsid w:val="00776464"/>
    <w:rsid w:val="00777E3C"/>
    <w:rsid w:val="00781826"/>
    <w:rsid w:val="00785195"/>
    <w:rsid w:val="007856DD"/>
    <w:rsid w:val="00785C95"/>
    <w:rsid w:val="007860B0"/>
    <w:rsid w:val="0079237A"/>
    <w:rsid w:val="00792DAB"/>
    <w:rsid w:val="00793F63"/>
    <w:rsid w:val="0079688E"/>
    <w:rsid w:val="007979C0"/>
    <w:rsid w:val="00797A7B"/>
    <w:rsid w:val="007A33FC"/>
    <w:rsid w:val="007A42BA"/>
    <w:rsid w:val="007A4C71"/>
    <w:rsid w:val="007A62BE"/>
    <w:rsid w:val="007A633B"/>
    <w:rsid w:val="007A635F"/>
    <w:rsid w:val="007A7888"/>
    <w:rsid w:val="007B098C"/>
    <w:rsid w:val="007B7D96"/>
    <w:rsid w:val="007C4582"/>
    <w:rsid w:val="007C7066"/>
    <w:rsid w:val="007D000C"/>
    <w:rsid w:val="007D11E8"/>
    <w:rsid w:val="007D1E8D"/>
    <w:rsid w:val="007D297E"/>
    <w:rsid w:val="007D3F5C"/>
    <w:rsid w:val="007D4386"/>
    <w:rsid w:val="007D73B4"/>
    <w:rsid w:val="007D7CC9"/>
    <w:rsid w:val="007E02F7"/>
    <w:rsid w:val="007E14E7"/>
    <w:rsid w:val="007E2E4D"/>
    <w:rsid w:val="007E5B14"/>
    <w:rsid w:val="007F0BDD"/>
    <w:rsid w:val="007F3791"/>
    <w:rsid w:val="007F7FA7"/>
    <w:rsid w:val="008002BC"/>
    <w:rsid w:val="0080144C"/>
    <w:rsid w:val="00801E77"/>
    <w:rsid w:val="008048A5"/>
    <w:rsid w:val="008051C3"/>
    <w:rsid w:val="008100B4"/>
    <w:rsid w:val="0081064C"/>
    <w:rsid w:val="0081179C"/>
    <w:rsid w:val="00812FD4"/>
    <w:rsid w:val="0081306E"/>
    <w:rsid w:val="00813566"/>
    <w:rsid w:val="008145E0"/>
    <w:rsid w:val="00814D89"/>
    <w:rsid w:val="00814ED8"/>
    <w:rsid w:val="00815400"/>
    <w:rsid w:val="0081703A"/>
    <w:rsid w:val="008176F4"/>
    <w:rsid w:val="00821847"/>
    <w:rsid w:val="00823C46"/>
    <w:rsid w:val="008317FF"/>
    <w:rsid w:val="00832DA2"/>
    <w:rsid w:val="00834698"/>
    <w:rsid w:val="008400FC"/>
    <w:rsid w:val="00840D4B"/>
    <w:rsid w:val="008443D6"/>
    <w:rsid w:val="0084481D"/>
    <w:rsid w:val="00850A61"/>
    <w:rsid w:val="00851F1A"/>
    <w:rsid w:val="00851FB8"/>
    <w:rsid w:val="00855FC5"/>
    <w:rsid w:val="008565D7"/>
    <w:rsid w:val="00860E02"/>
    <w:rsid w:val="008616B5"/>
    <w:rsid w:val="008642E0"/>
    <w:rsid w:val="008679C8"/>
    <w:rsid w:val="008700BA"/>
    <w:rsid w:val="00871861"/>
    <w:rsid w:val="00874F40"/>
    <w:rsid w:val="00876147"/>
    <w:rsid w:val="008765B6"/>
    <w:rsid w:val="00881EBD"/>
    <w:rsid w:val="00883D26"/>
    <w:rsid w:val="008858A2"/>
    <w:rsid w:val="00887E6B"/>
    <w:rsid w:val="008910A8"/>
    <w:rsid w:val="00894139"/>
    <w:rsid w:val="0089601D"/>
    <w:rsid w:val="008A6835"/>
    <w:rsid w:val="008A6838"/>
    <w:rsid w:val="008B12AC"/>
    <w:rsid w:val="008B4492"/>
    <w:rsid w:val="008B4531"/>
    <w:rsid w:val="008B4DFC"/>
    <w:rsid w:val="008C32E1"/>
    <w:rsid w:val="008C4D48"/>
    <w:rsid w:val="008C6613"/>
    <w:rsid w:val="008C7C96"/>
    <w:rsid w:val="008D0029"/>
    <w:rsid w:val="008D22B9"/>
    <w:rsid w:val="008D5D85"/>
    <w:rsid w:val="008D5EE9"/>
    <w:rsid w:val="008E2992"/>
    <w:rsid w:val="008E2AA9"/>
    <w:rsid w:val="008E51BC"/>
    <w:rsid w:val="008E7C2F"/>
    <w:rsid w:val="008F23A0"/>
    <w:rsid w:val="008F3229"/>
    <w:rsid w:val="008F332A"/>
    <w:rsid w:val="008F7762"/>
    <w:rsid w:val="009007DD"/>
    <w:rsid w:val="00901070"/>
    <w:rsid w:val="00901910"/>
    <w:rsid w:val="009033DF"/>
    <w:rsid w:val="00907417"/>
    <w:rsid w:val="0091100B"/>
    <w:rsid w:val="00911434"/>
    <w:rsid w:val="009151A1"/>
    <w:rsid w:val="009158FE"/>
    <w:rsid w:val="00916B33"/>
    <w:rsid w:val="00917223"/>
    <w:rsid w:val="00921A1C"/>
    <w:rsid w:val="009228CC"/>
    <w:rsid w:val="00923CF3"/>
    <w:rsid w:val="00926BA3"/>
    <w:rsid w:val="00933067"/>
    <w:rsid w:val="009353A0"/>
    <w:rsid w:val="0093576A"/>
    <w:rsid w:val="00935DEF"/>
    <w:rsid w:val="00935F37"/>
    <w:rsid w:val="00936F6C"/>
    <w:rsid w:val="00942C3A"/>
    <w:rsid w:val="00944CEA"/>
    <w:rsid w:val="00944FAC"/>
    <w:rsid w:val="00950D59"/>
    <w:rsid w:val="0095126F"/>
    <w:rsid w:val="00951C53"/>
    <w:rsid w:val="0095393E"/>
    <w:rsid w:val="00953DF5"/>
    <w:rsid w:val="0095409E"/>
    <w:rsid w:val="00955C06"/>
    <w:rsid w:val="0095635A"/>
    <w:rsid w:val="00961D8A"/>
    <w:rsid w:val="00962875"/>
    <w:rsid w:val="00962E95"/>
    <w:rsid w:val="0096333F"/>
    <w:rsid w:val="00963A4E"/>
    <w:rsid w:val="00963C67"/>
    <w:rsid w:val="0096445E"/>
    <w:rsid w:val="00964827"/>
    <w:rsid w:val="0096795B"/>
    <w:rsid w:val="00967985"/>
    <w:rsid w:val="00971235"/>
    <w:rsid w:val="00972E94"/>
    <w:rsid w:val="009731DB"/>
    <w:rsid w:val="00973CEF"/>
    <w:rsid w:val="009806C0"/>
    <w:rsid w:val="00983689"/>
    <w:rsid w:val="00983C3F"/>
    <w:rsid w:val="00984D74"/>
    <w:rsid w:val="009876D8"/>
    <w:rsid w:val="009879AC"/>
    <w:rsid w:val="00992CEA"/>
    <w:rsid w:val="009A1276"/>
    <w:rsid w:val="009A1DC4"/>
    <w:rsid w:val="009A3466"/>
    <w:rsid w:val="009A5130"/>
    <w:rsid w:val="009A7631"/>
    <w:rsid w:val="009B1756"/>
    <w:rsid w:val="009B44C5"/>
    <w:rsid w:val="009C05B1"/>
    <w:rsid w:val="009C350A"/>
    <w:rsid w:val="009C37D4"/>
    <w:rsid w:val="009C4F09"/>
    <w:rsid w:val="009C6487"/>
    <w:rsid w:val="009D13D1"/>
    <w:rsid w:val="009D2E1C"/>
    <w:rsid w:val="009D3FB3"/>
    <w:rsid w:val="009D61D4"/>
    <w:rsid w:val="009D6C98"/>
    <w:rsid w:val="009D7196"/>
    <w:rsid w:val="009E1747"/>
    <w:rsid w:val="009E3470"/>
    <w:rsid w:val="009E525B"/>
    <w:rsid w:val="009F0577"/>
    <w:rsid w:val="009F44AB"/>
    <w:rsid w:val="009F60BA"/>
    <w:rsid w:val="009F71D0"/>
    <w:rsid w:val="00A00C55"/>
    <w:rsid w:val="00A03845"/>
    <w:rsid w:val="00A04B28"/>
    <w:rsid w:val="00A050F7"/>
    <w:rsid w:val="00A0510A"/>
    <w:rsid w:val="00A064C3"/>
    <w:rsid w:val="00A07B0F"/>
    <w:rsid w:val="00A10B49"/>
    <w:rsid w:val="00A13315"/>
    <w:rsid w:val="00A14508"/>
    <w:rsid w:val="00A16C02"/>
    <w:rsid w:val="00A16E5B"/>
    <w:rsid w:val="00A17F77"/>
    <w:rsid w:val="00A20559"/>
    <w:rsid w:val="00A2183E"/>
    <w:rsid w:val="00A259B5"/>
    <w:rsid w:val="00A25E10"/>
    <w:rsid w:val="00A2672F"/>
    <w:rsid w:val="00A26A8C"/>
    <w:rsid w:val="00A274A9"/>
    <w:rsid w:val="00A277A6"/>
    <w:rsid w:val="00A27F03"/>
    <w:rsid w:val="00A30B99"/>
    <w:rsid w:val="00A30D2D"/>
    <w:rsid w:val="00A31641"/>
    <w:rsid w:val="00A35A02"/>
    <w:rsid w:val="00A35C96"/>
    <w:rsid w:val="00A4100C"/>
    <w:rsid w:val="00A41DD8"/>
    <w:rsid w:val="00A466D9"/>
    <w:rsid w:val="00A47F92"/>
    <w:rsid w:val="00A51273"/>
    <w:rsid w:val="00A51573"/>
    <w:rsid w:val="00A53FAB"/>
    <w:rsid w:val="00A548D1"/>
    <w:rsid w:val="00A576C8"/>
    <w:rsid w:val="00A6116C"/>
    <w:rsid w:val="00A63A9E"/>
    <w:rsid w:val="00A6585F"/>
    <w:rsid w:val="00A67E52"/>
    <w:rsid w:val="00A71A6B"/>
    <w:rsid w:val="00A722D6"/>
    <w:rsid w:val="00A72A85"/>
    <w:rsid w:val="00A75926"/>
    <w:rsid w:val="00A82184"/>
    <w:rsid w:val="00A84E65"/>
    <w:rsid w:val="00A8531E"/>
    <w:rsid w:val="00A85CEF"/>
    <w:rsid w:val="00A86C61"/>
    <w:rsid w:val="00A8710C"/>
    <w:rsid w:val="00A87292"/>
    <w:rsid w:val="00A8753D"/>
    <w:rsid w:val="00A878BF"/>
    <w:rsid w:val="00A94FD7"/>
    <w:rsid w:val="00A9620B"/>
    <w:rsid w:val="00A96FA7"/>
    <w:rsid w:val="00AA0608"/>
    <w:rsid w:val="00AA1E6B"/>
    <w:rsid w:val="00AA4784"/>
    <w:rsid w:val="00AB0139"/>
    <w:rsid w:val="00AB3BD3"/>
    <w:rsid w:val="00AB46C4"/>
    <w:rsid w:val="00AB69C5"/>
    <w:rsid w:val="00AC2FDB"/>
    <w:rsid w:val="00AC53C5"/>
    <w:rsid w:val="00AC63AF"/>
    <w:rsid w:val="00AD098E"/>
    <w:rsid w:val="00AD358F"/>
    <w:rsid w:val="00AD3ED8"/>
    <w:rsid w:val="00AD65ED"/>
    <w:rsid w:val="00AD67BD"/>
    <w:rsid w:val="00AD6A52"/>
    <w:rsid w:val="00AD6ACF"/>
    <w:rsid w:val="00AE082A"/>
    <w:rsid w:val="00AE1165"/>
    <w:rsid w:val="00AE443E"/>
    <w:rsid w:val="00AE5FAB"/>
    <w:rsid w:val="00AE758C"/>
    <w:rsid w:val="00AF035E"/>
    <w:rsid w:val="00AF119A"/>
    <w:rsid w:val="00AF5B47"/>
    <w:rsid w:val="00B010E7"/>
    <w:rsid w:val="00B01C82"/>
    <w:rsid w:val="00B02F4A"/>
    <w:rsid w:val="00B04480"/>
    <w:rsid w:val="00B04F10"/>
    <w:rsid w:val="00B04FF5"/>
    <w:rsid w:val="00B05A18"/>
    <w:rsid w:val="00B07BC5"/>
    <w:rsid w:val="00B13022"/>
    <w:rsid w:val="00B13723"/>
    <w:rsid w:val="00B13DA7"/>
    <w:rsid w:val="00B148A9"/>
    <w:rsid w:val="00B15785"/>
    <w:rsid w:val="00B15FCC"/>
    <w:rsid w:val="00B17241"/>
    <w:rsid w:val="00B17D2F"/>
    <w:rsid w:val="00B20892"/>
    <w:rsid w:val="00B215E7"/>
    <w:rsid w:val="00B21856"/>
    <w:rsid w:val="00B21D13"/>
    <w:rsid w:val="00B25F7F"/>
    <w:rsid w:val="00B26893"/>
    <w:rsid w:val="00B3018D"/>
    <w:rsid w:val="00B30932"/>
    <w:rsid w:val="00B31398"/>
    <w:rsid w:val="00B33542"/>
    <w:rsid w:val="00B35801"/>
    <w:rsid w:val="00B3763E"/>
    <w:rsid w:val="00B4444E"/>
    <w:rsid w:val="00B50E74"/>
    <w:rsid w:val="00B51B6B"/>
    <w:rsid w:val="00B530CB"/>
    <w:rsid w:val="00B53E02"/>
    <w:rsid w:val="00B55D59"/>
    <w:rsid w:val="00B57C0C"/>
    <w:rsid w:val="00B614CD"/>
    <w:rsid w:val="00B623A9"/>
    <w:rsid w:val="00B627E8"/>
    <w:rsid w:val="00B641DB"/>
    <w:rsid w:val="00B66B1A"/>
    <w:rsid w:val="00B672E2"/>
    <w:rsid w:val="00B72F95"/>
    <w:rsid w:val="00B8102E"/>
    <w:rsid w:val="00B81BDA"/>
    <w:rsid w:val="00B8502C"/>
    <w:rsid w:val="00B85B27"/>
    <w:rsid w:val="00B8708F"/>
    <w:rsid w:val="00B913C3"/>
    <w:rsid w:val="00B93AFB"/>
    <w:rsid w:val="00B941C4"/>
    <w:rsid w:val="00B960C6"/>
    <w:rsid w:val="00B96E1F"/>
    <w:rsid w:val="00BA42AA"/>
    <w:rsid w:val="00BA6ABC"/>
    <w:rsid w:val="00BA70AE"/>
    <w:rsid w:val="00BB0599"/>
    <w:rsid w:val="00BB105E"/>
    <w:rsid w:val="00BB150A"/>
    <w:rsid w:val="00BB3C36"/>
    <w:rsid w:val="00BB7C6E"/>
    <w:rsid w:val="00BC0EF5"/>
    <w:rsid w:val="00BC11CF"/>
    <w:rsid w:val="00BC3C4D"/>
    <w:rsid w:val="00BC3E2C"/>
    <w:rsid w:val="00BC4475"/>
    <w:rsid w:val="00BC736A"/>
    <w:rsid w:val="00BD53D9"/>
    <w:rsid w:val="00BD5512"/>
    <w:rsid w:val="00BE08A0"/>
    <w:rsid w:val="00BE2372"/>
    <w:rsid w:val="00BE33D7"/>
    <w:rsid w:val="00BE4581"/>
    <w:rsid w:val="00BE5069"/>
    <w:rsid w:val="00BE5516"/>
    <w:rsid w:val="00BE5EFB"/>
    <w:rsid w:val="00BE6603"/>
    <w:rsid w:val="00BE73BD"/>
    <w:rsid w:val="00BE743E"/>
    <w:rsid w:val="00BE7C79"/>
    <w:rsid w:val="00BF2E83"/>
    <w:rsid w:val="00BF3DF2"/>
    <w:rsid w:val="00BF55F7"/>
    <w:rsid w:val="00BF60DD"/>
    <w:rsid w:val="00BF6636"/>
    <w:rsid w:val="00BF7C2F"/>
    <w:rsid w:val="00C00D71"/>
    <w:rsid w:val="00C01649"/>
    <w:rsid w:val="00C03A22"/>
    <w:rsid w:val="00C05073"/>
    <w:rsid w:val="00C06C26"/>
    <w:rsid w:val="00C07C64"/>
    <w:rsid w:val="00C10EFA"/>
    <w:rsid w:val="00C10F9F"/>
    <w:rsid w:val="00C12775"/>
    <w:rsid w:val="00C14158"/>
    <w:rsid w:val="00C14C1C"/>
    <w:rsid w:val="00C23DA6"/>
    <w:rsid w:val="00C24EEC"/>
    <w:rsid w:val="00C2588B"/>
    <w:rsid w:val="00C3346F"/>
    <w:rsid w:val="00C33D15"/>
    <w:rsid w:val="00C34E57"/>
    <w:rsid w:val="00C3767F"/>
    <w:rsid w:val="00C41C97"/>
    <w:rsid w:val="00C420BF"/>
    <w:rsid w:val="00C435A5"/>
    <w:rsid w:val="00C43C71"/>
    <w:rsid w:val="00C468E9"/>
    <w:rsid w:val="00C539C5"/>
    <w:rsid w:val="00C544AD"/>
    <w:rsid w:val="00C554AA"/>
    <w:rsid w:val="00C56A5F"/>
    <w:rsid w:val="00C600C0"/>
    <w:rsid w:val="00C61945"/>
    <w:rsid w:val="00C61ED2"/>
    <w:rsid w:val="00C6242F"/>
    <w:rsid w:val="00C647B3"/>
    <w:rsid w:val="00C6539F"/>
    <w:rsid w:val="00C67A6A"/>
    <w:rsid w:val="00C67D73"/>
    <w:rsid w:val="00C70D77"/>
    <w:rsid w:val="00C73EBA"/>
    <w:rsid w:val="00C761E4"/>
    <w:rsid w:val="00C7673D"/>
    <w:rsid w:val="00C77461"/>
    <w:rsid w:val="00C813E6"/>
    <w:rsid w:val="00C8680C"/>
    <w:rsid w:val="00C90609"/>
    <w:rsid w:val="00C90F29"/>
    <w:rsid w:val="00C9384C"/>
    <w:rsid w:val="00C94419"/>
    <w:rsid w:val="00C97392"/>
    <w:rsid w:val="00CA3FE6"/>
    <w:rsid w:val="00CA47D7"/>
    <w:rsid w:val="00CB22BA"/>
    <w:rsid w:val="00CB32FB"/>
    <w:rsid w:val="00CB43D0"/>
    <w:rsid w:val="00CB511B"/>
    <w:rsid w:val="00CC0992"/>
    <w:rsid w:val="00CC1770"/>
    <w:rsid w:val="00CC2AC2"/>
    <w:rsid w:val="00CC2DB9"/>
    <w:rsid w:val="00CC4BCB"/>
    <w:rsid w:val="00CC74CA"/>
    <w:rsid w:val="00CD27FC"/>
    <w:rsid w:val="00CD3177"/>
    <w:rsid w:val="00CD4120"/>
    <w:rsid w:val="00CD6210"/>
    <w:rsid w:val="00CD755A"/>
    <w:rsid w:val="00CD7BFA"/>
    <w:rsid w:val="00CE1A3B"/>
    <w:rsid w:val="00CE300A"/>
    <w:rsid w:val="00CE7ADA"/>
    <w:rsid w:val="00CE7D9F"/>
    <w:rsid w:val="00CF0091"/>
    <w:rsid w:val="00CF3448"/>
    <w:rsid w:val="00CF46A8"/>
    <w:rsid w:val="00CF4826"/>
    <w:rsid w:val="00CF6B9E"/>
    <w:rsid w:val="00CF6F4B"/>
    <w:rsid w:val="00D01AC4"/>
    <w:rsid w:val="00D05A84"/>
    <w:rsid w:val="00D117C6"/>
    <w:rsid w:val="00D17773"/>
    <w:rsid w:val="00D2016E"/>
    <w:rsid w:val="00D21EEA"/>
    <w:rsid w:val="00D23046"/>
    <w:rsid w:val="00D24A5E"/>
    <w:rsid w:val="00D265B8"/>
    <w:rsid w:val="00D27636"/>
    <w:rsid w:val="00D30195"/>
    <w:rsid w:val="00D3330B"/>
    <w:rsid w:val="00D360E0"/>
    <w:rsid w:val="00D41FFF"/>
    <w:rsid w:val="00D425B1"/>
    <w:rsid w:val="00D47061"/>
    <w:rsid w:val="00D51B20"/>
    <w:rsid w:val="00D5406B"/>
    <w:rsid w:val="00D5546A"/>
    <w:rsid w:val="00D56CC9"/>
    <w:rsid w:val="00D601F9"/>
    <w:rsid w:val="00D64140"/>
    <w:rsid w:val="00D64844"/>
    <w:rsid w:val="00D6557F"/>
    <w:rsid w:val="00D66632"/>
    <w:rsid w:val="00D7118A"/>
    <w:rsid w:val="00D73041"/>
    <w:rsid w:val="00D73EBC"/>
    <w:rsid w:val="00D80F04"/>
    <w:rsid w:val="00D81AF0"/>
    <w:rsid w:val="00D836C6"/>
    <w:rsid w:val="00D83C35"/>
    <w:rsid w:val="00D87FE0"/>
    <w:rsid w:val="00D91000"/>
    <w:rsid w:val="00D91AE4"/>
    <w:rsid w:val="00D92C8D"/>
    <w:rsid w:val="00D94F39"/>
    <w:rsid w:val="00D953EE"/>
    <w:rsid w:val="00D96B4E"/>
    <w:rsid w:val="00D97451"/>
    <w:rsid w:val="00DA2A22"/>
    <w:rsid w:val="00DA5DDF"/>
    <w:rsid w:val="00DA7D9B"/>
    <w:rsid w:val="00DB43A8"/>
    <w:rsid w:val="00DB6E9B"/>
    <w:rsid w:val="00DB7420"/>
    <w:rsid w:val="00DB7D29"/>
    <w:rsid w:val="00DC1B99"/>
    <w:rsid w:val="00DC211A"/>
    <w:rsid w:val="00DC5BC4"/>
    <w:rsid w:val="00DC5D08"/>
    <w:rsid w:val="00DC7F76"/>
    <w:rsid w:val="00DD0F82"/>
    <w:rsid w:val="00DD2D50"/>
    <w:rsid w:val="00DD372E"/>
    <w:rsid w:val="00DD3FB2"/>
    <w:rsid w:val="00DD4301"/>
    <w:rsid w:val="00DD5A7B"/>
    <w:rsid w:val="00DD5D1B"/>
    <w:rsid w:val="00DD62B0"/>
    <w:rsid w:val="00DD69FE"/>
    <w:rsid w:val="00DE0450"/>
    <w:rsid w:val="00DE0F62"/>
    <w:rsid w:val="00DE15E6"/>
    <w:rsid w:val="00DE5703"/>
    <w:rsid w:val="00DF0CB0"/>
    <w:rsid w:val="00DF12B5"/>
    <w:rsid w:val="00DF28C9"/>
    <w:rsid w:val="00DF2B44"/>
    <w:rsid w:val="00DF615B"/>
    <w:rsid w:val="00DF7325"/>
    <w:rsid w:val="00E06C9E"/>
    <w:rsid w:val="00E12EC4"/>
    <w:rsid w:val="00E13CB9"/>
    <w:rsid w:val="00E1575D"/>
    <w:rsid w:val="00E16F59"/>
    <w:rsid w:val="00E23A66"/>
    <w:rsid w:val="00E256EC"/>
    <w:rsid w:val="00E26440"/>
    <w:rsid w:val="00E31550"/>
    <w:rsid w:val="00E31C99"/>
    <w:rsid w:val="00E326D4"/>
    <w:rsid w:val="00E327EE"/>
    <w:rsid w:val="00E33025"/>
    <w:rsid w:val="00E3352E"/>
    <w:rsid w:val="00E33598"/>
    <w:rsid w:val="00E340DF"/>
    <w:rsid w:val="00E36377"/>
    <w:rsid w:val="00E3719F"/>
    <w:rsid w:val="00E40E00"/>
    <w:rsid w:val="00E45554"/>
    <w:rsid w:val="00E45FAA"/>
    <w:rsid w:val="00E46207"/>
    <w:rsid w:val="00E47B8A"/>
    <w:rsid w:val="00E502A9"/>
    <w:rsid w:val="00E51310"/>
    <w:rsid w:val="00E51A01"/>
    <w:rsid w:val="00E52B30"/>
    <w:rsid w:val="00E54E7D"/>
    <w:rsid w:val="00E5616F"/>
    <w:rsid w:val="00E602FE"/>
    <w:rsid w:val="00E60599"/>
    <w:rsid w:val="00E6237D"/>
    <w:rsid w:val="00E644A4"/>
    <w:rsid w:val="00E66358"/>
    <w:rsid w:val="00E7066A"/>
    <w:rsid w:val="00E70A74"/>
    <w:rsid w:val="00E73339"/>
    <w:rsid w:val="00E73690"/>
    <w:rsid w:val="00E74C84"/>
    <w:rsid w:val="00E769BF"/>
    <w:rsid w:val="00E83A12"/>
    <w:rsid w:val="00E874F0"/>
    <w:rsid w:val="00E93CC2"/>
    <w:rsid w:val="00E95B6B"/>
    <w:rsid w:val="00E97801"/>
    <w:rsid w:val="00EA3C5A"/>
    <w:rsid w:val="00EA77DA"/>
    <w:rsid w:val="00EB1D78"/>
    <w:rsid w:val="00EB58C3"/>
    <w:rsid w:val="00EB5BD3"/>
    <w:rsid w:val="00EB729F"/>
    <w:rsid w:val="00EB7997"/>
    <w:rsid w:val="00EC6D61"/>
    <w:rsid w:val="00EC7DB6"/>
    <w:rsid w:val="00ED115A"/>
    <w:rsid w:val="00ED4032"/>
    <w:rsid w:val="00ED4637"/>
    <w:rsid w:val="00ED59BF"/>
    <w:rsid w:val="00ED5A74"/>
    <w:rsid w:val="00ED73D3"/>
    <w:rsid w:val="00ED780F"/>
    <w:rsid w:val="00EE068D"/>
    <w:rsid w:val="00EE1BDF"/>
    <w:rsid w:val="00EE4861"/>
    <w:rsid w:val="00EE7EAD"/>
    <w:rsid w:val="00EF1A58"/>
    <w:rsid w:val="00EF1BE1"/>
    <w:rsid w:val="00EF272C"/>
    <w:rsid w:val="00EF55D7"/>
    <w:rsid w:val="00F03831"/>
    <w:rsid w:val="00F03EB7"/>
    <w:rsid w:val="00F0575D"/>
    <w:rsid w:val="00F06C2D"/>
    <w:rsid w:val="00F075DE"/>
    <w:rsid w:val="00F13E59"/>
    <w:rsid w:val="00F155DB"/>
    <w:rsid w:val="00F1598B"/>
    <w:rsid w:val="00F16CE7"/>
    <w:rsid w:val="00F17FB6"/>
    <w:rsid w:val="00F250B9"/>
    <w:rsid w:val="00F25745"/>
    <w:rsid w:val="00F306DF"/>
    <w:rsid w:val="00F333C1"/>
    <w:rsid w:val="00F34350"/>
    <w:rsid w:val="00F34562"/>
    <w:rsid w:val="00F3713E"/>
    <w:rsid w:val="00F44300"/>
    <w:rsid w:val="00F45BFC"/>
    <w:rsid w:val="00F51291"/>
    <w:rsid w:val="00F533A1"/>
    <w:rsid w:val="00F539F0"/>
    <w:rsid w:val="00F60E7A"/>
    <w:rsid w:val="00F613C0"/>
    <w:rsid w:val="00F633FE"/>
    <w:rsid w:val="00F63DA8"/>
    <w:rsid w:val="00F64380"/>
    <w:rsid w:val="00F64655"/>
    <w:rsid w:val="00F70519"/>
    <w:rsid w:val="00F70B5A"/>
    <w:rsid w:val="00F7108A"/>
    <w:rsid w:val="00F74E40"/>
    <w:rsid w:val="00F75C35"/>
    <w:rsid w:val="00F76A19"/>
    <w:rsid w:val="00F807B5"/>
    <w:rsid w:val="00F81CE4"/>
    <w:rsid w:val="00F8284C"/>
    <w:rsid w:val="00F8389F"/>
    <w:rsid w:val="00F83F23"/>
    <w:rsid w:val="00F85BA6"/>
    <w:rsid w:val="00F87184"/>
    <w:rsid w:val="00F873D7"/>
    <w:rsid w:val="00F90AD7"/>
    <w:rsid w:val="00F90F77"/>
    <w:rsid w:val="00F92F91"/>
    <w:rsid w:val="00F93758"/>
    <w:rsid w:val="00F93E37"/>
    <w:rsid w:val="00F95348"/>
    <w:rsid w:val="00FA18F0"/>
    <w:rsid w:val="00FA23CF"/>
    <w:rsid w:val="00FA59E6"/>
    <w:rsid w:val="00FA7257"/>
    <w:rsid w:val="00FB14AB"/>
    <w:rsid w:val="00FB2A1F"/>
    <w:rsid w:val="00FB2E19"/>
    <w:rsid w:val="00FB4542"/>
    <w:rsid w:val="00FB522F"/>
    <w:rsid w:val="00FB7DED"/>
    <w:rsid w:val="00FB7E12"/>
    <w:rsid w:val="00FC71DB"/>
    <w:rsid w:val="00FC7213"/>
    <w:rsid w:val="00FC785A"/>
    <w:rsid w:val="00FD2BCD"/>
    <w:rsid w:val="00FD4E22"/>
    <w:rsid w:val="00FD6F12"/>
    <w:rsid w:val="00FD7169"/>
    <w:rsid w:val="00FD73CB"/>
    <w:rsid w:val="00FE377F"/>
    <w:rsid w:val="00FE4C6D"/>
    <w:rsid w:val="00FF128A"/>
    <w:rsid w:val="00FF13CF"/>
    <w:rsid w:val="00FF1B7B"/>
    <w:rsid w:val="00FF2F56"/>
    <w:rsid w:val="00FF6CA7"/>
    <w:rsid w:val="00FF7283"/>
    <w:rsid w:val="0412EBF1"/>
    <w:rsid w:val="0612662C"/>
    <w:rsid w:val="063CBAD5"/>
    <w:rsid w:val="076C5841"/>
    <w:rsid w:val="07DF6495"/>
    <w:rsid w:val="0D2A51AE"/>
    <w:rsid w:val="0D6F3368"/>
    <w:rsid w:val="0F211515"/>
    <w:rsid w:val="0F6941E7"/>
    <w:rsid w:val="10C7CD18"/>
    <w:rsid w:val="11C6DB6E"/>
    <w:rsid w:val="139E1E84"/>
    <w:rsid w:val="15224552"/>
    <w:rsid w:val="15AE8281"/>
    <w:rsid w:val="17A909A5"/>
    <w:rsid w:val="183569D1"/>
    <w:rsid w:val="1B30E2DA"/>
    <w:rsid w:val="1BB40873"/>
    <w:rsid w:val="1C48F181"/>
    <w:rsid w:val="1D5285F0"/>
    <w:rsid w:val="1D64EAB3"/>
    <w:rsid w:val="1D96F0B7"/>
    <w:rsid w:val="1DE3AB1F"/>
    <w:rsid w:val="20010162"/>
    <w:rsid w:val="2228320B"/>
    <w:rsid w:val="22D0A3B0"/>
    <w:rsid w:val="2605B63E"/>
    <w:rsid w:val="2771CD72"/>
    <w:rsid w:val="27E8E7C2"/>
    <w:rsid w:val="29DE7872"/>
    <w:rsid w:val="2A07DB59"/>
    <w:rsid w:val="2A238B61"/>
    <w:rsid w:val="2D416CDD"/>
    <w:rsid w:val="2DBE3CCD"/>
    <w:rsid w:val="2EAD0451"/>
    <w:rsid w:val="2EF84EA6"/>
    <w:rsid w:val="2FEFE509"/>
    <w:rsid w:val="3027C2B8"/>
    <w:rsid w:val="3450659C"/>
    <w:rsid w:val="34993DB6"/>
    <w:rsid w:val="35986634"/>
    <w:rsid w:val="363C82EE"/>
    <w:rsid w:val="3712F8F1"/>
    <w:rsid w:val="373B42D2"/>
    <w:rsid w:val="393FCDFA"/>
    <w:rsid w:val="3997E21F"/>
    <w:rsid w:val="3A904172"/>
    <w:rsid w:val="3B78F47D"/>
    <w:rsid w:val="3C38EF7B"/>
    <w:rsid w:val="3D8C2CD6"/>
    <w:rsid w:val="3D9ABACA"/>
    <w:rsid w:val="3E9E20B2"/>
    <w:rsid w:val="3EAF4458"/>
    <w:rsid w:val="3F7ED37F"/>
    <w:rsid w:val="400F1758"/>
    <w:rsid w:val="40B99574"/>
    <w:rsid w:val="40EA8BE7"/>
    <w:rsid w:val="41FCB658"/>
    <w:rsid w:val="4474CD82"/>
    <w:rsid w:val="4504CC53"/>
    <w:rsid w:val="45ABAAD1"/>
    <w:rsid w:val="4A248660"/>
    <w:rsid w:val="4A34E0B9"/>
    <w:rsid w:val="4B6F92D9"/>
    <w:rsid w:val="4C3BBA1D"/>
    <w:rsid w:val="4CC4B5C6"/>
    <w:rsid w:val="4D8845E5"/>
    <w:rsid w:val="4F1AE2AB"/>
    <w:rsid w:val="4F241646"/>
    <w:rsid w:val="4FC2F3BF"/>
    <w:rsid w:val="50656C58"/>
    <w:rsid w:val="514ECB39"/>
    <w:rsid w:val="51C5AC00"/>
    <w:rsid w:val="5296176E"/>
    <w:rsid w:val="5461BEF7"/>
    <w:rsid w:val="54FD4CC2"/>
    <w:rsid w:val="5570B13E"/>
    <w:rsid w:val="562156E7"/>
    <w:rsid w:val="58EA4407"/>
    <w:rsid w:val="5AA596FF"/>
    <w:rsid w:val="5B2BD10F"/>
    <w:rsid w:val="5BB085A6"/>
    <w:rsid w:val="5DE458A0"/>
    <w:rsid w:val="5F6087F0"/>
    <w:rsid w:val="6203C828"/>
    <w:rsid w:val="6342C261"/>
    <w:rsid w:val="676E51B6"/>
    <w:rsid w:val="6A37DB6E"/>
    <w:rsid w:val="6BCE8DAB"/>
    <w:rsid w:val="6C741F0B"/>
    <w:rsid w:val="6E12C7A8"/>
    <w:rsid w:val="6ED533A6"/>
    <w:rsid w:val="700C585C"/>
    <w:rsid w:val="714C0B9C"/>
    <w:rsid w:val="71C48114"/>
    <w:rsid w:val="72D44DF7"/>
    <w:rsid w:val="7498A50C"/>
    <w:rsid w:val="753D37A5"/>
    <w:rsid w:val="765D9FE0"/>
    <w:rsid w:val="76F21EDB"/>
    <w:rsid w:val="7711B1B4"/>
    <w:rsid w:val="7889513F"/>
    <w:rsid w:val="7C00E774"/>
    <w:rsid w:val="7C09C8F7"/>
    <w:rsid w:val="7DB7A8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0F6B5"/>
  <w15:chartTrackingRefBased/>
  <w15:docId w15:val="{F866B247-85C3-43AA-85BA-AAA8B5AA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heme="minorEastAsia" w:hAnsi="Overpass"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8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68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E2C"/>
  </w:style>
  <w:style w:type="paragraph" w:styleId="Footer">
    <w:name w:val="footer"/>
    <w:basedOn w:val="Normal"/>
    <w:link w:val="FooterChar"/>
    <w:uiPriority w:val="99"/>
    <w:unhideWhenUsed/>
    <w:rsid w:val="00BC3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E2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05073"/>
    <w:pPr>
      <w:ind w:left="720"/>
      <w:contextualSpacing/>
    </w:pPr>
  </w:style>
  <w:style w:type="character" w:customStyle="1" w:styleId="Heading1Char">
    <w:name w:val="Heading 1 Char"/>
    <w:basedOn w:val="DefaultParagraphFont"/>
    <w:link w:val="Heading1"/>
    <w:uiPriority w:val="9"/>
    <w:rsid w:val="00B268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689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72F95"/>
    <w:rPr>
      <w:color w:val="0563C1" w:themeColor="hyperlink"/>
      <w:u w:val="single"/>
    </w:rPr>
  </w:style>
  <w:style w:type="character" w:styleId="CommentReference">
    <w:name w:val="annotation reference"/>
    <w:basedOn w:val="DefaultParagraphFont"/>
    <w:uiPriority w:val="99"/>
    <w:semiHidden/>
    <w:unhideWhenUsed/>
    <w:rsid w:val="00D64140"/>
    <w:rPr>
      <w:sz w:val="16"/>
      <w:szCs w:val="16"/>
    </w:rPr>
  </w:style>
  <w:style w:type="paragraph" w:styleId="CommentText">
    <w:name w:val="annotation text"/>
    <w:basedOn w:val="Normal"/>
    <w:link w:val="CommentTextChar"/>
    <w:uiPriority w:val="99"/>
    <w:unhideWhenUsed/>
    <w:rsid w:val="00D64140"/>
    <w:pPr>
      <w:spacing w:line="240" w:lineRule="auto"/>
    </w:pPr>
    <w:rPr>
      <w:sz w:val="20"/>
      <w:szCs w:val="20"/>
    </w:rPr>
  </w:style>
  <w:style w:type="character" w:customStyle="1" w:styleId="CommentTextChar">
    <w:name w:val="Comment Text Char"/>
    <w:basedOn w:val="DefaultParagraphFont"/>
    <w:link w:val="CommentText"/>
    <w:uiPriority w:val="99"/>
    <w:rsid w:val="00D64140"/>
    <w:rPr>
      <w:sz w:val="20"/>
      <w:szCs w:val="20"/>
    </w:rPr>
  </w:style>
  <w:style w:type="paragraph" w:styleId="CommentSubject">
    <w:name w:val="annotation subject"/>
    <w:basedOn w:val="CommentText"/>
    <w:next w:val="CommentText"/>
    <w:link w:val="CommentSubjectChar"/>
    <w:uiPriority w:val="99"/>
    <w:semiHidden/>
    <w:unhideWhenUsed/>
    <w:rsid w:val="00D64140"/>
    <w:rPr>
      <w:b/>
      <w:bCs/>
    </w:rPr>
  </w:style>
  <w:style w:type="character" w:customStyle="1" w:styleId="CommentSubjectChar">
    <w:name w:val="Comment Subject Char"/>
    <w:basedOn w:val="CommentTextChar"/>
    <w:link w:val="CommentSubject"/>
    <w:uiPriority w:val="99"/>
    <w:semiHidden/>
    <w:rsid w:val="00D64140"/>
    <w:rPr>
      <w:b/>
      <w:bCs/>
      <w:sz w:val="20"/>
      <w:szCs w:val="20"/>
    </w:rPr>
  </w:style>
  <w:style w:type="paragraph" w:styleId="TOCHeading">
    <w:name w:val="TOC Heading"/>
    <w:basedOn w:val="Heading1"/>
    <w:next w:val="Normal"/>
    <w:uiPriority w:val="39"/>
    <w:unhideWhenUsed/>
    <w:qFormat/>
    <w:rsid w:val="00547833"/>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547833"/>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547833"/>
    <w:pPr>
      <w:spacing w:before="120" w:after="0"/>
      <w:ind w:left="220"/>
    </w:pPr>
    <w:rPr>
      <w:rFonts w:asciiTheme="minorHAnsi" w:hAnsiTheme="minorHAnsi" w:cstheme="minorHAnsi"/>
      <w:b/>
      <w:bCs/>
    </w:rPr>
  </w:style>
  <w:style w:type="paragraph" w:styleId="TOC3">
    <w:name w:val="toc 3"/>
    <w:basedOn w:val="Normal"/>
    <w:next w:val="Normal"/>
    <w:autoRedefine/>
    <w:uiPriority w:val="39"/>
    <w:semiHidden/>
    <w:unhideWhenUsed/>
    <w:rsid w:val="00547833"/>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47833"/>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7833"/>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7833"/>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7833"/>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7833"/>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7833"/>
    <w:pPr>
      <w:spacing w:after="0"/>
      <w:ind w:left="1760"/>
    </w:pPr>
    <w:rPr>
      <w:rFonts w:asciiTheme="minorHAnsi" w:hAnsiTheme="minorHAnsi" w:cstheme="minorHAnsi"/>
      <w:sz w:val="20"/>
      <w:szCs w:val="20"/>
    </w:rPr>
  </w:style>
  <w:style w:type="character" w:styleId="Mention">
    <w:name w:val="Mention"/>
    <w:basedOn w:val="DefaultParagraphFont"/>
    <w:uiPriority w:val="99"/>
    <w:unhideWhenUsed/>
    <w:rsid w:val="007C7066"/>
    <w:rPr>
      <w:color w:val="2B579A"/>
      <w:shd w:val="clear" w:color="auto" w:fill="E1DFDD"/>
    </w:rPr>
  </w:style>
  <w:style w:type="character" w:styleId="UnresolvedMention">
    <w:name w:val="Unresolved Mention"/>
    <w:basedOn w:val="DefaultParagraphFont"/>
    <w:uiPriority w:val="99"/>
    <w:semiHidden/>
    <w:unhideWhenUsed/>
    <w:rsid w:val="0091100B"/>
    <w:rPr>
      <w:color w:val="605E5C"/>
      <w:shd w:val="clear" w:color="auto" w:fill="E1DFDD"/>
    </w:rPr>
  </w:style>
  <w:style w:type="paragraph" w:styleId="Revision">
    <w:name w:val="Revision"/>
    <w:hidden/>
    <w:uiPriority w:val="99"/>
    <w:semiHidden/>
    <w:rsid w:val="00EF272C"/>
    <w:pPr>
      <w:spacing w:after="0" w:line="240" w:lineRule="auto"/>
    </w:pPr>
  </w:style>
  <w:style w:type="character" w:customStyle="1" w:styleId="cf01">
    <w:name w:val="cf01"/>
    <w:basedOn w:val="DefaultParagraphFont"/>
    <w:rsid w:val="002F76D4"/>
    <w:rPr>
      <w:rFonts w:ascii="Segoe UI" w:hAnsi="Segoe UI" w:cs="Segoe UI" w:hint="default"/>
      <w:sz w:val="18"/>
      <w:szCs w:val="18"/>
    </w:rPr>
  </w:style>
  <w:style w:type="paragraph" w:customStyle="1" w:styleId="xmsonormal">
    <w:name w:val="x_msonormal"/>
    <w:basedOn w:val="Normal"/>
    <w:rsid w:val="00B8102E"/>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935DEF"/>
    <w:rPr>
      <w:color w:val="954F72" w:themeColor="followedHyperlink"/>
      <w:u w:val="single"/>
    </w:rPr>
  </w:style>
  <w:style w:type="paragraph" w:styleId="NormalWeb">
    <w:name w:val="Normal (Web)"/>
    <w:basedOn w:val="Normal"/>
    <w:uiPriority w:val="99"/>
    <w:unhideWhenUsed/>
    <w:rsid w:val="008565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0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mms.ac.uk/wp-content/uploads/sites/51/2024/12/Attendance-and-Engagement-Policy-V6-Final.pdf" TargetMode="External"/><Relationship Id="rId18" Type="http://schemas.openxmlformats.org/officeDocument/2006/relationships/hyperlink" Target="https://www.thehubmedway.co.uk/advic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tudent.kent.ac.uk/studies/engagement-with-study" TargetMode="External"/><Relationship Id="rId7" Type="http://schemas.openxmlformats.org/officeDocument/2006/relationships/settings" Target="settings.xml"/><Relationship Id="rId12" Type="http://schemas.openxmlformats.org/officeDocument/2006/relationships/hyperlink" Target="https://www.kent.ac.uk/education/regulatory-framework/codes-of-practice-for-taught-courses" TargetMode="External"/><Relationship Id="rId17" Type="http://schemas.openxmlformats.org/officeDocument/2006/relationships/hyperlink" Target="http://www.kentunion.co.uk/advic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vekentac-my.sharepoint.com/personal/wjc_kent_ac_uk/Documents/Academic%20Reviews/Student%20Attendance%20&amp;%20Engagement/&#8226;%09https:/www.kent.ac.uk/student-services/student-services-policies" TargetMode="External"/><Relationship Id="rId20" Type="http://schemas.openxmlformats.org/officeDocument/2006/relationships/hyperlink" Target="https://www.kent.ac.uk/student-immigra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ac.uk/education/regulatory-framework/codes-of-practice-for-research-courses" TargetMode="External"/><Relationship Id="rId24" Type="http://schemas.openxmlformats.org/officeDocument/2006/relationships/hyperlink" Target="https://student.kent.ac.uk/studies/extenuating-circumstanc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ent.ac.uk/education/regulatory-framework/policies-and-procedures-examinations-guidance/procedures-and-guidance" TargetMode="External"/><Relationship Id="rId23" Type="http://schemas.openxmlformats.org/officeDocument/2006/relationships/hyperlink" Target="https://student.kent.ac.uk/studies/presto-studen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kent.ac.uk/student-immigration/visa-responsibiliti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ac.uk/__data/assets/pdf_file/0035/387494/attendance-monitoring-policy-and-procedure-2025-26.pdf" TargetMode="External"/><Relationship Id="rId22" Type="http://schemas.openxmlformats.org/officeDocument/2006/relationships/hyperlink" Target="https://www.kent.ac.uk/student-services/student-services-policies"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4337A6B9C584B8584A5B1787F39E5" ma:contentTypeVersion="4" ma:contentTypeDescription="Create a new document." ma:contentTypeScope="" ma:versionID="acf5ea990fb5d305ef565a19753eeda0">
  <xsd:schema xmlns:xsd="http://www.w3.org/2001/XMLSchema" xmlns:xs="http://www.w3.org/2001/XMLSchema" xmlns:p="http://schemas.microsoft.com/office/2006/metadata/properties" xmlns:ns2="99d232b7-48c9-4d60-a7e9-476b7fcf4961" targetNamespace="http://schemas.microsoft.com/office/2006/metadata/properties" ma:root="true" ma:fieldsID="de0900ce1ea322bab916d13a4fd89f09" ns2:_="">
    <xsd:import namespace="99d232b7-48c9-4d60-a7e9-476b7fcf49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232b7-48c9-4d60-a7e9-476b7fcf4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3C278-7716-47F2-8691-DCD557AC25F4}">
  <ds:schemaRefs>
    <ds:schemaRef ds:uri="http://schemas.microsoft.com/sharepoint/v3/contenttype/forms"/>
  </ds:schemaRefs>
</ds:datastoreItem>
</file>

<file path=customXml/itemProps2.xml><?xml version="1.0" encoding="utf-8"?>
<ds:datastoreItem xmlns:ds="http://schemas.openxmlformats.org/officeDocument/2006/customXml" ds:itemID="{B188A737-DA4D-462B-81BB-3CAC3058E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232b7-48c9-4d60-a7e9-476b7fcf4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4D783-81C3-D14A-B0F6-292FC2CDB122}">
  <ds:schemaRefs>
    <ds:schemaRef ds:uri="http://schemas.openxmlformats.org/officeDocument/2006/bibliography"/>
  </ds:schemaRefs>
</ds:datastoreItem>
</file>

<file path=customXml/itemProps4.xml><?xml version="1.0" encoding="utf-8"?>
<ds:datastoreItem xmlns:ds="http://schemas.openxmlformats.org/officeDocument/2006/customXml" ds:itemID="{D6ECA7CB-89BC-46F2-9D00-4CF875F6A6F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3328</Words>
  <Characters>18973</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Blake</dc:creator>
  <cp:keywords/>
  <dc:description/>
  <cp:lastModifiedBy>William Collier</cp:lastModifiedBy>
  <cp:revision>6</cp:revision>
  <cp:lastPrinted>2025-09-16T04:39:00Z</cp:lastPrinted>
  <dcterms:created xsi:type="dcterms:W3CDTF">2025-09-29T22:17:00Z</dcterms:created>
  <dcterms:modified xsi:type="dcterms:W3CDTF">2026-03-06T12:31:00Z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0x0101007034337A6B9C584B8584A5B1787F39E5</vt:lpwstr>
  </property>
  <property fmtid="{D5CDD505-2E9C-101B-9397-08002B2CF9AE}" pid="3" name="MediaServiceImageTags">
    <vt:lpwstr/>
  </property>
</Properties>
</file>